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2830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  <w:r>
        <w:rPr>
          <w:rStyle w:val="5"/>
          <w:b/>
          <w:bCs/>
          <w:bdr w:val="none" w:color="auto" w:sz="0" w:space="0"/>
        </w:rPr>
        <w:t>一、最简单的方式</w:t>
      </w:r>
    </w:p>
    <w:p w14:paraId="5F9FAA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572250" cy="3695700"/>
            <wp:effectExtent l="0" t="0" r="11430" b="762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1CA12A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开启Triton容器</w:t>
      </w:r>
    </w:p>
    <w:p w14:paraId="57C750C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bdr w:val="none" w:color="auto" w:sz="0" w:space="0"/>
        </w:rPr>
        <w:t>运行Triton服务</w:t>
      </w:r>
    </w:p>
    <w:p w14:paraId="536A9E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  <w:r>
        <w:rPr>
          <w:rStyle w:val="5"/>
          <w:b/>
          <w:bCs/>
          <w:bdr w:val="none" w:color="auto" w:sz="0" w:space="0"/>
        </w:rPr>
        <w:t>二、检查服务是否准备就绪</w:t>
      </w:r>
    </w:p>
    <w:p w14:paraId="65B6D6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572250" cy="3695700"/>
            <wp:effectExtent l="0" t="0" r="11430" b="762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3AB8B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  <w:r>
        <w:rPr>
          <w:rStyle w:val="5"/>
          <w:b/>
          <w:bCs/>
          <w:bdr w:val="none" w:color="auto" w:sz="0" w:space="0"/>
        </w:rPr>
        <w:t>三、其他启动选项</w:t>
      </w:r>
    </w:p>
    <w:p w14:paraId="25AFB0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1DF9EF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  <w:r>
        <w:rPr>
          <w:bdr w:val="none" w:color="auto" w:sz="0" w:space="0"/>
        </w:rPr>
        <w:t>--log-verbose &lt;integer&gt;: 开启verbose日志信息。</w:t>
      </w:r>
    </w:p>
    <w:p w14:paraId="6B7796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  <w:r>
        <w:rPr>
          <w:bdr w:val="none" w:color="auto" w:sz="0" w:space="0"/>
        </w:rPr>
        <w:t>--strict-model-config &lt;boolean&gt;: 是否需要配置模型。</w:t>
      </w:r>
    </w:p>
    <w:p w14:paraId="0DC9B0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  <w:r>
        <w:rPr>
          <w:bdr w:val="none" w:color="auto" w:sz="0" w:space="0"/>
        </w:rPr>
        <w:t>--strict-readiness &lt;boolean&gt;: ready状态显示状况。</w:t>
      </w:r>
    </w:p>
    <w:p w14:paraId="68245F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  <w:r>
        <w:rPr>
          <w:bdr w:val="none" w:color="auto" w:sz="0" w:space="0"/>
        </w:rPr>
        <w:t>--exit-on-error &lt;boolean&gt;: 模型加载部分失败，是否也启动。</w:t>
      </w:r>
    </w:p>
    <w:p w14:paraId="477D8ED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  <w:r>
        <w:rPr>
          <w:bdr w:val="none" w:color="auto" w:sz="0" w:space="0"/>
        </w:rPr>
        <w:t>--http-port &lt;integer&gt;: 指定http服务端口，默认是8000。</w:t>
      </w:r>
    </w:p>
    <w:p w14:paraId="6ED0664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  <w:r>
        <w:rPr>
          <w:bdr w:val="none" w:color="auto" w:sz="0" w:space="0"/>
        </w:rPr>
        <w:t>--grpc-port &lt;integer&gt;: 指定GRPC服务端口，默认是8001。</w:t>
      </w:r>
    </w:p>
    <w:p w14:paraId="4795E2F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  <w:r>
        <w:rPr>
          <w:bdr w:val="none" w:color="auto" w:sz="0" w:space="0"/>
        </w:rPr>
        <w:t>--metrics-port &lt;integer&gt;: metrics报告端口，默认8002。</w:t>
      </w:r>
    </w:p>
    <w:p w14:paraId="7C221C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  <w:r>
        <w:rPr>
          <w:rStyle w:val="5"/>
          <w:b/>
          <w:bCs/>
          <w:bdr w:val="none" w:color="auto" w:sz="0" w:space="0"/>
        </w:rPr>
        <w:t>--model-control-mode &lt;string&gt;</w:t>
      </w:r>
      <w:r>
        <w:rPr>
          <w:bdr w:val="none" w:color="auto" w:sz="0" w:space="0"/>
        </w:rPr>
        <w:t>: 模型管理模式，默认是none，把模型库中所有模型都load进来，并且无法动态卸载或者更新。explicit，server启动时不加载模型，可以通过api进行加载或者卸载模型；poll，动态更新模型，增加新的版本或者修改配置，服务都会动态去加载模型。</w:t>
      </w:r>
    </w:p>
    <w:p w14:paraId="1B689FC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  <w:r>
        <w:rPr>
          <w:bdr w:val="none" w:color="auto" w:sz="0" w:space="0"/>
        </w:rPr>
        <w:t>--repository-poll-secs &lt;integer&gt;: 模型控制模式为poll时，自动检查模型库变动的时间。</w:t>
      </w:r>
    </w:p>
    <w:p w14:paraId="2C7102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  <w:r>
        <w:rPr>
          <w:bdr w:val="none" w:color="auto" w:sz="0" w:space="0"/>
        </w:rPr>
        <w:t>--load-model &lt;string&gt;: 模型控制模式为explicit时指定启动时加载的模型。</w:t>
      </w:r>
    </w:p>
    <w:p w14:paraId="3E0A94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572250" cy="3695700"/>
            <wp:effectExtent l="0" t="0" r="11430" b="762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EF2F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  <w:r>
        <w:rPr>
          <w:bdr w:val="none" w:color="auto" w:sz="0" w:space="0"/>
        </w:rPr>
        <w:t>--pinned-memory-pool-byte-size &lt;integer&gt;：可以被Triton服务使用的锁页内存大小，关于锁页内存可以参考：https://cloud.tencent.com/developer/article/2000487。</w:t>
      </w:r>
    </w:p>
    <w:p w14:paraId="1D1035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  <w:r>
        <w:rPr>
          <w:bdr w:val="none" w:color="auto" w:sz="0" w:space="0"/>
        </w:rPr>
        <w:t>--cuda-memory-pool-byte-size &lt;&lt;integer&gt;:&lt;integer&gt;&gt;：可以被Triton使用的cuda memory 大小。</w:t>
      </w:r>
    </w:p>
    <w:p w14:paraId="7CF978C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  <w:r>
        <w:rPr>
          <w:bdr w:val="none" w:color="auto" w:sz="0" w:space="0"/>
        </w:rPr>
        <w:t>--backend-directory &lt;string&gt;: backend搜索路径，可在使用custom backend的时候指定自己的库。</w:t>
      </w:r>
    </w:p>
    <w:p w14:paraId="44A3BE1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--repoagent-directory &lt;string&gt;：预处理模型库的库，譬如在load模型的时候进行加密。</w:t>
      </w:r>
    </w:p>
    <w:p w14:paraId="697F589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sz w:val="30"/>
          <w:szCs w:val="30"/>
          <w:bdr w:val="none" w:color="auto" w:sz="0" w:space="0"/>
        </w:rPr>
      </w:pPr>
    </w:p>
    <w:p w14:paraId="54B87C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sz w:val="30"/>
          <w:szCs w:val="30"/>
        </w:rPr>
      </w:pPr>
      <w:r>
        <w:rPr>
          <w:rStyle w:val="5"/>
          <w:b/>
          <w:bCs/>
          <w:sz w:val="30"/>
          <w:szCs w:val="30"/>
          <w:bdr w:val="none" w:color="auto" w:sz="0" w:space="0"/>
        </w:rPr>
        <w:t>发送请求到Triton服务</w:t>
      </w:r>
    </w:p>
    <w:p w14:paraId="65BEAC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 w14:paraId="19301F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  <w:r>
        <w:rPr>
          <w:b/>
          <w:bCs/>
          <w:bdr w:val="none" w:color="auto" w:sz="0" w:space="0"/>
        </w:rPr>
        <w:t>同步方式推理</w:t>
      </w:r>
      <w:r>
        <w:rPr>
          <w:bdr w:val="none" w:color="auto" w:sz="0" w:space="0"/>
        </w:rPr>
        <w:t>：</w:t>
      </w:r>
    </w:p>
    <w:p w14:paraId="66748E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572250" cy="3695700"/>
            <wp:effectExtent l="0" t="0" r="11430" b="7620"/>
            <wp:docPr id="8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BA869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bCs/>
        </w:rPr>
      </w:pPr>
      <w:r>
        <w:rPr>
          <w:b/>
          <w:bCs/>
          <w:bdr w:val="none" w:color="auto" w:sz="0" w:space="0"/>
        </w:rPr>
        <w:t>异步方式推理：</w:t>
      </w:r>
    </w:p>
    <w:p w14:paraId="36E2C3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572250" cy="3695700"/>
            <wp:effectExtent l="0" t="0" r="11430" b="7620"/>
            <wp:docPr id="9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F75A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bCs/>
        </w:rPr>
      </w:pPr>
      <w:r>
        <w:rPr>
          <w:b/>
          <w:bCs/>
          <w:bdr w:val="none" w:color="auto" w:sz="0" w:space="0"/>
        </w:rPr>
        <w:t>通过share memory去推理：</w:t>
      </w:r>
    </w:p>
    <w:p w14:paraId="083A7D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572250" cy="3695700"/>
            <wp:effectExtent l="0" t="0" r="11430" b="7620"/>
            <wp:docPr id="7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2E0D0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</w:p>
    <w:p w14:paraId="5256D09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</w:p>
    <w:p w14:paraId="13A005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</w:p>
    <w:p w14:paraId="6B6FA82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</w:p>
    <w:p w14:paraId="48004AC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</w:p>
    <w:p w14:paraId="0BAF70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</w:p>
    <w:p w14:paraId="171051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dr w:val="none" w:color="auto" w:sz="0" w:space="0"/>
        </w:rPr>
      </w:pPr>
    </w:p>
    <w:p w14:paraId="1228DC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</w:p>
    <w:p w14:paraId="0E2AF8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</w:p>
    <w:p w14:paraId="666269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</w:pPr>
    </w:p>
    <w:p w14:paraId="1684D2A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7708FF"/>
    <w:multiLevelType w:val="multilevel"/>
    <w:tmpl w:val="A67708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kZjI5N2I2Yjk1MGY2YTcxYjJjNmM0NjY5NTE3NmUifQ=="/>
  </w:docVars>
  <w:rsids>
    <w:rsidRoot w:val="00000000"/>
    <w:rsid w:val="20A4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2024-10-31T12:30:41Z</dcterms:created>
  <dc:creator>ASUS</dc:creator>
  <cp:lastModifiedBy>WPS_562346314</cp:lastModifiedBy>
  <dcterms:modified xsi:type="dcterms:W3CDTF">2024-10-31T12:34:46Z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F190735B54E9424B96CE68F1FFBD68E4_12</vt:lpwstr>
  </property>
</Properties>
</file>