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输出对称后处理与对称训练</w:t>
      </w:r>
    </w:p>
    <w:p>
      <w:r>
        <w:t>包含两类独立问题：610人阶段的输出对称和残差损失，以及966人阶段的强/轻解码器与遮挡。字母A/B在两批中含义不同。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6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610人五折；原小块Mamba；后处理把预测矩阵与转置取平均。对称训练另起五个模型。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同一输出的对称后处理MSE从0.0160965到0.0150540；新对称训练约0.0153136。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对称后处理有收益，但改变训练目标没有胜过既有后处理。两种干预要分开解释。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残差相关和幅度损失没有解决主要问题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85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610人五折，种子1；残差损失A为原目标，B加相关项，C加幅度项；新增项系数0.05。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C使幅度比约0.681到0.693，但残差相关只增加约0.0002。简单放大预测也可提高幅度比，却会增大误差。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幅度接近1不等于重建准确。这组B不是后面轻量解码器B；结果表按批次分开保存。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强轻解码器与不同遮挡比例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85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编码器结构不变，各组仍训练编码器。A/C解码块6/2/2；B/D为2/2/2。A/B训练50%遮挡，C/D为75%；E碰到隐藏值的token整体替换。十个内部划分×双种子。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本图共同50%评价：A MSE约0.0154344，B约0.0154038；75%训练C/D和完整token替换E没有更好。共同75%结果另见表。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B解码器参数约减少54%，重建接近A；高遮挡模型只在对应更高缺失任务占优，不能宣布普遍更好。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A与B完整双种子冻结分类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88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原图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966人外层十折×双种子；同1152维分区读出、标准化和逻辑回归C=0.001/0.003/0.01。分类阶段不调用重建解码器。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两个种子B的AUROC和准确率都略高。两种子指标均值：A AUROC0.69957，B0.70469。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结合更小解码器和接近的重建结果，B被保留为开发参照。提升小，未证明显著优势或等效。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小块Mamba解码器与重建目标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