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从小块模型到脑区模型</w:t>
      </w:r>
    </w:p>
    <w:p>
      <w:r>
        <w:t>第一步把小块Mamba路线换成116脑区token+4块双向Mamba，继续方块遮挡；第二步固定脑区模型，只把训练遮挡换成整行整列。两步分别从头训练。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184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roi_pai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184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原966人内部折0/1/2×种子1/2，每组6模型；100轮、LR1e-4、batch8、AdamW wd0.01。三组分类统一冻结后平均成288维。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旧B为4×4小块、分层Mamba、末端8×8×288；第一步改为116个ROI token、4块双向Mamba、线性重建头，仍用方块遮挡。共同方块MSE约0.015718→0.013456，残差相关0.6797→0.7358。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第一步有改善，内部分类AUROC约0.6178→0.6479。但同时改了token、扫描、下采样和重建头，是架构路线比较；不是610人五折或外层十折结果。</w:t>
      </w:r>
    </w:p>
    <w:p>
      <w:r>
        <w:rPr>
          <w:sz w:val="16"/>
        </w:rPr>
        <w:t>来源见本包 来源清单.json；完整数值、配对结果与代码另附。</w:t>
      </w:r>
    </w:p>
    <w:p>
      <w:r>
        <w:br w:type="page"/>
      </w:r>
    </w:p>
    <w:p>
      <w:pPr>
        <w:pStyle w:val="Title"/>
      </w:pPr>
      <w:r>
        <w:t>固定脑区模型后比较两种遮挡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40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cross_ma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0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3" w:lineRule="auto"/>
      </w:pPr>
      <w:r>
        <w:rPr>
          <w:b/>
        </w:rPr>
        <w:t xml:space="preserve">设置  </w:t>
      </w:r>
      <w:r>
        <w:t>第二步与第一步相同ROI模型和配对初始化，独立从头训练；仅把方块遮挡换为所选脑区整行整列同步隐藏。比例按隐藏连接预算匹配，不等于脑区百分比。</w:t>
      </w:r>
    </w:p>
    <w:p>
      <w:pPr>
        <w:spacing w:line="283" w:lineRule="auto"/>
      </w:pPr>
      <w:r>
        <w:rPr>
          <w:b/>
        </w:rPr>
        <w:t xml:space="preserve">图是什么  </w:t>
      </w:r>
      <w:r>
        <w:t>共同行列约50%缺失时，方块训练MSE约0.031158，行列训练约0.017486；约75%时0.036272对0.021475。相反，在共同方块评价中方块训练更好。</w:t>
      </w:r>
    </w:p>
    <w:p>
      <w:pPr>
        <w:spacing w:line="283" w:lineRule="auto"/>
      </w:pPr>
      <w:r>
        <w:rPr>
          <w:b/>
        </w:rPr>
        <w:t xml:space="preserve">结果与问题  </w:t>
      </w:r>
      <w:r>
        <w:t>两种训练更适合各自缺失任务。若目标是完整FC分类，两种ROI路线当前内部AUROC接近；不可由重建交叉测试宣布普遍胜出。</w:t>
      </w:r>
    </w:p>
    <w:p>
      <w:r>
        <w:rPr>
          <w:sz w:val="16"/>
        </w:rPr>
        <w:t>来源见本包 来源清单.json；完整数值、配对结果与代码另附。</w:t>
      </w:r>
    </w:p>
    <w:sectPr w:rsidR="00FC693F" w:rsidRPr="0006063C" w:rsidSect="00034616">
      <w:pgSz w:w="11909" w:h="16834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 Unicode MS" w:hAnsi="Arial Unicode MS" w:eastAsia="Arial Unicode MS" w:cs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/>
      <w:outlineLvl w:val="4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/>
      <w:outlineLvl w:val="5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/>
      <w:outlineLvl w:val="6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/>
      <w:outlineLvl w:val="7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/>
      <w:outlineLvl w:val="8"/>
    </w:pPr>
    <w:rPr>
      <w:rFonts w:ascii="Arial Unicode MS" w:hAnsi="Arial Unicode MS" w:eastAsia="Arial Unicode MS" w:cs="Arial Unicode MS"/>
      <w:i/>
      <w:iCs/>
      <w:color w:val="000000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 Unicode MS" w:hAnsi="Arial Unicode MS" w:eastAsia="Arial Unicode MS" w:cs="Arial Unicode MS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480" w:lineRule="auto"/>
    </w:pPr>
    <w:rPr>
      <w:rFonts w:ascii="Arial Unicode MS" w:hAnsi="Arial Unicode MS" w:eastAsia="Arial Unicode MS" w:cs="Arial Unicode MS"/>
      <w:color w:val="000000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/>
    </w:pPr>
    <w:rPr>
      <w:rFonts w:ascii="Arial Unicode MS" w:hAnsi="Arial Unicode MS" w:eastAsia="Arial Unicode MS" w:cs="Arial Unicode MS"/>
      <w:color w:val="000000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0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2">
    <w:name w:val="List 2"/>
    <w:basedOn w:val="Normal"/>
    <w:uiPriority w:val="99"/>
    <w:unhideWhenUsed/>
    <w:rsid w:val="00326F90"/>
    <w:pPr>
      <w:spacing w:after="10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3">
    <w:name w:val="List 3"/>
    <w:basedOn w:val="Normal"/>
    <w:uiPriority w:val="99"/>
    <w:unhideWhenUsed/>
    <w:rsid w:val="00326F90"/>
    <w:pPr>
      <w:spacing w:after="10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0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/>
      <w:ind w:left="36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/>
      <w:ind w:left="72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/>
      <w:ind w:left="1080"/>
      <w:contextualSpacing/>
    </w:pPr>
    <w:rPr>
      <w:rFonts w:ascii="Arial Unicode MS" w:hAnsi="Arial Unicode MS" w:eastAsia="Arial Unicode MS" w:cs="Arial Unicode MS"/>
      <w:color w:val="000000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00"/>
    </w:pPr>
    <w:rPr>
      <w:rFonts w:ascii="Arial Unicode MS" w:hAnsi="Arial Unicode MS" w:eastAsia="Arial Unicode MS" w:cs="Arial Unicode MS"/>
      <w:color w:val="000000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00"/>
    </w:pPr>
    <w:rPr>
      <w:rFonts w:ascii="Arial Unicode MS" w:hAnsi="Arial Unicode MS" w:eastAsia="Arial Unicode MS" w:cs="Arial Unicode MS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 w:cs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00"/>
      <w:outlineLvl w:val="9"/>
    </w:pPr>
    <w:rPr>
      <w:rFonts w:ascii="Arial Unicode MS" w:hAnsi="Arial Unicode MS" w:eastAsia="Arial Unicode MS" w:cs="Arial Unicode MS"/>
      <w:color w:val="000000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脑区Mamba_Token与方块行列遮挡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