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研究生工程实践 · PathMNIST · 第一阶段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数据集探索笔记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本笔记整理项目第一阶段的数据探索与第四阶段的关联候选审计。对象是已经发布的PathMNIST 128像素图像块，不含新增患者数据。本文的“核验通过”均指所引用阶段的历史记录；本轮不重新打开完整NPZ进行数据审计。[E03、E11]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1  数据来源和研究用途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使用官方pathmnist_128.npz，Zenodo记录10519652；MD5为ac42d08fb904d92c244187169d1fd1d9。历史准备记录显示完整文件校验通过，保留官方划分和样本顺序。训练与验证来自同一开发来源，测试来自另一临床中心；这属于来源说明，不等于本工程重新查证了每位患者来源。[E02–E03]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数据事实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原始图像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128×128×3，RGB，uint8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标签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整数0—8，对应九类组织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训练 / 验证 / 测试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89,996 / 10,004 / 7,180张图像块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任务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组织图像块多分类；非患者诊断 / 生存预测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来源分组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NPZ未提供患者和原始切片ID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实际尺寸对照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同一128图像直接使用，或缩小到64；不重新选样本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是否删除或移动样本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精确跨集合重复0对；没有因此删改官方划分</w:t>
            </w:r>
          </w:p>
        </w:tc>
      </w:tr>
    </w:tbl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2  数据清单如何固定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prepare流程将图像与标签数组写为可读取的文件，训练以只读内存映射读取图像，减少一次性加载整个数据集的需求。清单记录文件校验值、标签顺序、原始计数、有效索引、重复处理策略和数据标识；后续训练与冻结核对这些身份信息。映射读取是工程方法，不改变样本或标签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固定manifest_id：ce844e66f5f346beccf155173d3de7ed7b161412f65dc6f5d67a347f2b40590b。原文件在服务器目录保存；新增交接资料同时记录既有私有GitHub数据Release。本文不将历史“只在服务器”当成最新存放状态。具体索引见本提交《教师阅读与运行入口》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研究前已知的限制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不能用107,180张图像块代表107,180名患者；也不能通过图像索引、文件名或像素哈希自行构造患者ID。后续若没有可靠分组映射，仍应保留患者级独立性无法核验的表述。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3  九类分布与可视化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1"/>
        <w:gridCol w:w="1987"/>
        <w:gridCol w:w="1608"/>
        <w:gridCol w:w="1608"/>
        <w:gridCol w:w="1703"/>
        <w:gridCol w:w="1703"/>
      </w:tblGrid>
      <w:tr>
        <w:trPr>
          <w:cantSplit/>
          <w:tblHeader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ID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组织类别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训练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验证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测试比例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脂肪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9,366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1,041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1,338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18.64%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背景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9,509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1,057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847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11.80%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2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碎屑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10,360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1,152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339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4.72%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3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淋巴细胞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10,401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1,156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634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8.83%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4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黏液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8,006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890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1,035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14.42%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5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平滑肌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12,182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1,354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592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8.25%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6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正常结肠黏膜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7,886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877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741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10.32%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7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癌相关间质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9,401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1,045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421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5.86%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结直肠腺癌上皮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12,885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1,432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1,233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17.17%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表1  源计数来自stage1/class_counts.csv；比例为计数/该split总数的透明算术。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78029" cy="2880360"/>
            <wp:docPr id="1" name="Picture 1" descr="图1  各split内部类别比例。条形长度表示比例，不是患者数量或模型表现。[E03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8029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Noto Sans CJK SC" w:hAnsi="Noto Sans CJK SC" w:eastAsia="Noto Sans CJK SC" w:cs="Noto Sans CJK SC"/>
          <w:b w:val="0"/>
          <w:color w:val="637486"/>
          <w:sz w:val="18"/>
        </w:rPr>
        <w:t>图1  各split内部类别比例。条形长度表示比例，不是患者数量或模型表现。[E03]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训练与验证的类别构成接近，测试构成有变化。例如，标签0脂肪在测试中比例较大，标签2碎屑较小。由此支持在Accuracy之外报告Macro-F1和逐类指标，但不能仅凭比例变化推断模型会错在哪里。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项目未增加类别权重或过采样，实际训练仍为普通交叉熵。选择Macro-F1是评价层面的等权类别汇总，并不会改变每批图像分布。课程材料提及类别不平衡处理，本文如实说明实际策略与未实施的替代方法，不将其包装成已经完成重采样。[E01、E05–E06]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4  样例与预处理说明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834640" cy="2834640"/>
            <wp:docPr id="2" name="Picture 2" descr="图2  九类训练样例。标签0—8分别对应train:0、14、9、6、1、3、44、2、5；这些示例不是九名患者。[E03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examp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Noto Sans CJK SC" w:hAnsi="Noto Sans CJK SC" w:eastAsia="Noto Sans CJK SC" w:cs="Noto Sans CJK SC"/>
          <w:b w:val="0"/>
          <w:color w:val="637486"/>
          <w:sz w:val="18"/>
        </w:rPr>
        <w:t>图2  九类训练样例。标签0—8分别对应train:0、14、9、6、1、3、44、2、5；这些示例不是九名患者。[E03]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样例图只帮助理解输入的外观和标签命名，没有由模型产生新的病理图像，也没有经过专家重新标注。图块中可能包含不同组织成分，本文只沿用数据集给定类别，不凭展示图像改标签或解释疾病进展。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实际预处理顺序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先按运行size将图像缩放至64×64或128×128。训练增强开启时，随后随机水平翻转、垂直翻转和90°整数倍旋转；然后ToTensor将图像变为通道优先张量并缩放数值，最后用固定ImageNet均值和标准差归一化。验证和测试关闭随机增强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单图：H×W×3 uint8 → 3×H×W float张量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批量：N张 → N×3×H×W；标签：N个0—8整数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H=W=64或128；N是本批图像数量。D组完整批量N=128，末批可更小。标签另交给训练损失或评价函数，并不拼进图像。固定数值归一化没有学习患者信息，也不是染色域适配。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5  完整性与近重复审计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历史检查结果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仍不能推出的结论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文件与数组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MD5及六个数组/索引SHA记录；形状、标签、计数通过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不能由文件完整性证明病理标签全无噪声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精确跨集合重复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完全像素一致0对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不能排除变换图、相邻图块或同患者关联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开发集候选筛查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9,032哈希候选对；849满足像素阈值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不能称849次患者泄漏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涉及图像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91个不同验证索引：背景80、碎屑2、平滑肌9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一个验证图可匹配多个训练图，候选对数不能当图像数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排除敏感性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B/D六次候选内均无误判；F1均值变化&lt;0.000003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不足以直接解释高分，不证明不存在未检出的关联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候选方法使用8×8灰度平均哈希及汉明距离，再考虑四种旋转及翻转对齐，对块均差和完整像素差筛选。初版对齐方向选择不充分，修订并重跑后采用最终结果。筛查可能漏掉平移、裁剪、染色差异和更远的来源关联，因此没有凭启发式阈值自动删除或移动官方样本。[E11]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最相近的一对对齐后像素均差约0.2077/255，RGB通道值97.89%一致，但官方图像名不同。独立图像名只说明映射没有指向同一名称，不是切片或患者隔离证明。来源映射抽查保留了具体split/index，不将名称重新编码为患者ID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审计结论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在所检查的工程层面，没有发现训练/验证数组混用、随机增强进入验证、评估模式错误、标签错位或指标误算。近似候选不足以直接解释整体高分，但完整患者级独立性仍未获得。保持官方划分，并将验证与另一中心测试分别报告，是当前资料支持的处理方式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6  数据产物与报告引用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1"/>
        <w:gridCol w:w="4920"/>
      </w:tblGrid>
      <w:tr>
        <w:trPr>
          <w:cantSplit/>
          <w:tblHeader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文件 / 目录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供什么问题追溯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stage1/manifest.json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数据身份、原始和有效计数、索引校验与限制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stage1/class_counts.csv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九类数量及比例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stage1/sample_provenance.json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样例图的split/index来源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stage1/cross_split_duplicates.csv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精确跨集合重复处理明细；当前为空记录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pathmnist_project/data.py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下载、解析、只读读取、预处理与增强限制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stage4/audit/高验证分数来源审计.md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数据/评估管线及候选方法说明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stage4/audit/near_duplicate_scan.json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候选计数、图像索引和像素阈值结果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stage4/audit/candidate_sensitivity.json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排除候选后的保存概率复算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data/release_manifest.json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资料包保存的既有私有数据Release入口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上表是数据来源与探索的归档入口，不是要求重新运行准备或删除样本。全部路径按固定项目根理解；新版交付位置另见资料导航快照。正文中的[E编号]沿用技术评估附件的原证据索引；对应文件已在本提交的来源快照中整理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本次交付的范围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 xml:space="preserve">本笔记作为AI工程实践主报告的数据附件：它单独呈现课程要求中的“数据集探索”，不冒充患者队列研究或临床数据清洗。四位成员的学号与责任范围已由小组提供，见主报告第8.3节。项目已决定不补K折和QAT；未做K折仍作为事实记录，不推断教师已经豁免。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整理采用用户新增资料包、旧v2包和PPT素材包中的现存图像与源表。本轮只进行文档编排、文件和简单数值检查，没有模型推理、完整NPZ重审或新统计显著性试验。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数据集选择中的AI交互与核查分工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本页新增的是历史过程的归纳，不是重新选择数据集或重新下载数据。用户先确定医学图像方向，助手推荐PathMNIST；随后以课程条目、官方来源、数据结构和任务规模核对适用性。没有多数据集效果海选记录，不补写虚构筛选分数。[S01–S04]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任务输入与AI产物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核验方法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人的约束／仍需确认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选择方向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医学图像方向；AI说明PathMNIST九分类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对照课程MedMNIST条目和已归档来源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用户确认任务；不冒充新病理诊断数据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下载与整理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在指定服务器目录建立数据清单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MD5、数组、标签和索引检查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只操作本人目录，不下载完整数据到本机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数据探索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生成九类样例和分布图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源计数、样例索引、图表检查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AI目视检查不是专家重新标注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高分质询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近重复候选与敏感性统计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启发式相似度、已有概率复算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不把候选定性为患者泄漏，不自动删样本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报告解释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AI整理来源与边界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对照数据包实际字段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无患者ID，不能把索引写成患者分组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数据清单解决“后续使用的是否同一份数据”，来源说明解决“数据是什么及能回答什么”。这两类核对互相补充，不能用哈希正确代替医学或患者层面的判断。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当前没有重新运行完整NPZ审计；以上通过情况均引用历史证据。具体代码见technical/source_snapshot/pathmnist_project/data.py，阶段原件见evidence/source/stage1与stage4/audit。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提交材料 v1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数据集探索笔记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数据集探索笔记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