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E796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  <w:r w:rsidRPr="00142A94">
        <w:rPr>
          <w:rFonts w:ascii="Times New Roman" w:hAnsi="Times New Roman" w:cs="Times New Roman"/>
          <w:sz w:val="24"/>
          <w:szCs w:val="24"/>
        </w:rPr>
        <w:t>Задание № 2</w:t>
      </w:r>
    </w:p>
    <w:p w14:paraId="0474226A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</w:p>
    <w:p w14:paraId="7658E378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  <w:r w:rsidRPr="00142A94">
        <w:rPr>
          <w:rFonts w:ascii="Times New Roman" w:hAnsi="Times New Roman" w:cs="Times New Roman"/>
          <w:sz w:val="24"/>
          <w:szCs w:val="24"/>
        </w:rPr>
        <w:t>Предметная область налоговой относится к сфере государственного регулирования и финансового учета. Налоговая включает в себя процессы, связанные с обложением налогами и сборами, контролем и учетом финансовых операций граждан, организаций и государственных учреждений.</w:t>
      </w:r>
    </w:p>
    <w:p w14:paraId="4B1B5DD1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</w:p>
    <w:p w14:paraId="73EAF211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  <w:r w:rsidRPr="00142A94">
        <w:rPr>
          <w:rFonts w:ascii="Times New Roman" w:hAnsi="Times New Roman" w:cs="Times New Roman"/>
          <w:sz w:val="24"/>
          <w:szCs w:val="24"/>
        </w:rPr>
        <w:t>На национальном уровне налоговая предметная область подчинена государственным органам, ответственным за сбор налогов и управление налоговой системой. На местном уровне налоговая система может подчиняться муниципальным органам</w:t>
      </w:r>
    </w:p>
    <w:p w14:paraId="17555989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</w:p>
    <w:p w14:paraId="40588AB3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  <w:r w:rsidRPr="00142A94">
        <w:rPr>
          <w:rFonts w:ascii="Times New Roman" w:hAnsi="Times New Roman" w:cs="Times New Roman"/>
          <w:sz w:val="24"/>
          <w:szCs w:val="24"/>
        </w:rPr>
        <w:t>Государственные налоговые службы являются высшими органами, отвечающими за разработку и реализацию налоговой политики, а также за сбор налогов и контроль за исполнением.</w:t>
      </w:r>
    </w:p>
    <w:p w14:paraId="1FCDDC22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</w:p>
    <w:p w14:paraId="3782B56E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  <w:r w:rsidRPr="00142A94">
        <w:rPr>
          <w:rFonts w:ascii="Times New Roman" w:hAnsi="Times New Roman" w:cs="Times New Roman"/>
          <w:sz w:val="24"/>
          <w:szCs w:val="24"/>
        </w:rPr>
        <w:t>Число работающих: в предметной области налоговой работает большое количество специалистов, включая налоговых инспекторов, аудиторов, административный персонал и других сотрудников. Точное число работающих может различаться в зависимости от размера и сложности налоговой системы конкретной страны.</w:t>
      </w:r>
    </w:p>
    <w:p w14:paraId="2C7715D4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</w:p>
    <w:p w14:paraId="6F8D29D3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  <w:r w:rsidRPr="00142A94">
        <w:rPr>
          <w:rFonts w:ascii="Times New Roman" w:hAnsi="Times New Roman" w:cs="Times New Roman"/>
          <w:sz w:val="24"/>
          <w:szCs w:val="24"/>
        </w:rPr>
        <w:t>Предметная область налоговой является важной составляющей финансовой системы страны. Налоговая обеспечивает финансирование государственных расходов, поддерживает социальные программы и инфраструктуру, а также регулирует экономическую активность.</w:t>
      </w:r>
    </w:p>
    <w:p w14:paraId="158A6C41" w14:textId="77777777" w:rsidR="00142A94" w:rsidRPr="00142A94" w:rsidRDefault="00142A94">
      <w:pPr>
        <w:rPr>
          <w:rFonts w:ascii="Times New Roman" w:hAnsi="Times New Roman" w:cs="Times New Roman"/>
          <w:sz w:val="24"/>
          <w:szCs w:val="24"/>
        </w:rPr>
      </w:pPr>
    </w:p>
    <w:p w14:paraId="7A67C2F7" w14:textId="77777777" w:rsidR="00142A94" w:rsidRDefault="00142A94"/>
    <w:sectPr w:rsidR="0014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94"/>
    <w:rsid w:val="0014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E8B2E"/>
  <w15:chartTrackingRefBased/>
  <w15:docId w15:val="{A5C0E5DD-D0A2-4B4B-B416-9413A032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Веnгельская</dc:creator>
  <cp:keywords/>
  <dc:description/>
  <cp:lastModifiedBy>Анастасия Веnгельская</cp:lastModifiedBy>
  <cp:revision>2</cp:revision>
  <dcterms:created xsi:type="dcterms:W3CDTF">2024-02-05T19:04:00Z</dcterms:created>
  <dcterms:modified xsi:type="dcterms:W3CDTF">2024-02-05T19:04:00Z</dcterms:modified>
</cp:coreProperties>
</file>