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jpg" ContentType="image/jpeg"/>
  <Override PartName="/word/media/rId31.png" ContentType="image/png"/>
  <Override PartName="/word/media/rId41.png" ContentType="image/png"/>
  <Override PartName="/word/media/rId44.png" ContentType="image/png"/>
  <Override PartName="/word/media/rId53.png" ContentType="image/png"/>
  <Override PartName="/word/media/rId6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Групповой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Тема:</w:t>
      </w:r>
      <w:r>
        <w:t xml:space="preserve"> </w:t>
      </w:r>
      <w:r>
        <w:t xml:space="preserve">Рост</w:t>
      </w:r>
      <w:r>
        <w:t xml:space="preserve"> </w:t>
      </w:r>
      <w:r>
        <w:t xml:space="preserve">дендритов</w:t>
      </w:r>
    </w:p>
    <w:p>
      <w:pPr>
        <w:pStyle w:val="Subtitle"/>
      </w:pPr>
    </w:p>
    <w:p>
      <w:pPr>
        <w:pStyle w:val="Author"/>
      </w:pPr>
      <w:r>
        <w:t xml:space="preserve">Артамонов</w:t>
      </w:r>
      <w:r>
        <w:t xml:space="preserve"> </w:t>
      </w:r>
      <w:r>
        <w:t xml:space="preserve">Т.</w:t>
      </w:r>
      <w:r>
        <w:t xml:space="preserve"> </w:t>
      </w:r>
      <w:r>
        <w:t xml:space="preserve">Е.,</w:t>
      </w:r>
    </w:p>
    <w:p>
      <w:pPr>
        <w:pStyle w:val="Author"/>
      </w:pPr>
      <w:r>
        <w:t xml:space="preserve">Федорина</w:t>
      </w:r>
      <w:r>
        <w:t xml:space="preserve"> </w:t>
      </w:r>
      <w:r>
        <w:t xml:space="preserve">Э.</w:t>
      </w:r>
      <w:r>
        <w:t xml:space="preserve"> </w:t>
      </w:r>
      <w:r>
        <w:t xml:space="preserve">В.,</w:t>
      </w:r>
    </w:p>
    <w:p>
      <w:pPr>
        <w:pStyle w:val="Author"/>
      </w:pPr>
      <w:r>
        <w:t xml:space="preserve">Морозов</w:t>
      </w:r>
      <w:r>
        <w:t xml:space="preserve"> </w:t>
      </w:r>
      <w:r>
        <w:t xml:space="preserve">М.</w:t>
      </w:r>
      <w:r>
        <w:t xml:space="preserve"> </w:t>
      </w:r>
      <w:r>
        <w:t xml:space="preserve">E.,</w:t>
      </w:r>
    </w:p>
    <w:p>
      <w:pPr>
        <w:pStyle w:val="Author"/>
      </w:pPr>
      <w:r>
        <w:t xml:space="preserve">Коротун</w:t>
      </w:r>
      <w:r>
        <w:t xml:space="preserve"> </w:t>
      </w:r>
      <w:r>
        <w:t xml:space="preserve">И.</w:t>
      </w:r>
      <w:r>
        <w:t xml:space="preserve"> </w:t>
      </w:r>
      <w:r>
        <w:t xml:space="preserve">И.,</w:t>
      </w:r>
    </w:p>
    <w:p>
      <w:pPr>
        <w:pStyle w:val="Author"/>
      </w:pPr>
      <w:r>
        <w:t xml:space="preserve">Маслова</w:t>
      </w:r>
      <w:r>
        <w:t xml:space="preserve"> </w:t>
      </w:r>
      <w:r>
        <w:t xml:space="preserve">А.</w:t>
      </w:r>
      <w:r>
        <w:t xml:space="preserve"> </w:t>
      </w:r>
      <w:r>
        <w:t xml:space="preserve">С.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введе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Введение</w:t>
      </w:r>
    </w:p>
    <w:p>
      <w:pPr>
        <w:pStyle w:val="FirstParagraph"/>
      </w:pPr>
      <w:r>
        <w:t xml:space="preserve">Дендриты</w:t>
      </w:r>
      <w:r>
        <w:t xml:space="preserve"> </w:t>
      </w:r>
      <w:r>
        <w:t xml:space="preserve">[1]</w:t>
      </w:r>
      <w:r>
        <w:t xml:space="preserve"> </w:t>
      </w:r>
      <w:r>
        <w:t xml:space="preserve">— это древовидные кристаллические структуры, которые образуются в процессе кристаллизации из переохлажденного расплава. Они играют ключевую роль в определении микроструктуры и, следовательно, физических свойств материалов. Процесс роста дендритов зависит от множества факторов. Если исследовать механизм формирования дендритов, то можно научиться изменять свойства различных сплавов, а значит исследование полезно не только для теории, но и для практики.</w:t>
      </w:r>
    </w:p>
    <w:bookmarkEnd w:id="20"/>
    <w:bookmarkStart w:id="22" w:name="формирование-и-описание-научной-проблем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Формирование и описание научной проблемы</w:t>
      </w:r>
    </w:p>
    <w:bookmarkStart w:id="21" w:name="Xf395d797b7d655ce33b0b3e28750ac075fed1c1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Проблема управления и предсказания морфологии дендритной кристаллизации в переохлажденных расплавах</w:t>
      </w:r>
    </w:p>
    <w:p>
      <w:pPr>
        <w:pStyle w:val="FirstParagraph"/>
      </w:pPr>
      <w:r>
        <w:t xml:space="preserve">В процессе формирования кристаллических структур из переохлажденных расплавов ключевым является понимание и управление механизмами роста дендритов, поскольку именно они определяют конечные физические свойства материалов. Дендритный рост, происходящий в результате кристаллизации, существенно влияет на микроструктуру и, как следствие, на механические, электрические и тепловые характеристики материалов. Особенностью дендритного роста является его чувствительность к множеству факторов, включая переохлаждение расплава, скорость охлаждения, наличие примесей и поверхностное натяжение. Таким образом, научная проблема заключается в разработке теоретических и численных моделей, способных точно предсказывать динамику роста дендритов и их влияние на микроструктуру сформированных материалов.</w:t>
      </w:r>
    </w:p>
    <w:p>
      <w:pPr>
        <w:pStyle w:val="BodyText"/>
      </w:pPr>
      <w:r>
        <w:t xml:space="preserve">Решение этой проблемы откроет новые возможности для оптимизации процессов производства материалов с высокими эксплуатационными характеристиками и для создания новых материалов с уникальными свойствами.</w:t>
      </w:r>
    </w:p>
    <w:bookmarkEnd w:id="21"/>
    <w:bookmarkEnd w:id="22"/>
    <w:bookmarkStart w:id="23" w:name="важные-формул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Важные формулы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Безразмерное переохлаждение:</w:t>
      </w:r>
    </w:p>
    <w:p>
      <w:pPr>
        <w:pStyle w:val="BodyText"/>
      </w:pPr>
      <m:oMathPara>
        <m:oMathParaPr>
          <m:jc m:val="center"/>
        </m:oMathParaPr>
        <m:oMath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c</m:t>
                  </m:r>
                </m:e>
                <m:sub>
                  <m:r>
                    <m:t>p</m:t>
                  </m:r>
                </m:sub>
              </m:sSub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T</m:t>
                      </m:r>
                    </m:e>
                    <m:sub>
                      <m:r>
                        <m:t>m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m:t>∞</m:t>
                      </m:r>
                    </m:sub>
                  </m:sSub>
                </m:e>
              </m:d>
            </m:num>
            <m:den>
              <m:r>
                <m:t>L</m:t>
              </m:r>
            </m:den>
          </m:f>
        </m:oMath>
      </m:oMathPara>
    </w:p>
    <w:p>
      <w:pPr>
        <w:numPr>
          <w:ilvl w:val="0"/>
          <w:numId w:val="1001"/>
        </w:numPr>
      </w:pPr>
      <w:r>
        <w:rPr>
          <w:b/>
          <w:bCs/>
        </w:rPr>
        <w:t xml:space="preserve">Уравнение теплопроводности:</w:t>
      </w:r>
    </w:p>
    <w:p>
      <w:pPr>
        <w:pStyle w:val="BodyText"/>
      </w:pPr>
      <m:oMathPara>
        <m:oMathParaPr>
          <m:jc m:val="center"/>
        </m:oMathParaPr>
        <m:oMath>
          <m:r>
            <m:t>ρ</m:t>
          </m:r>
          <m:sSub>
            <m:e>
              <m:r>
                <m:t>c</m:t>
              </m:r>
            </m:e>
            <m:sub>
              <m:r>
                <m:t>p</m:t>
              </m:r>
            </m:sub>
          </m:sSub>
          <m:f>
            <m:fPr>
              <m:type m:val="bar"/>
            </m:fPr>
            <m:num>
              <m:r>
                <m:rPr>
                  <m:sty m:val="p"/>
                </m:rPr>
                <m:t>∂</m:t>
              </m:r>
              <m:r>
                <m:t>T</m:t>
              </m:r>
            </m:num>
            <m:den>
              <m:r>
                <m:rPr>
                  <m:sty m:val="p"/>
                </m:rPr>
                <m:t>∂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t>κ</m:t>
          </m:r>
          <m:sSup>
            <m:e>
              <m:r>
                <m:rPr>
                  <m:sty m:val="p"/>
                </m:rPr>
                <m:t>∇</m:t>
              </m:r>
            </m:e>
            <m:sup>
              <m:r>
                <m:t>2</m:t>
              </m:r>
            </m:sup>
          </m:sSup>
          <m:r>
            <m:t>T</m:t>
          </m:r>
        </m:oMath>
      </m:oMathPara>
    </w:p>
    <w:p>
      <w:pPr>
        <w:numPr>
          <w:ilvl w:val="0"/>
          <w:numId w:val="1001"/>
        </w:numPr>
      </w:pPr>
      <w:r>
        <w:rPr>
          <w:b/>
          <w:bCs/>
        </w:rPr>
        <w:t xml:space="preserve">Условие Стефана для скорости (V):</w:t>
      </w:r>
    </w:p>
    <w:p>
      <w:pPr>
        <w:pStyle w:val="BodyText"/>
      </w:pPr>
      <m:oMathPara>
        <m:oMathParaPr>
          <m:jc m:val="center"/>
        </m:oMathParaPr>
        <m:oMath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κ</m:t>
              </m:r>
            </m:num>
            <m:den>
              <m:r>
                <m:t>ρ</m:t>
              </m:r>
              <m:r>
                <m:t>L</m:t>
              </m:r>
            </m:den>
          </m:f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p"/>
                </m:rPr>
                <m:t>∇</m:t>
              </m:r>
              <m:r>
                <m:t>T</m:t>
              </m:r>
              <m:sSub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​</m:t>
                          </m:r>
                        </m:e>
                        <m:sub>
                          <m:r>
                            <m:t>s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r>
                        <m:rPr>
                          <m:sty m:val="p"/>
                        </m:rPr>
                        <m:t>∇</m:t>
                      </m:r>
                      <m:r>
                        <m:t>T</m:t>
                      </m:r>
                    </m:e>
                  </m:d>
                </m:e>
                <m:sub>
                  <m:r>
                    <m:t>l</m:t>
                  </m:r>
                </m:sub>
              </m:sSub>
            </m:e>
          </m:d>
        </m:oMath>
      </m:oMathPara>
    </w:p>
    <w:p>
      <w:pPr>
        <w:numPr>
          <w:ilvl w:val="0"/>
          <w:numId w:val="1001"/>
        </w:numPr>
      </w:pPr>
      <w:r>
        <w:rPr>
          <w:b/>
          <w:bCs/>
        </w:rPr>
        <w:t xml:space="preserve">Условие Гиббса-Томсона: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T</m:t>
              </m:r>
            </m:e>
            <m:sub>
              <m:r>
                <m:t>b</m:t>
              </m:r>
            </m:sub>
          </m:sSub>
          <m:r>
            <m:rPr>
              <m:sty m:val="p"/>
            </m:rPr>
            <m:t>=</m:t>
          </m:r>
          <m:sSub>
            <m:e>
              <m:r>
                <m:t>T</m:t>
              </m:r>
            </m:e>
            <m:sub>
              <m:r>
                <m:t>m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1</m:t>
              </m:r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r>
                    <m:t>γ</m:t>
                  </m:r>
                  <m:sSub>
                    <m:e>
                      <m:r>
                        <m:t>T</m:t>
                      </m:r>
                    </m:e>
                    <m:sub>
                      <m:r>
                        <m:t>m</m:t>
                      </m:r>
                    </m:sub>
                  </m:sSub>
                </m:num>
                <m:den>
                  <m:r>
                    <m:t>ρ</m:t>
                  </m:r>
                  <m:sSup>
                    <m:e>
                      <m:r>
                        <m:t>L</m:t>
                      </m:r>
                    </m:e>
                    <m:sup>
                      <m:r>
                        <m:t>2</m:t>
                      </m:r>
                    </m:sup>
                  </m:sSup>
                  <m:r>
                    <m:t>R</m:t>
                  </m:r>
                </m:den>
              </m:f>
            </m:e>
          </m:d>
        </m:oMath>
      </m:oMathPara>
    </w:p>
    <w:p>
      <w:pPr>
        <w:numPr>
          <w:ilvl w:val="0"/>
          <w:numId w:val="1001"/>
        </w:numPr>
      </w:pPr>
      <w:r>
        <w:rPr>
          <w:b/>
          <w:bCs/>
        </w:rPr>
        <w:t xml:space="preserve">Кинетическая модификация температуры на границе:</w:t>
      </w:r>
    </w:p>
    <w:p>
      <w:pPr>
        <w:pStyle w:val="BodyText"/>
      </w:pPr>
      <m:oMathPara>
        <m:oMathParaPr>
          <m:jc m:val="center"/>
        </m:oMathParaPr>
        <m:oMath>
          <m:r>
            <m:t>Δ</m:t>
          </m:r>
          <m:sSub>
            <m:e>
              <m:r>
                <m:t>T</m:t>
              </m:r>
            </m:e>
            <m:sub>
              <m:r>
                <m:t>b</m:t>
              </m:r>
            </m:sub>
          </m:sSub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sSub>
            <m:e>
              <m:r>
                <m:t>T</m:t>
              </m:r>
            </m:e>
            <m:sub>
              <m:r>
                <m:t>m</m:t>
              </m:r>
            </m:sub>
          </m:sSub>
          <m:r>
            <m:t>β</m:t>
          </m:r>
          <m:r>
            <m:t>V</m:t>
          </m:r>
        </m:oMath>
      </m:oMathPara>
    </w:p>
    <w:bookmarkEnd w:id="23"/>
    <w:bookmarkStart w:id="58" w:name="описание-алгоритма-построения-модели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Описание алгоритма построения модели</w:t>
      </w:r>
    </w:p>
    <w:bookmarkStart w:id="29" w:name="шаг-1-инициализация-параметров-симуляции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Шаг 1: Инициализация параметров симуляции</w:t>
      </w:r>
    </w:p>
    <w:p>
      <w:pPr>
        <w:pStyle w:val="FirstParagraph"/>
      </w:pPr>
      <w:r>
        <w:t xml:space="preserve">На первом этапе задается начальное состояние системы, включающее все необходимые физические параметры материала и начальные условия для симуляции. Этот этап критически важен для обеспечения корректности всего процесса моделирования</w:t>
      </w:r>
      <w:r>
        <w:t xml:space="preserve"> </w:t>
      </w:r>
      <w:r>
        <w:t xml:space="preserve">[2]</w:t>
      </w:r>
      <w:r>
        <w:t xml:space="preserve">.</w:t>
      </w:r>
    </w:p>
    <w:bookmarkStart w:id="27" w:name="определение-параметров-вещества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Определение параметров вещества: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Плотность</w:t>
      </w:r>
      <w:r>
        <w:rPr>
          <w:b/>
          <w:bCs/>
        </w:rPr>
        <w:t xml:space="preserve"> </w:t>
      </w:r>
      <m:oMath>
        <m:r>
          <m:t>ρ</m:t>
        </m:r>
      </m:oMath>
      <w:r>
        <w:t xml:space="preserve">: Масса на единицу объема материала, необходима для расчета массы вещества в заданном объеме и определения выделяемого или поглощаемого тепла в процессе фазового перехода.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Удельная теплота плавления</w:t>
      </w:r>
      <w:r>
        <w:rPr>
          <w:b/>
          <w:bCs/>
        </w:rPr>
        <w:t xml:space="preserve"> </w:t>
      </w:r>
      <m:oMath>
        <m:r>
          <m:t>L</m:t>
        </m:r>
      </m:oMath>
      <w:r>
        <w:t xml:space="preserve">: Количество теплоты, необходимое для перехода единицы массы вещества из твердого состояния в жидкое без изменения температуры, используется для расчета тепловых эффектов при кристаллизации.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Теплоемкость при постоянном давлении</w:t>
      </w:r>
      <w:r>
        <w:rPr>
          <w:b/>
          <w:bCs/>
        </w:rPr>
        <w:t xml:space="preserve"> </w:t>
      </w:r>
      <m:oMath>
        <m:sSub>
          <m:e>
            <m:r>
              <m:t>c</m:t>
            </m:r>
          </m:e>
          <m:sub>
            <m:r>
              <m:t>p</m:t>
            </m:r>
          </m:sub>
        </m:sSub>
      </m:oMath>
      <w:r>
        <w:t xml:space="preserve">: Энергия, требуемая для нагрева единицы массы вещества на один градус Цельсия, важна для определения изменений температуры в материале.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Коэффициент теплопроводности</w:t>
      </w:r>
      <w:r>
        <w:rPr>
          <w:b/>
          <w:bCs/>
        </w:rPr>
        <w:t xml:space="preserve"> </w:t>
      </w:r>
      <m:oMath>
        <m:r>
          <m:t>κ</m:t>
        </m:r>
      </m:oMath>
      <w:r>
        <w:t xml:space="preserve">: Описывает способность материала проводить тепло, критичен для расчета распределения температуры в системе.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Температура плавления</w:t>
      </w:r>
      <w:r>
        <w:rPr>
          <w:b/>
          <w:bCs/>
        </w:rPr>
        <w:t xml:space="preserve"> </w:t>
      </w:r>
      <m:oMath>
        <m:sSub>
          <m:e>
            <m:r>
              <m:t>T</m:t>
            </m:r>
          </m:e>
          <m:sub>
            <m:r>
              <m:t>m</m:t>
            </m:r>
          </m:sub>
        </m:sSub>
      </m:oMath>
      <w:r>
        <w:t xml:space="preserve"> </w:t>
      </w:r>
      <w:r>
        <w:t xml:space="preserve">[3]</w:t>
      </w:r>
      <w:r>
        <w:t xml:space="preserve"> </w:t>
      </w:r>
      <w:r>
        <w:t xml:space="preserve">: Температура перехода вещества из твердого состояния в жидкое, определяет начальную точку фазового перехода.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Хар-ки титана" title="fig:" id="25" name="Picture"/>
            <a:graphic>
              <a:graphicData uri="http://schemas.openxmlformats.org/drawingml/2006/picture">
                <pic:pic>
                  <pic:nvPicPr>
                    <pic:cNvPr descr="image/1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Хар-ки титана</w:t>
      </w:r>
    </w:p>
    <w:bookmarkEnd w:id="27"/>
    <w:bookmarkStart w:id="28" w:name="задание-начальных-условий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Задание начальных условий: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Начальная температура расплава</w:t>
      </w:r>
      <w:r>
        <w:rPr>
          <w:b/>
          <w:bCs/>
        </w:rPr>
        <w:t xml:space="preserve"> </w:t>
      </w:r>
      <m:oMath>
        <m:sSub>
          <m:e>
            <m:r>
              <m:t>T</m:t>
            </m:r>
          </m:e>
          <m:sub>
            <m:r>
              <m:rPr>
                <m:sty m:val="p"/>
              </m:rPr>
              <m:t>∞</m:t>
            </m:r>
          </m:sub>
        </m:sSub>
      </m:oMath>
      <w:r>
        <w:t xml:space="preserve">: Температура жидкой фазы в начале симуляции, влияет на степень переохлаждения и условия начала кристаллизации.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Безразмерное переохлаждение</w:t>
      </w:r>
      <w:r>
        <w:rPr>
          <w:b/>
          <w:bCs/>
        </w:rPr>
        <w:t xml:space="preserve"> </w:t>
      </w:r>
      <m:oMath>
        <m:r>
          <m:t>S</m:t>
        </m:r>
      </m:oMath>
      <w:r>
        <w:t xml:space="preserve">: Вычисляется как</w:t>
      </w:r>
      <w:r>
        <w:t xml:space="preserve"> </w:t>
      </w:r>
      <m:oMath>
        <m:r>
          <m:t>S</m:t>
        </m:r>
        <m:r>
          <m:rPr>
            <m:sty m:val="p"/>
          </m:rPr>
          <m:t>=</m:t>
        </m:r>
        <m:f>
          <m:fPr>
            <m:type m:val="bar"/>
          </m:fPr>
          <m:num>
            <m:sSub>
              <m:e>
                <m:r>
                  <m:t>c</m:t>
                </m:r>
              </m:e>
              <m:sub>
                <m:r>
                  <m:t>p</m:t>
                </m:r>
              </m:sub>
            </m:sSub>
            <m:d>
              <m:dPr>
                <m:begChr m:val="("/>
                <m:endChr m:val=")"/>
                <m:sepChr m:val=""/>
                <m:grow/>
              </m:dPr>
              <m:e>
                <m:sSub>
                  <m:e>
                    <m:r>
                      <m:t>T</m:t>
                    </m:r>
                  </m:e>
                  <m:sub>
                    <m:r>
                      <m:t>m</m:t>
                    </m:r>
                  </m:sub>
                </m:sSub>
                <m:r>
                  <m:rPr>
                    <m:sty m:val="p"/>
                  </m:rPr>
                  <m:t>−</m:t>
                </m:r>
                <m:sSub>
                  <m:e>
                    <m:r>
                      <m:t>T</m:t>
                    </m:r>
                  </m:e>
                  <m:sub>
                    <m:r>
                      <m:rPr>
                        <m:sty m:val="p"/>
                      </m:rPr>
                      <m:t>∞</m:t>
                    </m:r>
                  </m:sub>
                </m:sSub>
              </m:e>
            </m:d>
          </m:num>
          <m:den>
            <m:r>
              <m:t>L</m:t>
            </m:r>
          </m:den>
        </m:f>
      </m:oMath>
      <w:r>
        <w:t xml:space="preserve">, является ключевым фактором, определяющим начало процесса кристаллизации.</w:t>
      </w:r>
    </w:p>
    <w:bookmarkEnd w:id="28"/>
    <w:bookmarkEnd w:id="29"/>
    <w:bookmarkStart w:id="35" w:name="шаг-2-настройка-симуляционной-сетки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Шаг 2: Настройка симуляционной сетки</w:t>
      </w:r>
    </w:p>
    <w:p>
      <w:pPr>
        <w:pStyle w:val="FirstParagraph"/>
      </w:pPr>
      <w:r>
        <w:t xml:space="preserve">Создается симуляционная сетка</w:t>
      </w:r>
      <w:r>
        <w:t xml:space="preserve"> </w:t>
      </w:r>
      <w:r>
        <w:t xml:space="preserve">[4]</w:t>
      </w:r>
      <w:r>
        <w:t xml:space="preserve">, служащая пространством для моделирования роста дендритов. Этап включает подготовку сетки и начальную конфигурацию затравки кристаллизации.</w:t>
      </w:r>
    </w:p>
    <w:bookmarkStart w:id="30" w:name="создание-симуляционной-сетки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Создание симуляционной сетки: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Определение размера сетки</w:t>
      </w:r>
      <w:r>
        <w:rPr>
          <w:b/>
          <w:bCs/>
        </w:rPr>
        <w:t xml:space="preserve"> </w:t>
      </w:r>
      <m:oMath>
        <m:r>
          <m:t>N</m:t>
        </m:r>
        <m:r>
          <m:rPr>
            <m:sty m:val="p"/>
          </m:rPr>
          <m:t>×</m:t>
        </m:r>
        <m:r>
          <m:t>N</m:t>
        </m:r>
      </m:oMath>
      <w:r>
        <w:t xml:space="preserve">, где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— количество узлов по каждому измерению. Размер сетки должен обеспечивать достаточную детализацию для визуализации роста дендритов и учитывать вычислительные ограничения.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Установка расстояния между узлами сетки</w:t>
      </w:r>
      <w:r>
        <w:rPr>
          <w:b/>
          <w:bCs/>
        </w:rPr>
        <w:t xml:space="preserve"> </w:t>
      </w:r>
      <m:oMath>
        <m:r>
          <m:t>h</m:t>
        </m:r>
      </m:oMath>
      <w:r>
        <w:t xml:space="preserve">, влияющего на детализацию моделирования и точность результатов.</w:t>
      </w:r>
    </w:p>
    <w:bookmarkEnd w:id="30"/>
    <w:bookmarkStart w:id="34" w:name="инициализация-затравки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Инициализация затравки:</w:t>
      </w:r>
    </w:p>
    <w:p>
      <w:pPr>
        <w:pStyle w:val="Compact"/>
        <w:numPr>
          <w:ilvl w:val="0"/>
          <w:numId w:val="1005"/>
        </w:numPr>
      </w:pPr>
      <w:r>
        <w:t xml:space="preserve">В центре сетки создается затравка</w:t>
      </w:r>
      <w:r>
        <w:t xml:space="preserve"> </w:t>
      </w:r>
      <w:r>
        <w:t xml:space="preserve">[5]</w:t>
      </w:r>
      <w:r>
        <w:t xml:space="preserve">, представляющая участок в твердой фазе. Размер и форма затравки могут варьироваться в зависимости от целей симуляции.</w:t>
      </w:r>
    </w:p>
    <w:p>
      <w:pPr>
        <w:pStyle w:val="CaptionedFigure"/>
      </w:pPr>
      <w:r>
        <w:drawing>
          <wp:inline>
            <wp:extent cx="3733800" cy="1849772"/>
            <wp:effectExtent b="0" l="0" r="0" t="0"/>
            <wp:docPr descr="Вычислительная сетка в физическом пространстве" title="fig:" id="32" name="Picture"/>
            <a:graphic>
              <a:graphicData uri="http://schemas.openxmlformats.org/drawingml/2006/picture">
                <pic:pic>
                  <pic:nvPicPr>
                    <pic:cNvPr descr="image/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9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Вычислительная сетка в физическом пространстве</w:t>
      </w:r>
    </w:p>
    <w:bookmarkEnd w:id="34"/>
    <w:bookmarkEnd w:id="35"/>
    <w:bookmarkStart w:id="38" w:name="шаг-3-расчет-температурного-поля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Шаг 3: Расчет температурного поля</w:t>
      </w:r>
    </w:p>
    <w:p>
      <w:pPr>
        <w:pStyle w:val="FirstParagraph"/>
      </w:pPr>
      <w:r>
        <w:t xml:space="preserve">Моделирование распределения температуры в системе с течением времени, являющееся основой для анализа роста дендритов.</w:t>
      </w:r>
    </w:p>
    <w:bookmarkStart w:id="36" w:name="применение-уравнения-теплопроводности"/>
    <w:p>
      <w:pPr>
        <w:pStyle w:val="Heading3"/>
      </w:pPr>
      <w:r>
        <w:rPr>
          <w:rStyle w:val="SectionNumber"/>
        </w:rPr>
        <w:t xml:space="preserve">4.3.1</w:t>
      </w:r>
      <w:r>
        <w:tab/>
      </w:r>
      <w:r>
        <w:t xml:space="preserve">Применение уравнения теплопроводности:</w:t>
      </w:r>
    </w:p>
    <w:p>
      <w:pPr>
        <w:pStyle w:val="Compact"/>
        <w:numPr>
          <w:ilvl w:val="0"/>
          <w:numId w:val="1006"/>
        </w:numPr>
      </w:pPr>
      <w:r>
        <w:t xml:space="preserve">Используется уравнение теплопроводности</w:t>
      </w:r>
      <w:r>
        <w:t xml:space="preserve"> </w:t>
      </w:r>
      <m:oMath>
        <m:r>
          <m:t>ρ</m:t>
        </m:r>
        <m:sSub>
          <m:e>
            <m:r>
              <m:t>c</m:t>
            </m:r>
          </m:e>
          <m:sub>
            <m:r>
              <m:t>p</m:t>
            </m:r>
          </m:sub>
        </m:sSub>
        <m:f>
          <m:fPr>
            <m:type m:val="bar"/>
          </m:fPr>
          <m:num>
            <m:r>
              <m:rPr>
                <m:sty m:val="p"/>
              </m:rPr>
              <m:t>∂</m:t>
            </m:r>
            <m:r>
              <m:t>T</m:t>
            </m:r>
          </m:num>
          <m:den>
            <m:r>
              <m:rPr>
                <m:sty m:val="p"/>
              </m:rPr>
              <m:t>∂</m:t>
            </m:r>
            <m:r>
              <m:t>t</m:t>
            </m:r>
          </m:den>
        </m:f>
        <m:r>
          <m:rPr>
            <m:sty m:val="p"/>
          </m:rPr>
          <m:t>=</m:t>
        </m:r>
        <m:r>
          <m:t>κ</m:t>
        </m:r>
        <m:sSup>
          <m:e>
            <m:r>
              <m:rPr>
                <m:sty m:val="p"/>
              </m:rPr>
              <m:t>∇</m:t>
            </m:r>
          </m:e>
          <m:sup>
            <m:r>
              <m:t>2</m:t>
            </m:r>
          </m:sup>
        </m:sSup>
        <m:r>
          <m:t>T</m:t>
        </m:r>
      </m:oMath>
      <w:r>
        <w:t xml:space="preserve"> </w:t>
      </w:r>
      <w:r>
        <w:t xml:space="preserve">для моделирования изменений температуры, учитывая приток тепла в систему и его распределение.</w:t>
      </w:r>
    </w:p>
    <w:bookmarkEnd w:id="36"/>
    <w:bookmarkStart w:id="37" w:name="численное-решение-уравнения"/>
    <w:p>
      <w:pPr>
        <w:pStyle w:val="Heading3"/>
      </w:pPr>
      <w:r>
        <w:rPr>
          <w:rStyle w:val="SectionNumber"/>
        </w:rPr>
        <w:t xml:space="preserve">4.3.2</w:t>
      </w:r>
      <w:r>
        <w:tab/>
      </w:r>
      <w:r>
        <w:t xml:space="preserve">Численное решение уравнения:</w:t>
      </w:r>
    </w:p>
    <w:p>
      <w:pPr>
        <w:pStyle w:val="Compact"/>
        <w:numPr>
          <w:ilvl w:val="0"/>
          <w:numId w:val="1007"/>
        </w:numPr>
      </w:pPr>
      <w:r>
        <w:t xml:space="preserve">Реализация численного метода, например, метода конечных разностей, для аппроксимации производных и расчета температуры в каждом узле сетки. Выбор временного шага</w:t>
      </w:r>
      <w:r>
        <w:t xml:space="preserve"> </w:t>
      </w:r>
      <m:oMath>
        <m:r>
          <m:t>Δ</m:t>
        </m:r>
        <m:r>
          <m:t>t</m:t>
        </m:r>
      </m:oMath>
      <w:r>
        <w:t xml:space="preserve"> </w:t>
      </w:r>
      <w:r>
        <w:t xml:space="preserve">и пространственного шага</w:t>
      </w:r>
      <w:r>
        <w:t xml:space="preserve"> </w:t>
      </w:r>
      <m:oMath>
        <m:r>
          <m:t>h</m:t>
        </m:r>
      </m:oMath>
      <w:r>
        <w:t xml:space="preserve"> </w:t>
      </w:r>
      <w:r>
        <w:t xml:space="preserve">важен для стабильности и точности расчетов.</w:t>
      </w:r>
    </w:p>
    <w:bookmarkEnd w:id="37"/>
    <w:bookmarkEnd w:id="38"/>
    <w:bookmarkStart w:id="48" w:name="шаг-4-моделирование-роста-дендритов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Шаг 4: Моделирование роста дендритов</w:t>
      </w:r>
    </w:p>
    <w:p>
      <w:pPr>
        <w:pStyle w:val="FirstParagraph"/>
      </w:pPr>
      <w:r>
        <w:t xml:space="preserve">На этом этапе реализуется моделирование роста дендритов на основе рассчитанных температурных полей и соответствующих физических законов</w:t>
      </w:r>
      <w:r>
        <w:t xml:space="preserve"> </w:t>
      </w:r>
      <w:r>
        <w:t xml:space="preserve">[6]</w:t>
      </w:r>
      <w:r>
        <w:t xml:space="preserve">.</w:t>
      </w:r>
    </w:p>
    <w:bookmarkStart w:id="39" w:name="использование-условия-стефана"/>
    <w:p>
      <w:pPr>
        <w:pStyle w:val="Heading3"/>
      </w:pPr>
      <w:r>
        <w:rPr>
          <w:rStyle w:val="SectionNumber"/>
        </w:rPr>
        <w:t xml:space="preserve">4.4.1</w:t>
      </w:r>
      <w:r>
        <w:tab/>
      </w:r>
      <w:r>
        <w:t xml:space="preserve">Использование условия Стефана:</w:t>
      </w:r>
    </w:p>
    <w:p>
      <w:pPr>
        <w:pStyle w:val="Compact"/>
        <w:numPr>
          <w:ilvl w:val="0"/>
          <w:numId w:val="1008"/>
        </w:numPr>
      </w:pPr>
      <w:r>
        <w:t xml:space="preserve">Скорость роста границы кристаллизации</w:t>
      </w:r>
      <w:r>
        <w:t xml:space="preserve"> </w:t>
      </w:r>
      <m:oMath>
        <m:r>
          <m:t>V</m:t>
        </m:r>
      </m:oMath>
      <w:r>
        <w:t xml:space="preserve"> </w:t>
      </w:r>
      <w:r>
        <w:t xml:space="preserve">определяется условием Стефана:</w:t>
      </w:r>
      <w:r>
        <w:t xml:space="preserve"> </w:t>
      </w:r>
      <m:oMath>
        <m:r>
          <m:t>V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κ</m:t>
            </m:r>
          </m:num>
          <m:den>
            <m:r>
              <m:t>ρ</m:t>
            </m:r>
            <m:r>
              <m:t>L</m:t>
            </m:r>
          </m:den>
        </m:f>
        <m:d>
          <m:dPr>
            <m:begChr m:val="("/>
            <m:endChr m:val=")"/>
            <m:sepChr m:val=""/>
            <m:grow/>
          </m:dPr>
          <m:e>
            <m:r>
              <m:rPr>
                <m:sty m:val="p"/>
              </m:rPr>
              <m:t>∇</m:t>
            </m:r>
            <m:r>
              <m:t>T</m:t>
            </m:r>
            <m:sSub>
              <m:e>
                <m:d>
                  <m:dPr>
                    <m:begChr m:val="|"/>
                    <m:endChr m:val="|"/>
                    <m:sepChr m:val=""/>
                    <m:grow/>
                  </m:dPr>
                  <m:e>
                    <m:sSub>
                      <m:e>
                        <m:r>
                          <m:t>​</m:t>
                        </m:r>
                      </m:e>
                      <m:sub>
                        <m:r>
                          <m:t>s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r>
                      <m:rPr>
                        <m:sty m:val="p"/>
                      </m:rPr>
                      <m:t>∇</m:t>
                    </m:r>
                    <m:r>
                      <m:t>T</m:t>
                    </m:r>
                  </m:e>
                </m:d>
              </m:e>
              <m:sub>
                <m:r>
                  <m:t>l</m:t>
                </m:r>
              </m:sub>
            </m:sSub>
          </m:e>
        </m:d>
      </m:oMath>
      <w:r>
        <w:t xml:space="preserve">, что позволяет связать скорость роста с разницей градиентов температуры на границе фаз.</w:t>
      </w:r>
    </w:p>
    <w:p>
      <w:pPr>
        <w:pStyle w:val="Compact"/>
        <w:numPr>
          <w:ilvl w:val="0"/>
          <w:numId w:val="1008"/>
        </w:numPr>
      </w:pPr>
      <w:r>
        <w:t xml:space="preserve">Исходя из скорости</w:t>
      </w:r>
      <w:r>
        <w:t xml:space="preserve"> </w:t>
      </w:r>
      <m:oMath>
        <m:r>
          <m:t>V</m:t>
        </m:r>
      </m:oMath>
      <w:r>
        <w:t xml:space="preserve">, происходит обновление положения границы кристаллизации, тем самым моделируя расширение твердой фазы.</w:t>
      </w:r>
    </w:p>
    <w:bookmarkEnd w:id="39"/>
    <w:bookmarkStart w:id="40" w:name="применение-условия-гиббса-томсона"/>
    <w:p>
      <w:pPr>
        <w:pStyle w:val="Heading3"/>
      </w:pPr>
      <w:r>
        <w:rPr>
          <w:rStyle w:val="SectionNumber"/>
        </w:rPr>
        <w:t xml:space="preserve">4.4.2</w:t>
      </w:r>
      <w:r>
        <w:tab/>
      </w:r>
      <w:r>
        <w:t xml:space="preserve">Применение условия Гиббса-Томсона:</w:t>
      </w:r>
    </w:p>
    <w:p>
      <w:pPr>
        <w:pStyle w:val="Compact"/>
        <w:numPr>
          <w:ilvl w:val="0"/>
          <w:numId w:val="1009"/>
        </w:numPr>
      </w:pPr>
      <w:r>
        <w:t xml:space="preserve">Условие Гиббса-Томсона корректирует температуру плавления на границе кристалла:</w:t>
      </w:r>
      <w:r>
        <w:t xml:space="preserve"> </w:t>
      </w:r>
      <m:oMath>
        <m:sSub>
          <m:e>
            <m:r>
              <m:t>T</m:t>
            </m:r>
          </m:e>
          <m:sub>
            <m:r>
              <m:t>b</m:t>
            </m:r>
          </m:sub>
        </m:sSub>
        <m:r>
          <m:rPr>
            <m:sty m:val="p"/>
          </m:rPr>
          <m:t>=</m:t>
        </m:r>
        <m:sSub>
          <m:e>
            <m:r>
              <m:t>T</m:t>
            </m:r>
          </m:e>
          <m:sub>
            <m:r>
              <m:t>m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−</m:t>
            </m:r>
            <m:f>
              <m:fPr>
                <m:type m:val="bar"/>
              </m:fPr>
              <m:num>
                <m:r>
                  <m:t>γ</m:t>
                </m:r>
                <m:sSub>
                  <m:e>
                    <m:r>
                      <m:t>T</m:t>
                    </m:r>
                  </m:e>
                  <m:sub>
                    <m:r>
                      <m:t>m</m:t>
                    </m:r>
                  </m:sub>
                </m:sSub>
              </m:num>
              <m:den>
                <m:r>
                  <m:t>ρ</m:t>
                </m:r>
                <m:sSup>
                  <m:e>
                    <m:r>
                      <m:t>L</m:t>
                    </m:r>
                  </m:e>
                  <m:sup>
                    <m:r>
                      <m:t>2</m:t>
                    </m:r>
                  </m:sup>
                </m:sSup>
                <m:r>
                  <m:t>R</m:t>
                </m:r>
              </m:den>
            </m:f>
          </m:e>
        </m:d>
      </m:oMath>
      <w:r>
        <w:t xml:space="preserve">, учитывая кривизну границы и влияние поверхностного натяжения.</w:t>
      </w:r>
    </w:p>
    <w:bookmarkEnd w:id="40"/>
    <w:bookmarkStart w:id="47" w:name="обновление-температурного-поля"/>
    <w:p>
      <w:pPr>
        <w:pStyle w:val="Heading3"/>
      </w:pPr>
      <w:r>
        <w:rPr>
          <w:rStyle w:val="SectionNumber"/>
        </w:rPr>
        <w:t xml:space="preserve">4.4.3</w:t>
      </w:r>
      <w:r>
        <w:tab/>
      </w:r>
      <w:r>
        <w:t xml:space="preserve">Обновление температурного поля:</w:t>
      </w:r>
    </w:p>
    <w:p>
      <w:pPr>
        <w:pStyle w:val="Compact"/>
        <w:numPr>
          <w:ilvl w:val="0"/>
          <w:numId w:val="1010"/>
        </w:numPr>
      </w:pPr>
      <w:r>
        <w:t xml:space="preserve">После каждого этапа роста дендритов требуется пересчитать температурное поле, учитывая выделение или поглощение теплоты за счет фазового перехода.</w:t>
      </w:r>
    </w:p>
    <w:p>
      <w:pPr>
        <w:pStyle w:val="CaptionedFigure"/>
      </w:pPr>
      <w:r>
        <w:drawing>
          <wp:inline>
            <wp:extent cx="3733800" cy="1787831"/>
            <wp:effectExtent b="0" l="0" r="0" t="0"/>
            <wp:docPr descr="Фазовое поле и соответствующее температурное поле дендритной структуры" title="fig:" id="42" name="Picture"/>
            <a:graphic>
              <a:graphicData uri="http://schemas.openxmlformats.org/drawingml/2006/picture">
                <pic:pic>
                  <pic:nvPicPr>
                    <pic:cNvPr descr="image/3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7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Фазовое поле и соответствующее температурное поле дендритной структуры</w:t>
      </w:r>
    </w:p>
    <w:p>
      <w:pPr>
        <w:pStyle w:val="CaptionedFigure"/>
      </w:pPr>
      <w:r>
        <w:drawing>
          <wp:inline>
            <wp:extent cx="3598333" cy="1672166"/>
            <wp:effectExtent b="0" l="0" r="0" t="0"/>
            <wp:docPr descr="Фазовое поле и соответствующее температурное поле дендритной структуры" title="fig:" id="45" name="Picture"/>
            <a:graphic>
              <a:graphicData uri="http://schemas.openxmlformats.org/drawingml/2006/picture">
                <pic:pic>
                  <pic:nvPicPr>
                    <pic:cNvPr descr="image/4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333" cy="1672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Фазовое поле и соответствующее температурное поле дендритной структуры</w:t>
      </w:r>
    </w:p>
    <w:bookmarkEnd w:id="47"/>
    <w:bookmarkEnd w:id="48"/>
    <w:bookmarkStart w:id="51" w:name="шаг-5-анализ-структуры-дендритов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Шаг 5: Анализ структуры дендритов</w:t>
      </w:r>
    </w:p>
    <w:p>
      <w:pPr>
        <w:pStyle w:val="FirstParagraph"/>
      </w:pPr>
      <w:r>
        <w:t xml:space="preserve">Проводится детальный анализ сформированных дендритных структур для оценки их свойств и сравнения с теоретическими и экспериментальными данными.</w:t>
      </w:r>
    </w:p>
    <w:bookmarkStart w:id="49" w:name="оценка-морфологии"/>
    <w:p>
      <w:pPr>
        <w:pStyle w:val="Heading3"/>
      </w:pPr>
      <w:r>
        <w:rPr>
          <w:rStyle w:val="SectionNumber"/>
        </w:rPr>
        <w:t xml:space="preserve">4.5.1</w:t>
      </w:r>
      <w:r>
        <w:tab/>
      </w:r>
      <w:r>
        <w:t xml:space="preserve">Оценка морфологии:</w:t>
      </w:r>
    </w:p>
    <w:p>
      <w:pPr>
        <w:pStyle w:val="Compact"/>
        <w:numPr>
          <w:ilvl w:val="0"/>
          <w:numId w:val="1011"/>
        </w:numPr>
      </w:pPr>
      <w:r>
        <w:t xml:space="preserve">Анализ формы, размеров и ветвления дендритов позволяет понять механизмы их роста и определить влияющие на это процессы.</w:t>
      </w:r>
    </w:p>
    <w:p>
      <w:pPr>
        <w:pStyle w:val="Compact"/>
        <w:numPr>
          <w:ilvl w:val="0"/>
          <w:numId w:val="1011"/>
        </w:numPr>
      </w:pPr>
      <w:r>
        <w:t xml:space="preserve">Использование методов измерения фрактальной размерности дает количественную оценку сложности структуры дендритов.</w:t>
      </w:r>
    </w:p>
    <w:bookmarkEnd w:id="49"/>
    <w:bookmarkStart w:id="50" w:name="сравнение-с-экспериментальными-данными"/>
    <w:p>
      <w:pPr>
        <w:pStyle w:val="Heading3"/>
      </w:pPr>
      <w:r>
        <w:rPr>
          <w:rStyle w:val="SectionNumber"/>
        </w:rPr>
        <w:t xml:space="preserve">4.5.2</w:t>
      </w:r>
      <w:r>
        <w:tab/>
      </w:r>
      <w:r>
        <w:t xml:space="preserve">Сравнение с экспериментальными данными:</w:t>
      </w:r>
    </w:p>
    <w:p>
      <w:pPr>
        <w:pStyle w:val="Compact"/>
        <w:numPr>
          <w:ilvl w:val="0"/>
          <w:numId w:val="1012"/>
        </w:numPr>
      </w:pPr>
      <w:r>
        <w:t xml:space="preserve">Сопоставление результатов моделирования с экспериментальными данными по росту дендритов помогает проверить точность и надежность модели.</w:t>
      </w:r>
    </w:p>
    <w:bookmarkEnd w:id="50"/>
    <w:bookmarkEnd w:id="51"/>
    <w:bookmarkStart w:id="57" w:name="шаг-6-визуализация-и-оценка-результатов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Шаг 6: Визуализация и оценка результатов</w:t>
      </w:r>
    </w:p>
    <w:p>
      <w:pPr>
        <w:pStyle w:val="FirstParagraph"/>
      </w:pPr>
      <w:r>
        <w:t xml:space="preserve">Заключительный этап проекта включает подготовку визуализации процесса роста дендритов и анализ полученных результатов.</w:t>
      </w:r>
    </w:p>
    <w:bookmarkStart w:id="52" w:name="визуализация-роста-дендритов"/>
    <w:p>
      <w:pPr>
        <w:pStyle w:val="Heading3"/>
      </w:pPr>
      <w:r>
        <w:rPr>
          <w:rStyle w:val="SectionNumber"/>
        </w:rPr>
        <w:t xml:space="preserve">4.6.1</w:t>
      </w:r>
      <w:r>
        <w:tab/>
      </w:r>
      <w:r>
        <w:t xml:space="preserve">Визуализация роста дендритов:</w:t>
      </w:r>
    </w:p>
    <w:p>
      <w:pPr>
        <w:pStyle w:val="Compact"/>
        <w:numPr>
          <w:ilvl w:val="0"/>
          <w:numId w:val="1013"/>
        </w:numPr>
      </w:pPr>
      <w:r>
        <w:t xml:space="preserve">Использование графических инструментов для создания изображений и видео, демонстрирующих динамику роста дендритов и конечную структуру.</w:t>
      </w:r>
    </w:p>
    <w:p>
      <w:pPr>
        <w:pStyle w:val="Compact"/>
        <w:numPr>
          <w:ilvl w:val="0"/>
          <w:numId w:val="1013"/>
        </w:numPr>
      </w:pPr>
      <w:r>
        <w:t xml:space="preserve">Визуализация является ключевым элементом для наглядного представления исследования и помогает в анализе результатов.</w:t>
      </w:r>
    </w:p>
    <w:bookmarkEnd w:id="52"/>
    <w:bookmarkStart w:id="56" w:name="X84d3571fb6869d2e103801f4ac1bbdd720dfefa"/>
    <w:p>
      <w:pPr>
        <w:pStyle w:val="Heading3"/>
      </w:pPr>
      <w:r>
        <w:rPr>
          <w:rStyle w:val="SectionNumber"/>
        </w:rPr>
        <w:t xml:space="preserve">4.6.2</w:t>
      </w:r>
      <w:r>
        <w:tab/>
      </w:r>
      <w:r>
        <w:t xml:space="preserve">Анализ результатов и формулировка выводов:</w:t>
      </w:r>
    </w:p>
    <w:p>
      <w:pPr>
        <w:pStyle w:val="Compact"/>
        <w:numPr>
          <w:ilvl w:val="0"/>
          <w:numId w:val="1014"/>
        </w:numPr>
      </w:pPr>
      <w:r>
        <w:t xml:space="preserve">Оценка эффективности использованных методов моделирования, сопоставление с теоретическими предположениями и экспериментальными данными.</w:t>
      </w:r>
    </w:p>
    <w:p>
      <w:pPr>
        <w:pStyle w:val="Compact"/>
        <w:numPr>
          <w:ilvl w:val="0"/>
          <w:numId w:val="1014"/>
        </w:numPr>
      </w:pPr>
      <w:r>
        <w:t xml:space="preserve">Подготовка выводов о механизмах роста дендритов и возможных путях улучшения процессов материаловедения на основе результатов моделирования.</w:t>
      </w:r>
    </w:p>
    <w:p>
      <w:pPr>
        <w:pStyle w:val="CaptionedFigure"/>
      </w:pPr>
      <w:r>
        <w:drawing>
          <wp:inline>
            <wp:extent cx="3733800" cy="3937000"/>
            <wp:effectExtent b="0" l="0" r="0" t="0"/>
            <wp:docPr descr="Рост дендрита" title="fig:" id="54" name="Picture"/>
            <a:graphic>
              <a:graphicData uri="http://schemas.openxmlformats.org/drawingml/2006/picture">
                <pic:pic>
                  <pic:nvPicPr>
                    <pic:cNvPr descr="image/6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Рост дендрита</w:t>
      </w:r>
    </w:p>
    <w:bookmarkEnd w:id="56"/>
    <w:bookmarkEnd w:id="57"/>
    <w:bookmarkEnd w:id="58"/>
    <w:bookmarkStart w:id="69" w:name="программная-реализация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Программная реализация</w:t>
      </w:r>
    </w:p>
    <w:bookmarkStart w:id="59" w:name="шаг-0-используемые-библиотеки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Шаг 0 Используемые библиотеки</w:t>
      </w:r>
    </w:p>
    <w:p>
      <w:pPr>
        <w:pStyle w:val="Compact"/>
        <w:numPr>
          <w:ilvl w:val="0"/>
          <w:numId w:val="1015"/>
        </w:numPr>
      </w:pPr>
      <w:r>
        <w:t xml:space="preserve">using Plots: Библиотека для визуализации данных. В данном коде используем для создания тепловой карты, отображающей состояние сетки после симуляции роста дендритов.</w:t>
      </w:r>
    </w:p>
    <w:p>
      <w:pPr>
        <w:pStyle w:val="Compact"/>
        <w:numPr>
          <w:ilvl w:val="0"/>
          <w:numId w:val="1015"/>
        </w:numPr>
      </w:pPr>
      <w:r>
        <w:t xml:space="preserve">using LinearAlgebra: Библиотека для работы с линейной алгеброй. Используем, для операций с векторами и матрицами в вычислениях.</w:t>
      </w:r>
    </w:p>
    <w:p>
      <w:pPr>
        <w:pStyle w:val="SourceCode"/>
      </w:pP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Plots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LinearAlgebra</w:t>
      </w:r>
    </w:p>
    <w:bookmarkEnd w:id="59"/>
    <w:bookmarkStart w:id="60" w:name="шаг-1-параметры-модели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Шаг 1 Параметры модели</w:t>
      </w:r>
    </w:p>
    <w:p>
      <w:pPr>
        <w:pStyle w:val="FirstParagraph"/>
      </w:pPr>
      <w:r>
        <w:t xml:space="preserve">Указываем основные параметрыры моделирования:</w:t>
      </w:r>
    </w:p>
    <w:p>
      <w:pPr>
        <w:pStyle w:val="BodyText"/>
      </w:pPr>
      <w:r>
        <w:t xml:space="preserve">N: размер сетки, представляющий собой квадратную сетку N x N, на которой будет происходить моделирование.</w:t>
      </w:r>
      <w:r>
        <w:t xml:space="preserve"> </w:t>
      </w:r>
      <w:r>
        <w:t xml:space="preserve">T_melt: температура плавления, определяющая порог, при котором материал начинает затвердевать.</w:t>
      </w:r>
      <w:r>
        <w:t xml:space="preserve"> </w:t>
      </w:r>
      <w:r>
        <w:t xml:space="preserve">growth_chance: увеличенный шанс роста дендритов в соседние ячейки, это вероятность, с которой новые дендриты будут расти в окружающие зоны с пониженной температурой.</w:t>
      </w:r>
      <w:r>
        <w:t xml:space="preserve"> </w:t>
      </w:r>
      <w:r>
        <w:t xml:space="preserve">steps: количество шагов симуляции, определяющее, сколько раз будет произведено обновление состояния сетки.</w:t>
      </w:r>
    </w:p>
    <w:p>
      <w:pPr>
        <w:pStyle w:val="SourceCode"/>
      </w:pPr>
      <w:r>
        <w:br/>
      </w:r>
      <w:r>
        <w:rPr>
          <w:rStyle w:val="NormalTok"/>
        </w:rPr>
        <w:t xml:space="preserve">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100</w:t>
      </w:r>
      <w:r>
        <w:rPr>
          <w:rStyle w:val="NormalTok"/>
        </w:rPr>
        <w:t xml:space="preserve">                  </w:t>
      </w:r>
      <w:r>
        <w:br/>
      </w:r>
      <w:r>
        <w:rPr>
          <w:rStyle w:val="NormalTok"/>
        </w:rPr>
        <w:t xml:space="preserve">T_melt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             </w:t>
      </w:r>
      <w:r>
        <w:br/>
      </w:r>
      <w:r>
        <w:rPr>
          <w:rStyle w:val="NormalTok"/>
        </w:rPr>
        <w:t xml:space="preserve">growth_chance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0.005</w:t>
      </w:r>
      <w:r>
        <w:rPr>
          <w:rStyle w:val="NormalTok"/>
        </w:rPr>
        <w:t xml:space="preserve">     </w:t>
      </w:r>
      <w:r>
        <w:br/>
      </w:r>
      <w:r>
        <w:rPr>
          <w:rStyle w:val="NormalTok"/>
        </w:rPr>
        <w:t xml:space="preserve">steps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8000</w:t>
      </w:r>
      <w:r>
        <w:rPr>
          <w:rStyle w:val="NormalTok"/>
        </w:rPr>
        <w:t xml:space="preserve">              </w:t>
      </w:r>
    </w:p>
    <w:bookmarkEnd w:id="60"/>
    <w:bookmarkStart w:id="61" w:name="шаг-2-инициализация-сетки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Шаг 2 Инициализация сетки</w:t>
      </w:r>
    </w:p>
    <w:p>
      <w:pPr>
        <w:pStyle w:val="FirstParagraph"/>
      </w:pPr>
      <w:r>
        <w:t xml:space="preserve">Создаем матрицу T размером N x N, инициализируя ее нулями.</w:t>
      </w:r>
      <w:r>
        <w:t xml:space="preserve"> </w:t>
      </w:r>
      <w:r>
        <w:t xml:space="preserve">Задаем начальную затравочную область в виде круга с заданным радиусом и центром.</w:t>
      </w:r>
    </w:p>
    <w:p>
      <w:pPr>
        <w:pStyle w:val="SourceCode"/>
      </w:pPr>
      <w:r>
        <w:rPr>
          <w:rStyle w:val="NormalTok"/>
        </w:rPr>
        <w:t xml:space="preserve">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zeros</w:t>
      </w:r>
      <w:r>
        <w:rPr>
          <w:rStyle w:val="NormalTok"/>
        </w:rPr>
        <w:t xml:space="preserve">(N, N)</w:t>
      </w:r>
      <w:r>
        <w:br/>
      </w:r>
      <w:r>
        <w:br/>
      </w:r>
      <w:r>
        <w:rPr>
          <w:rStyle w:val="CommentTok"/>
        </w:rPr>
        <w:t xml:space="preserve"># Увеличение размера начальной затравочной области</w:t>
      </w:r>
      <w:r>
        <w:br/>
      </w:r>
      <w:r>
        <w:rPr>
          <w:rStyle w:val="NormalTok"/>
        </w:rPr>
        <w:t xml:space="preserve">center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div</w:t>
      </w:r>
      <w:r>
        <w:rPr>
          <w:rStyle w:val="NormalTok"/>
        </w:rPr>
        <w:t xml:space="preserve">(N, </w:t>
      </w:r>
      <w:r>
        <w:rPr>
          <w:rStyle w:val="Float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radius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Радиус затравочной области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(center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radius)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(center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radius)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j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(center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radius)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(center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radius)</w:t>
      </w:r>
      <w:r>
        <w:br/>
      </w:r>
      <w:r>
        <w:rPr>
          <w:rStyle w:val="NormalTok"/>
        </w:rPr>
        <w:t xml:space="preserve">        T[i, j]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T_melt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end</w:t>
      </w:r>
      <w:r>
        <w:br/>
      </w:r>
      <w:r>
        <w:rPr>
          <w:rStyle w:val="ControlFlowTok"/>
        </w:rPr>
        <w:t xml:space="preserve">end</w:t>
      </w:r>
      <w:r>
        <w:br/>
      </w:r>
      <w:r>
        <w:rPr>
          <w:rStyle w:val="NormalTok"/>
        </w:rPr>
        <w:t xml:space="preserve">          </w:t>
      </w:r>
    </w:p>
    <w:bookmarkEnd w:id="61"/>
    <w:bookmarkStart w:id="62" w:name="шаг-3-параметры-для-условия-стефана"/>
    <w:p>
      <w:pPr>
        <w:pStyle w:val="Heading2"/>
      </w:pPr>
      <w:r>
        <w:rPr>
          <w:rStyle w:val="SectionNumber"/>
        </w:rPr>
        <w:t xml:space="preserve">5.4</w:t>
      </w:r>
      <w:r>
        <w:tab/>
      </w:r>
      <w:r>
        <w:t xml:space="preserve">Шаг 3 Параметры для условия Стефана</w:t>
      </w:r>
    </w:p>
    <w:p>
      <w:pPr>
        <w:pStyle w:val="FirstParagraph"/>
      </w:pPr>
      <w:r>
        <w:t xml:space="preserve">Определяем коэффициенты теплопроводности, плотности, латентной теплоты и температуру на границе.</w:t>
      </w:r>
      <w:r>
        <w:t xml:space="preserve"> </w:t>
      </w:r>
      <w:r>
        <w:t xml:space="preserve">Используем эти парамметры для вычисления скорости роста кристалла по условию Стефана.</w:t>
      </w:r>
    </w:p>
    <w:p>
      <w:pPr>
        <w:pStyle w:val="SourceCode"/>
      </w:pPr>
      <w:r>
        <w:rPr>
          <w:rStyle w:val="NormalTok"/>
        </w:rPr>
        <w:t xml:space="preserve">κ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# Теплопроводность</w:t>
      </w:r>
      <w:r>
        <w:br/>
      </w:r>
      <w:r>
        <w:rPr>
          <w:rStyle w:val="NormalTok"/>
        </w:rPr>
        <w:t xml:space="preserve">ρ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# Плотность</w:t>
      </w:r>
      <w:r>
        <w:br/>
      </w:r>
      <w:r>
        <w:rPr>
          <w:rStyle w:val="NormalTok"/>
        </w:rPr>
        <w:t xml:space="preserve">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# Латентная теплота</w:t>
      </w:r>
      <w:r>
        <w:br/>
      </w:r>
      <w:r>
        <w:rPr>
          <w:rStyle w:val="NormalTok"/>
        </w:rPr>
        <w:t xml:space="preserve">Tb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T_melt  </w:t>
      </w:r>
      <w:r>
        <w:rPr>
          <w:rStyle w:val="CommentTok"/>
        </w:rPr>
        <w:t xml:space="preserve"># Температура на границе</w:t>
      </w:r>
    </w:p>
    <w:bookmarkEnd w:id="62"/>
    <w:bookmarkStart w:id="63" w:name="шаг-4-функция-роста"/>
    <w:p>
      <w:pPr>
        <w:pStyle w:val="Heading2"/>
      </w:pPr>
      <w:r>
        <w:rPr>
          <w:rStyle w:val="SectionNumber"/>
        </w:rPr>
        <w:t xml:space="preserve">5.5</w:t>
      </w:r>
      <w:r>
        <w:tab/>
      </w:r>
      <w:r>
        <w:t xml:space="preserve">Шаг 4 Функция роста</w:t>
      </w:r>
    </w:p>
    <w:p>
      <w:pPr>
        <w:pStyle w:val="FirstParagraph"/>
      </w:pPr>
      <w:r>
        <w:t xml:space="preserve">Эта функция выполняет основную часть моделирования роста дендритов. Она итерирует указанное количество шагов по сетке и обновляет ее состояние в соответствии с правилами роста кристалла и уравнением теплопроводности.</w:t>
      </w:r>
    </w:p>
    <w:p>
      <w:pPr>
        <w:pStyle w:val="BodyText"/>
      </w:pPr>
      <w:r>
        <w:t xml:space="preserve">Уравнение теплопроводности:</w:t>
      </w:r>
      <w:r>
        <w:t xml:space="preserve"> </w:t>
      </w:r>
      <w:r>
        <w:t xml:space="preserve">1. Создается временная копия текущего состояния сетки T.</w:t>
      </w:r>
      <w:r>
        <w:t xml:space="preserve"> </w:t>
      </w:r>
      <w:r>
        <w:t xml:space="preserve">2. Перебираются все внутренние ячейки сетки.</w:t>
      </w:r>
      <w:r>
        <w:t xml:space="preserve"> </w:t>
      </w:r>
      <w:r>
        <w:t xml:space="preserve">3. Если температура в ячейке равна температуре плавления, вычисляется градиент температуры в соседних ячейках.</w:t>
      </w:r>
      <w:r>
        <w:t xml:space="preserve"> </w:t>
      </w:r>
      <w:r>
        <w:t xml:space="preserve">4. Для каждой соседней ячейки вычисляется градиент температуры и скорость роста кристалла по условию Стефана.</w:t>
      </w:r>
      <w:r>
        <w:t xml:space="preserve"> </w:t>
      </w:r>
      <w:r>
        <w:t xml:space="preserve">5. Если случайное число меньше произведения шанса роста на скорость роста, ячейка затвердевает на следующем шаге, и это отражается во временной копии сетки.</w:t>
      </w:r>
    </w:p>
    <w:p>
      <w:pPr>
        <w:pStyle w:val="BodyText"/>
      </w:pPr>
      <w:r>
        <w:t xml:space="preserve">Обновление основной сетки:</w:t>
      </w:r>
      <w:r>
        <w:t xml:space="preserve"> </w:t>
      </w:r>
      <w:r>
        <w:t xml:space="preserve">После завершения всех шагов симуляции, основная сетка T обновляется копией T_temp.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grow_crystals_stefan!</w:t>
      </w:r>
      <w:r>
        <w:rPr>
          <w:rStyle w:val="NormalTok"/>
        </w:rPr>
        <w:t xml:space="preserve">(T)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step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steps</w:t>
      </w:r>
      <w:r>
        <w:br/>
      </w:r>
      <w:r>
        <w:rPr>
          <w:rStyle w:val="NormalTok"/>
        </w:rPr>
        <w:t xml:space="preserve">        T_temp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copy</w:t>
      </w:r>
      <w:r>
        <w:rPr>
          <w:rStyle w:val="NormalTok"/>
        </w:rPr>
        <w:t xml:space="preserve">(T)  </w:t>
      </w:r>
      <w:r>
        <w:rPr>
          <w:rStyle w:val="CommentTok"/>
        </w:rPr>
        <w:t xml:space="preserve"># Создаем временную копию для текущего шага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j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T[i, j]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T_melt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di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1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dj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1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T[i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di, j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dj]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CommentTok"/>
        </w:rPr>
        <w:t xml:space="preserve"># Вычисляем градиенты температуры в соседних ячейках</w:t>
      </w:r>
      <w:r>
        <w:br/>
      </w:r>
      <w:r>
        <w:rPr>
          <w:rStyle w:val="NormalTok"/>
        </w:rPr>
        <w:t xml:space="preserve">                                ∇T_s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[T[i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di, j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dj]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T[i, j] for (di, dj)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[(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</w:t>
      </w:r>
      <w:r>
        <w:rPr>
          <w:rStyle w:val="NormalTok"/>
        </w:rPr>
        <w:t xml:space="preserve">), (</w:t>
      </w:r>
      <w:r>
        <w:rPr>
          <w:rStyle w:val="FloatTok"/>
        </w:rPr>
        <w:t xml:space="preserve">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</w:t>
      </w:r>
      <w:r>
        <w:rPr>
          <w:rStyle w:val="NormalTok"/>
        </w:rPr>
        <w:t xml:space="preserve">), (</w:t>
      </w:r>
      <w:r>
        <w:rPr>
          <w:rStyle w:val="FloatTok"/>
        </w:rPr>
        <w:t xml:space="preserve">0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</w:t>
      </w:r>
      <w:r>
        <w:rPr>
          <w:rStyle w:val="NormalTok"/>
        </w:rPr>
        <w:t xml:space="preserve">), (</w:t>
      </w:r>
      <w:r>
        <w:rPr>
          <w:rStyle w:val="Float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</w:t>
      </w:r>
      <w:r>
        <w:rPr>
          <w:rStyle w:val="NormalTok"/>
        </w:rPr>
        <w:t xml:space="preserve">)]]</w:t>
      </w:r>
      <w:r>
        <w:br/>
      </w:r>
      <w:r>
        <w:rPr>
          <w:rStyle w:val="NormalTok"/>
        </w:rPr>
        <w:t xml:space="preserve">                                ∇T_l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[Tb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T[i, j] for _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4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CommentTok"/>
        </w:rPr>
        <w:t xml:space="preserve"># Умножаем градиенты для диагональных элементов на 2</w:t>
      </w:r>
      <w:r>
        <w:br/>
      </w:r>
      <w:r>
        <w:rPr>
          <w:rStyle w:val="NormalTok"/>
        </w:rPr>
        <w:t xml:space="preserve">                                ∇T_s[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/=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br/>
      </w:r>
      <w:r>
        <w:rPr>
          <w:rStyle w:val="NormalTok"/>
        </w:rPr>
        <w:t xml:space="preserve">                                ∇T_s[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/=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CommentTok"/>
        </w:rPr>
        <w:t xml:space="preserve"># Вычисляем вектор нормали к границе затвердевания</w:t>
      </w:r>
      <w:r>
        <w:br/>
      </w:r>
      <w:r>
        <w:rPr>
          <w:rStyle w:val="NormalTok"/>
        </w:rPr>
        <w:t xml:space="preserve">                               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[di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dj for (di, dj)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[(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</w:t>
      </w:r>
      <w:r>
        <w:rPr>
          <w:rStyle w:val="NormalTok"/>
        </w:rPr>
        <w:t xml:space="preserve">), (</w:t>
      </w:r>
      <w:r>
        <w:rPr>
          <w:rStyle w:val="FloatTok"/>
        </w:rPr>
        <w:t xml:space="preserve">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</w:t>
      </w:r>
      <w:r>
        <w:rPr>
          <w:rStyle w:val="NormalTok"/>
        </w:rPr>
        <w:t xml:space="preserve">), (</w:t>
      </w:r>
      <w:r>
        <w:rPr>
          <w:rStyle w:val="FloatTok"/>
        </w:rPr>
        <w:t xml:space="preserve">0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</w:t>
      </w:r>
      <w:r>
        <w:rPr>
          <w:rStyle w:val="NormalTok"/>
        </w:rPr>
        <w:t xml:space="preserve">), (</w:t>
      </w:r>
      <w:r>
        <w:rPr>
          <w:rStyle w:val="Float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</w:t>
      </w:r>
      <w:r>
        <w:rPr>
          <w:rStyle w:val="NormalTok"/>
        </w:rPr>
        <w:t xml:space="preserve">)]]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CommentTok"/>
        </w:rPr>
        <w:t xml:space="preserve"># Вычисляем скорость роста кристалла по условию Стефана</w:t>
      </w:r>
      <w:r>
        <w:br/>
      </w:r>
      <w:r>
        <w:rPr>
          <w:rStyle w:val="NormalTok"/>
        </w:rPr>
        <w:t xml:space="preserve">                                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κ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(ρ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L)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dot</w:t>
      </w:r>
      <w:r>
        <w:rPr>
          <w:rStyle w:val="NormalTok"/>
        </w:rPr>
        <w:t xml:space="preserve">(n, ∇T_s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∇T_l)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rand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growth_chance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v</w:t>
      </w:r>
      <w:r>
        <w:br/>
      </w:r>
      <w:r>
        <w:rPr>
          <w:rStyle w:val="NormalTok"/>
        </w:rPr>
        <w:t xml:space="preserve">                                    T_temp[i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di, j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dj]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T_melt  </w:t>
      </w:r>
      <w:r>
        <w:rPr>
          <w:rStyle w:val="CommentTok"/>
        </w:rPr>
        <w:t xml:space="preserve"># Затвердевание на следующем шаге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ControlFlowTok"/>
        </w:rPr>
        <w:t xml:space="preserve">end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ControlFlowTok"/>
        </w:rPr>
        <w:t xml:space="preserve">end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end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end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end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end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end</w:t>
      </w:r>
      <w:r>
        <w:br/>
      </w:r>
      <w:r>
        <w:rPr>
          <w:rStyle w:val="NormalTok"/>
        </w:rPr>
        <w:t xml:space="preserve">        T </w:t>
      </w:r>
      <w:r>
        <w:rPr>
          <w:rStyle w:val="OperatorTok"/>
        </w:rPr>
        <w:t xml:space="preserve">.=</w:t>
      </w:r>
      <w:r>
        <w:rPr>
          <w:rStyle w:val="NormalTok"/>
        </w:rPr>
        <w:t xml:space="preserve"> T_temp  </w:t>
      </w:r>
      <w:r>
        <w:rPr>
          <w:rStyle w:val="CommentTok"/>
        </w:rPr>
        <w:t xml:space="preserve"># Обновляем основную сетку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end</w:t>
      </w:r>
      <w:r>
        <w:br/>
      </w:r>
      <w:r>
        <w:rPr>
          <w:rStyle w:val="KeywordTok"/>
        </w:rPr>
        <w:t xml:space="preserve">end</w:t>
      </w:r>
    </w:p>
    <w:bookmarkEnd w:id="63"/>
    <w:bookmarkStart w:id="64" w:name="шаг-5-визуализация-итогового-состояния"/>
    <w:p>
      <w:pPr>
        <w:pStyle w:val="Heading2"/>
      </w:pPr>
      <w:r>
        <w:rPr>
          <w:rStyle w:val="SectionNumber"/>
        </w:rPr>
        <w:t xml:space="preserve">5.6</w:t>
      </w:r>
      <w:r>
        <w:tab/>
      </w:r>
      <w:r>
        <w:t xml:space="preserve">Шаг 5 Визуализация итогового состояния</w:t>
      </w:r>
    </w:p>
    <w:p>
      <w:pPr>
        <w:pStyle w:val="FirstParagraph"/>
      </w:pPr>
      <w:r>
        <w:t xml:space="preserve">После выполнения симуляции функцией роста, код строит тепловую карту (heatmap) для визуализации конечного состояния сетки T.</w:t>
      </w:r>
    </w:p>
    <w:p>
      <w:pPr>
        <w:pStyle w:val="SourceCode"/>
      </w:pPr>
      <w:r>
        <w:br/>
      </w:r>
      <w:r>
        <w:rPr>
          <w:rStyle w:val="CommentTok"/>
        </w:rPr>
        <w:t xml:space="preserve">#Выполнение симуляции</w:t>
      </w:r>
      <w:r>
        <w:br/>
      </w:r>
      <w:r>
        <w:rPr>
          <w:rStyle w:val="FunctionTok"/>
        </w:rPr>
        <w:t xml:space="preserve">grow_crystals_stefan!</w:t>
      </w:r>
      <w:r>
        <w:rPr>
          <w:rStyle w:val="NormalTok"/>
        </w:rPr>
        <w:t xml:space="preserve">(T)</w:t>
      </w:r>
      <w:r>
        <w:br/>
      </w:r>
      <w:r>
        <w:br/>
      </w:r>
      <w:r>
        <w:rPr>
          <w:rStyle w:val="CommentTok"/>
        </w:rPr>
        <w:t xml:space="preserve">#Визуализация итогового состояния</w:t>
      </w:r>
      <w:r>
        <w:br/>
      </w:r>
      <w:r>
        <w:rPr>
          <w:rStyle w:val="NormalTok"/>
        </w:rPr>
        <w:t xml:space="preserve">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heatmap</w:t>
      </w:r>
      <w:r>
        <w:rPr>
          <w:rStyle w:val="NormalTok"/>
        </w:rPr>
        <w:t xml:space="preserve">(T, 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ice, aspect_ratio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NormalTok"/>
        </w:rPr>
        <w:t xml:space="preserve">, 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"Модель роста дендритов с условием Стефана"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display</w:t>
      </w:r>
      <w:r>
        <w:rPr>
          <w:rStyle w:val="NormalTok"/>
        </w:rPr>
        <w:t xml:space="preserve">(p)</w:t>
      </w:r>
    </w:p>
    <w:bookmarkEnd w:id="64"/>
    <w:bookmarkStart w:id="68" w:name="график-модели"/>
    <w:p>
      <w:pPr>
        <w:pStyle w:val="Heading2"/>
      </w:pPr>
      <w:r>
        <w:rPr>
          <w:rStyle w:val="SectionNumber"/>
        </w:rPr>
        <w:t xml:space="preserve">5.7</w:t>
      </w:r>
      <w:r>
        <w:tab/>
      </w:r>
      <w:r>
        <w:t xml:space="preserve">График модели</w:t>
      </w:r>
    </w:p>
    <w:p>
      <w:pPr>
        <w:pStyle w:val="CaptionedFigure"/>
      </w:pPr>
      <w:r>
        <w:drawing>
          <wp:inline>
            <wp:extent cx="3733800" cy="2478688"/>
            <wp:effectExtent b="0" l="0" r="0" t="0"/>
            <wp:docPr descr="plot" title="fig:" id="66" name="Picture"/>
            <a:graphic>
              <a:graphicData uri="http://schemas.openxmlformats.org/drawingml/2006/picture">
                <pic:pic>
                  <pic:nvPicPr>
                    <pic:cNvPr descr="image/7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8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</w:t>
      </w:r>
    </w:p>
    <w:bookmarkEnd w:id="68"/>
    <w:bookmarkEnd w:id="69"/>
    <w:bookmarkStart w:id="70" w:name="вывод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</w:t>
      </w:r>
    </w:p>
    <w:p>
      <w:pPr>
        <w:pStyle w:val="FirstParagraph"/>
      </w:pPr>
      <w:r>
        <w:t xml:space="preserve">Модель роста дендритов, реализованная с использованием условия Стефана и уравнения теплопроводности, позволяет имитировать процесс затвердевания материала и формирования кристаллических структур.После завершения всех шагов симуляции, модель предоставляет визуализацию итогового состояния сетки с помощью тепловой карты.</w:t>
      </w:r>
    </w:p>
    <w:bookmarkEnd w:id="70"/>
    <w:bookmarkStart w:id="83" w:name="список-литературы"/>
    <w:p>
      <w:pPr>
        <w:pStyle w:val="Heading1"/>
      </w:pPr>
      <w:r>
        <w:t xml:space="preserve">Список литературы</w:t>
      </w:r>
    </w:p>
    <w:bookmarkStart w:id="82" w:name="refs"/>
    <w:bookmarkStart w:id="72" w:name="ref-wiki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Dendrite [Электронный ресурс]. Wikimedia Foundation, Inc., 2024. URL:</w:t>
      </w:r>
      <w:r>
        <w:t xml:space="preserve"> </w:t>
      </w:r>
      <w:hyperlink r:id="rId71">
        <w:r>
          <w:rPr>
            <w:rStyle w:val="Hyperlink"/>
          </w:rPr>
          <w:t xml:space="preserve">https://en.wikipedia.org/wiki/Dendrite_(crystal)</w:t>
        </w:r>
      </w:hyperlink>
      <w:r>
        <w:t xml:space="preserve">.</w:t>
      </w:r>
    </w:p>
    <w:bookmarkEnd w:id="72"/>
    <w:bookmarkStart w:id="74" w:name="ref-ngu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Медведев Д.А. и др.</w:t>
      </w:r>
      <w:r>
        <w:t xml:space="preserve"> </w:t>
      </w:r>
      <w:hyperlink r:id="rId73">
        <w:r>
          <w:rPr>
            <w:rStyle w:val="Hyperlink"/>
          </w:rPr>
          <w:t xml:space="preserve">МОДЕЛИРОВАНИЕ ФИЗИЧЕСКИХ ПРОЦЕССОВ И ЯВЛЕНИЙ НА ПК</w:t>
        </w:r>
      </w:hyperlink>
      <w:r>
        <w:t xml:space="preserve">. Редакционно-издательский центр НГУ, 2005. 101 с.</w:t>
      </w:r>
    </w:p>
    <w:bookmarkEnd w:id="74"/>
    <w:bookmarkStart w:id="76" w:name="ref-wiki:temp:bash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Температура плавления</w:t>
      </w:r>
      <w:r>
        <w:t xml:space="preserve"> </w:t>
      </w:r>
      <w:r>
        <w:t xml:space="preserve">[Электронный ресурс]. Wikimedia Foundation, Inc., 2023. URL:</w:t>
      </w:r>
      <w:r>
        <w:t xml:space="preserve"> </w:t>
      </w:r>
      <w:hyperlink r:id="rId75">
        <w:r>
          <w:rPr>
            <w:rStyle w:val="Hyperlink"/>
          </w:rPr>
          <w:t xml:space="preserve">https://ru.wikipedia.org/wiki/Температура_плавления</w:t>
        </w:r>
      </w:hyperlink>
      <w:r>
        <w:t xml:space="preserve">.</w:t>
      </w:r>
    </w:p>
    <w:bookmarkEnd w:id="76"/>
    <w:bookmarkStart w:id="78" w:name="ref-wiki:mesh:bash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Mesh generation</w:t>
      </w:r>
      <w:r>
        <w:t xml:space="preserve"> </w:t>
      </w:r>
      <w:r>
        <w:t xml:space="preserve">[Электронный ресурс]. Wikimedia Foundation, Inc., 2024. URL:</w:t>
      </w:r>
      <w:r>
        <w:t xml:space="preserve"> </w:t>
      </w:r>
      <w:hyperlink r:id="rId77">
        <w:r>
          <w:rPr>
            <w:rStyle w:val="Hyperlink"/>
          </w:rPr>
          <w:t xml:space="preserve">https://en.wikipedia.org/wiki/Mesh_generation</w:t>
        </w:r>
      </w:hyperlink>
      <w:r>
        <w:t xml:space="preserve">.</w:t>
      </w:r>
    </w:p>
    <w:bookmarkEnd w:id="78"/>
    <w:bookmarkStart w:id="80" w:name="ref-wiki:seed:bash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Seed crystal</w:t>
      </w:r>
      <w:r>
        <w:t xml:space="preserve"> </w:t>
      </w:r>
      <w:r>
        <w:t xml:space="preserve">[Электронный ресурс]. Wikimedia Foundation, Inc., 2024. URL:</w:t>
      </w:r>
      <w:r>
        <w:t xml:space="preserve"> </w:t>
      </w:r>
      <w:hyperlink r:id="rId79">
        <w:r>
          <w:rPr>
            <w:rStyle w:val="Hyperlink"/>
          </w:rPr>
          <w:t xml:space="preserve">https://en.wikipedia.org/wiki/Seed_crystal</w:t>
        </w:r>
      </w:hyperlink>
      <w:r>
        <w:t xml:space="preserve">.</w:t>
      </w:r>
    </w:p>
    <w:bookmarkEnd w:id="80"/>
    <w:bookmarkStart w:id="81" w:name="ref-medvedev:bash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Медведев Д. А. П.Э.Р. Куперштох А. Л.</w:t>
      </w:r>
      <w:r>
        <w:t xml:space="preserve"> </w:t>
      </w:r>
      <w:r>
        <w:t xml:space="preserve">Моделирование физических процессов и явлений на ПК: Учеб. пособие</w:t>
      </w:r>
      <w:r>
        <w:t xml:space="preserve">. Новосибирск: Новосиб. гос. ун-т., 2010. 101 с.</w:t>
      </w:r>
    </w:p>
    <w:bookmarkEnd w:id="81"/>
    <w:bookmarkEnd w:id="82"/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jpg" /><Relationship Type="http://schemas.openxmlformats.org/officeDocument/2006/relationships/image" Id="rId31" Target="media/rId31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53" Target="media/rId53.png" /><Relationship Type="http://schemas.openxmlformats.org/officeDocument/2006/relationships/image" Id="rId65" Target="media/rId65.jpg" /><Relationship Type="http://schemas.openxmlformats.org/officeDocument/2006/relationships/hyperlink" Id="rId73" Target="http://ancient.hydro.nsc.ru/MPP_Specourse/mpp.pdf" TargetMode="External" /><Relationship Type="http://schemas.openxmlformats.org/officeDocument/2006/relationships/hyperlink" Id="rId71" Target="https://en.wikipedia.org/wiki/Dendrite_(crystal)" TargetMode="External" /><Relationship Type="http://schemas.openxmlformats.org/officeDocument/2006/relationships/hyperlink" Id="rId77" Target="https://en.wikipedia.org/wiki/Mesh_generation" TargetMode="External" /><Relationship Type="http://schemas.openxmlformats.org/officeDocument/2006/relationships/hyperlink" Id="rId79" Target="https://en.wikipedia.org/wiki/Seed_crystal" TargetMode="External" /><Relationship Type="http://schemas.openxmlformats.org/officeDocument/2006/relationships/hyperlink" Id="rId75" Target="https://ru.wikipedia.org/wiki/&#1058;&#1077;&#1084;&#1087;&#1077;&#1088;&#1072;&#1090;&#1091;&#1088;&#1072;_&#1087;&#1083;&#1072;&#1074;&#1083;&#1077;&#1085;&#1080;&#1103;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3" Target="http://ancient.hydro.nsc.ru/MPP_Specourse/mpp.pdf" TargetMode="External" /><Relationship Type="http://schemas.openxmlformats.org/officeDocument/2006/relationships/hyperlink" Id="rId71" Target="https://en.wikipedia.org/wiki/Dendrite_(crystal)" TargetMode="External" /><Relationship Type="http://schemas.openxmlformats.org/officeDocument/2006/relationships/hyperlink" Id="rId77" Target="https://en.wikipedia.org/wiki/Mesh_generation" TargetMode="External" /><Relationship Type="http://schemas.openxmlformats.org/officeDocument/2006/relationships/hyperlink" Id="rId79" Target="https://en.wikipedia.org/wiki/Seed_crystal" TargetMode="External" /><Relationship Type="http://schemas.openxmlformats.org/officeDocument/2006/relationships/hyperlink" Id="rId75" Target="https://ru.wikipedia.org/wiki/&#1058;&#1077;&#1084;&#1087;&#1077;&#1088;&#1072;&#1090;&#1091;&#1088;&#1072;_&#1087;&#1083;&#1072;&#1074;&#1083;&#1077;&#1085;&#1080;&#1103;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Групповой проект. Тема: Рост дендритов</dc:title>
  <dc:creator>Артамонов Т. Е.,; Федорина Э. В.,; Морозов М. E.,; Коротун И. И.,; Маслова А. С.</dc:creator>
  <dc:language>ru-RU</dc:language>
  <cp:keywords/>
  <dcterms:created xsi:type="dcterms:W3CDTF">2024-03-23T17:38:36Z</dcterms:created>
  <dcterms:modified xsi:type="dcterms:W3CDTF">2024-03-23T17:38:36Z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institute">
    <vt:lpwstr>RUDN University, Moscow, Russian Federation</vt:lpwstr>
  </property>
  <property fmtid="{D5CDD505-2E9C-101B-9397-08002B2CF9AE}" pid="15" name="linestretch">
    <vt:lpwstr>1.5</vt:lpwstr>
  </property>
  <property fmtid="{D5CDD505-2E9C-101B-9397-08002B2CF9AE}" pid="16" name="listingTitle">
    <vt:lpwstr>Листинг</vt:lpwstr>
  </property>
  <property fmtid="{D5CDD505-2E9C-101B-9397-08002B2CF9AE}" pid="17" name="lof">
    <vt:lpwstr>True</vt:lpwstr>
  </property>
  <property fmtid="{D5CDD505-2E9C-101B-9397-08002B2CF9AE}" pid="18" name="lofTitle">
    <vt:lpwstr>Список иллюстраций</vt:lpwstr>
  </property>
  <property fmtid="{D5CDD505-2E9C-101B-9397-08002B2CF9AE}" pid="19" name="lolTitle">
    <vt:lpwstr>Листинги</vt:lpwstr>
  </property>
  <property fmtid="{D5CDD505-2E9C-101B-9397-08002B2CF9AE}" pid="20" name="lot">
    <vt:lpwstr>False</vt:lpwstr>
  </property>
  <property fmtid="{D5CDD505-2E9C-101B-9397-08002B2CF9AE}" pid="21" name="lotTitle">
    <vt:lpwstr>Список таблиц</vt:lpwstr>
  </property>
  <property fmtid="{D5CDD505-2E9C-101B-9397-08002B2CF9AE}" pid="22" name="mainfont">
    <vt:lpwstr>PT Serif</vt:lpwstr>
  </property>
  <property fmtid="{D5CDD505-2E9C-101B-9397-08002B2CF9AE}" pid="23" name="mainfontoptions">
    <vt:lpwstr>Ligatures=TeX</vt:lpwstr>
  </property>
  <property fmtid="{D5CDD505-2E9C-101B-9397-08002B2CF9AE}" pid="24" name="monofont">
    <vt:lpwstr>PT Mono</vt:lpwstr>
  </property>
  <property fmtid="{D5CDD505-2E9C-101B-9397-08002B2CF9AE}" pid="25" name="monofontoptions">
    <vt:lpwstr>Scale=MatchLowercase,Scale=0.9</vt:lpwstr>
  </property>
  <property fmtid="{D5CDD505-2E9C-101B-9397-08002B2CF9AE}" pid="26" name="papersize">
    <vt:lpwstr>a4</vt:lpwstr>
  </property>
  <property fmtid="{D5CDD505-2E9C-101B-9397-08002B2CF9AE}" pid="27" name="polyglossia-lang">
    <vt:lpwstr/>
  </property>
  <property fmtid="{D5CDD505-2E9C-101B-9397-08002B2CF9AE}" pid="28" name="polyglossia-otherlangs">
    <vt:lpwstr/>
  </property>
  <property fmtid="{D5CDD505-2E9C-101B-9397-08002B2CF9AE}" pid="29" name="romanfont">
    <vt:lpwstr>PT Serif</vt:lpwstr>
  </property>
  <property fmtid="{D5CDD505-2E9C-101B-9397-08002B2CF9AE}" pid="30" name="romanfontoptions">
    <vt:lpwstr>Ligatures=TeX</vt:lpwstr>
  </property>
  <property fmtid="{D5CDD505-2E9C-101B-9397-08002B2CF9AE}" pid="31" name="sansfont">
    <vt:lpwstr>PT Sans</vt:lpwstr>
  </property>
  <property fmtid="{D5CDD505-2E9C-101B-9397-08002B2CF9AE}" pid="32" name="sansfontoptions">
    <vt:lpwstr>Ligatures=TeX,Scale=MatchLowercase</vt:lpwstr>
  </property>
  <property fmtid="{D5CDD505-2E9C-101B-9397-08002B2CF9AE}" pid="33" name="subtitle">
    <vt:lpwstr/>
  </property>
  <property fmtid="{D5CDD505-2E9C-101B-9397-08002B2CF9AE}" pid="34" name="tableTitle">
    <vt:lpwstr>Таблица</vt:lpwstr>
  </property>
  <property fmtid="{D5CDD505-2E9C-101B-9397-08002B2CF9AE}" pid="35" name="toc">
    <vt:lpwstr>True</vt:lpwstr>
  </property>
  <property fmtid="{D5CDD505-2E9C-101B-9397-08002B2CF9AE}" pid="36" name="toc-depth">
    <vt:lpwstr>2</vt:lpwstr>
  </property>
  <property fmtid="{D5CDD505-2E9C-101B-9397-08002B2CF9AE}" pid="37" name="toc-title">
    <vt:lpwstr>Содержание</vt:lpwstr>
  </property>
</Properties>
</file>