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2025年03月30日 新闻简报</w:t>
      </w:r>
    </w:p>
    <w:p/>
    <w:p>
      <w:pPr>
        <w:jc w:val="center"/>
      </w:pPr>
      <w:r>
        <w:rPr>
          <w:b/>
          <w:sz w:val="36"/>
        </w:rPr>
        <w:t>一: 综合热点新闻(国内)</w:t>
      </w:r>
    </w:p>
    <w:p/>
    <w:p>
      <w:r>
        <w:rPr>
          <w:b/>
          <w:color w:val="003366"/>
          <w:sz w:val="24"/>
        </w:rPr>
        <w:t>标题:独家|牦牛科技与e签宝合同曝光，电子签名实名认证谁之责？</w:t>
      </w:r>
    </w:p>
    <w:p>
      <w:r>
        <w:rPr>
          <w:i/>
          <w:color w:val="808080"/>
          <w:sz w:val="18"/>
        </w:rPr>
        <w:t>来源:https://www.yicai.com/news/102541642.html</w:t>
      </w:r>
    </w:p>
    <w:p>
      <w:pPr>
        <w:spacing w:line="360" w:lineRule="auto" w:after="240"/>
      </w:pPr>
      <w:r>
        <w:rPr>
          <w:sz w:val="22"/>
        </w:rPr>
        <w:t>摘要:电子签名服务商e签宝因华侨系黄金理财诈骗案引发争议，涉及电子签名实名认证责任问题。e签宝称其提供的接口产品责任由客户平台牦牛科技承担。行业内普遍存在将身份认证责任转嫁给客户的现象，但这种做法引发法律和道德风险。工业和信息化部正在调查，明确e签宝作为注册机构（RA）需承担实名认证责任。行业专家呼吁加强监管，防止认证责任外包。修订中的《电子认证服务管理办法》拟禁止外包认证工作。</w:t>
      </w:r>
    </w:p>
    <w:p>
      <w:pPr>
        <w:spacing w:before="120" w:after="120"/>
        <w:jc w:val="center"/>
      </w:pPr>
      <w:r>
        <w:rPr>
          <w:color w:val="C8C8C8"/>
        </w:rPr>
        <w:t>----------------------------------------------------------------------------------------------------------------------</w:t>
      </w:r>
    </w:p>
    <w:p/>
    <w:p>
      <w:r>
        <w:rPr>
          <w:b/>
          <w:color w:val="003366"/>
          <w:sz w:val="24"/>
        </w:rPr>
        <w:t>标题:当消费遇上AI｜短剧成本直降90%、演员永不“塌房”却难逃表情呆板</w:t>
      </w:r>
    </w:p>
    <w:p>
      <w:r>
        <w:rPr>
          <w:i/>
          <w:color w:val="808080"/>
          <w:sz w:val="18"/>
        </w:rPr>
        <w:t>来源:https://www.yicai.com/news/102541475.html</w:t>
      </w:r>
    </w:p>
    <w:p>
      <w:pPr>
        <w:spacing w:line="360" w:lineRule="auto" w:after="240"/>
      </w:pPr>
      <w:r>
        <w:rPr>
          <w:sz w:val="22"/>
        </w:rPr>
        <w:t>摘要:AI技术正在重塑短剧行业，显著降低制作成本至原来的10%，尤其在玄幻、科幻等特效密集型题材中表现突出。由AI生成的虚拟演员无需休息且不会面临道德争议，但在情感表达上表现生硬。2024年，中国短剧市场规模预计达到504.4亿元，同比增长34.9%。AI短剧的制作门槛降低，使更多创作者参与其中。AI在剧本创作、翻译、角色造型等方面发挥着重要作用，但在情感戏份中仍需真人演员进行面部捕捉。随着技术进步，AI短剧允许根据观众反馈实时调整内容。AI短剧的商业化潜力巨大，未来可能会引入品牌客户参与创作。</w:t>
      </w:r>
    </w:p>
    <w:p>
      <w:pPr>
        <w:spacing w:before="120" w:after="120"/>
        <w:jc w:val="center"/>
      </w:pPr>
      <w:r>
        <w:rPr>
          <w:color w:val="C8C8C8"/>
        </w:rPr>
        <w:t>----------------------------------------------------------------------------------------------------------------------</w:t>
      </w:r>
    </w:p>
    <w:p/>
    <w:p>
      <w:r>
        <w:rPr>
          <w:b/>
          <w:color w:val="003366"/>
          <w:sz w:val="24"/>
        </w:rPr>
        <w:t>标题:“说到的就要做到，承诺的就要兑现”（总书记的人民情怀）</w:t>
      </w:r>
    </w:p>
    <w:p>
      <w:r>
        <w:rPr>
          <w:i/>
          <w:color w:val="808080"/>
          <w:sz w:val="18"/>
        </w:rPr>
        <w:t>来源:http://paper.people.com.cn/rmrb/pc/content/202503/30/content_30064797.html</w:t>
      </w:r>
    </w:p>
    <w:p>
      <w:pPr>
        <w:spacing w:line="360" w:lineRule="auto" w:after="240"/>
      </w:pPr>
      <w:r>
        <w:rPr>
          <w:sz w:val="22"/>
        </w:rPr>
        <w:t>摘要:习近平总书记强调改进作风和密切联系群众的重要性，带头严格执行中央八项规定。自2012年以来，这些规定深刻改变了中国的党风政风，增强了党心民心的凝聚力。总书记多次调研基层，强调严的基调不动摇，要求整治形式主义和官僚主义问题，推动为基层减负。党和国家的事业成败与是否履行承诺息息相关，必须坚持说到做到。总书记指出，只有植根人民、造福人民，党才能立于不败之地。</w:t>
      </w:r>
    </w:p>
    <w:p>
      <w:pPr>
        <w:spacing w:before="120" w:after="120"/>
        <w:jc w:val="center"/>
      </w:pPr>
      <w:r>
        <w:rPr>
          <w:color w:val="C8C8C8"/>
        </w:rPr>
        <w:t>----------------------------------------------------------------------------------------------------------------------</w:t>
      </w:r>
    </w:p>
    <w:p/>
    <w:p>
      <w:r>
        <w:rPr>
          <w:b/>
          <w:color w:val="003366"/>
          <w:sz w:val="24"/>
        </w:rPr>
        <w:t>标题:中办 国办印发《逐步把永久基本农田建成高标准农田实施方案》</w:t>
      </w:r>
    </w:p>
    <w:p>
      <w:r>
        <w:rPr>
          <w:i/>
          <w:color w:val="808080"/>
          <w:sz w:val="18"/>
        </w:rPr>
        <w:t>来源:https://www.news.cn/politics/20250330/c9b5fd70fda34a38a9803ad536c62d2f/c.html</w:t>
      </w:r>
    </w:p>
    <w:p>
      <w:pPr>
        <w:spacing w:line="360" w:lineRule="auto" w:after="240"/>
      </w:pPr>
      <w:r>
        <w:rPr>
          <w:sz w:val="22"/>
        </w:rPr>
        <w:t>摘要:中共中央办公厅和国务院办公厅发布《逐步把永久基本农田建成高标准农田实施方案》，计划到2030年建成13.5亿亩高标准农田，并到2035年完成所有永久基本农田的改造。该方案强调粮食安全的重要性，提出了具体的建设标准和布局，包括优化农田灌排体系和提升地力等措施。还规定了资金监管和项目验收的严格要求。政府将通过中央和地方各级的责任分工确保方案的实施，并鼓励多渠道资金投入。</w:t>
      </w:r>
    </w:p>
    <w:p>
      <w:pPr>
        <w:spacing w:before="120" w:after="120"/>
        <w:jc w:val="center"/>
      </w:pPr>
      <w:r>
        <w:rPr>
          <w:color w:val="C8C8C8"/>
        </w:rPr>
        <w:t>----------------------------------------------------------------------------------------------------------------------</w:t>
      </w:r>
    </w:p>
    <w:p/>
    <w:p>
      <w:r>
        <w:rPr>
          <w:b/>
          <w:color w:val="003366"/>
          <w:sz w:val="24"/>
        </w:rPr>
        <w:t>标题:解读</w:t>
      </w:r>
    </w:p>
    <w:p>
      <w:r>
        <w:rPr>
          <w:i/>
          <w:color w:val="808080"/>
          <w:sz w:val="18"/>
        </w:rPr>
        <w:t>来源:https://www.news.cn/politics/20250330/5dcb1a14f9c24bb89aa58242e4c724fa/c.html</w:t>
      </w:r>
    </w:p>
    <w:p>
      <w:pPr>
        <w:spacing w:line="360" w:lineRule="auto" w:after="240"/>
      </w:pPr>
      <w:r>
        <w:rPr>
          <w:sz w:val="22"/>
        </w:rPr>
        <w:t>摘要:中共中央办公厅、国务院办公厅印发《逐步把永久基本农田建成高标准农田实施方案》，目标到2035年改造4.55亿亩高标准农田，新增1.3亿亩高效节水灌溉面积。方案提出“一平两通三提升”的建设标准，并因地制宜推进高标准农田建设。方案将全国划分为7个区域，明确各区域建设重点。强调管护责任，禁止擅自占用高标准农田，落实补建。方案强调各方责任并鼓励群众参与，夯实粮食安全基础。</w:t>
      </w:r>
    </w:p>
    <w:p>
      <w:pPr>
        <w:spacing w:before="120" w:after="120"/>
        <w:jc w:val="center"/>
      </w:pPr>
      <w:r>
        <w:rPr>
          <w:color w:val="C8C8C8"/>
        </w:rPr>
        <w:t>----------------------------------------------------------------------------------------------------------------------</w:t>
      </w:r>
    </w:p>
    <w:p/>
    <w:p>
      <w:r>
        <w:rPr>
          <w:b/>
          <w:color w:val="003366"/>
          <w:sz w:val="24"/>
        </w:rPr>
        <w:t>标题:专题丨</w:t>
      </w:r>
    </w:p>
    <w:p>
      <w:r>
        <w:rPr>
          <w:i/>
          <w:color w:val="808080"/>
          <w:sz w:val="18"/>
        </w:rPr>
        <w:t>来源:https://www.news.cn/zt/srxxgcmyqyzthjs/index.html</w:t>
      </w:r>
    </w:p>
    <w:p>
      <w:pPr>
        <w:spacing w:line="360" w:lineRule="auto" w:after="240"/>
      </w:pPr>
      <w:r>
        <w:rPr>
          <w:sz w:val="22"/>
        </w:rPr>
        <w:t>摘要:2024年，民营企业在中国外贸领域创造了三个首次。辽宁台安高新农业产业开发区通过全产业链发展，实现畜禽产品价值提升。园区企业生产的鸡肉产品和鸡蛋粉供应给各大食品企业。这些举措展示了民营经济在‘经纬’间‘织造’发展的新天地。优化营商环境成为振兴民营经济的重要途径。</w:t>
      </w:r>
    </w:p>
    <w:p>
      <w:pPr>
        <w:spacing w:before="120" w:after="120"/>
        <w:jc w:val="center"/>
      </w:pPr>
      <w:r>
        <w:rPr>
          <w:color w:val="C8C8C8"/>
        </w:rPr>
        <w:t>----------------------------------------------------------------------------------------------------------------------</w:t>
      </w:r>
    </w:p>
    <w:p/>
    <w:p>
      <w:r>
        <w:rPr>
          <w:b/>
          <w:color w:val="003366"/>
          <w:sz w:val="24"/>
        </w:rPr>
        <w:t>标题:让民营企业和民营企业家在广东大有可为</w:t>
      </w:r>
    </w:p>
    <w:p>
      <w:r>
        <w:rPr>
          <w:i/>
          <w:color w:val="808080"/>
          <w:sz w:val="18"/>
        </w:rPr>
        <w:t>来源:https://www.news.cn/politics/20250330/0f5962a13f1e447d980bda59b87455e8/c.html</w:t>
      </w:r>
    </w:p>
    <w:p>
      <w:pPr>
        <w:spacing w:line="360" w:lineRule="auto" w:after="240"/>
      </w:pPr>
      <w:r>
        <w:rPr>
          <w:sz w:val="22"/>
        </w:rPr>
        <w:t>摘要:广东省通过改善营商环境、放宽市场准入、解决融资难题，支持民营经济发展。广东计划培育世界一流企业群，推动技术创新，提升现代化产业体系。支持民营企业参与国家核心技术攻关，增强国际竞争力。通过亲清政商关系和政策支持，鼓励民营企业专注实业和参与国际合作。</w:t>
      </w:r>
    </w:p>
    <w:p>
      <w:pPr>
        <w:spacing w:before="120" w:after="120"/>
        <w:jc w:val="center"/>
      </w:pPr>
      <w:r>
        <w:rPr>
          <w:color w:val="C8C8C8"/>
        </w:rPr>
        <w:t>----------------------------------------------------------------------------------------------------------------------</w:t>
      </w:r>
    </w:p>
    <w:p/>
    <w:p>
      <w:r>
        <w:rPr>
          <w:b/>
          <w:color w:val="003366"/>
          <w:sz w:val="24"/>
        </w:rPr>
        <w:t>标题:赛轮集团袁仲雪：AI技术赋能橡胶工业可持续发展</w:t>
      </w:r>
    </w:p>
    <w:p>
      <w:r>
        <w:rPr>
          <w:i/>
          <w:color w:val="808080"/>
          <w:sz w:val="18"/>
        </w:rPr>
        <w:t>来源:https://www.xinhuanet.com/auto/20250329/e9cf576fc358458aaa218b217d51dc54/c.html</w:t>
      </w:r>
    </w:p>
    <w:p>
      <w:pPr>
        <w:spacing w:line="360" w:lineRule="auto" w:after="240"/>
      </w:pPr>
      <w:r>
        <w:rPr>
          <w:sz w:val="22"/>
        </w:rPr>
        <w:t>摘要:3月26日，中国橡胶工业协会会议在青岛举行，主题为绿色创新和橡胶工业的可持续发展。赛轮集团名誉董事长袁仲雪发表报告，探讨AI技术在橡胶工业的应用。2025年政府工作报告支持'人工智能+'行动，推动产业升级。袁仲雪强调AI技术在轮胎制造的研发、生产等环节的作用。AI能够提高轮胎生产效率和产品性能，实现绿色发展。未来，AI将助力橡胶工业实现人机协作的可持续社会。橡胶工业需在材料上实现绿色变革，采用化学炼胶新工艺。依托AI，橡胶工业将不断超越，实现智能制造的未来。</w:t>
      </w:r>
    </w:p>
    <w:p>
      <w:pPr>
        <w:jc w:val="center"/>
      </w:pPr>
      <w:r>
        <w:rPr>
          <w:b/>
          <w:sz w:val="36"/>
        </w:rPr>
        <w:t>二: 综合热点新闻(国际)</w:t>
      </w:r>
    </w:p>
    <w:p/>
    <w:p>
      <w:r>
        <w:rPr>
          <w:b/>
          <w:color w:val="003366"/>
          <w:sz w:val="24"/>
        </w:rPr>
        <w:t>标题:缅甸7.9级强震：曼德勒重创，跨江大桥断裂，周边国家震感强烈</w:t>
      </w:r>
    </w:p>
    <w:p>
      <w:r>
        <w:rPr>
          <w:i/>
          <w:color w:val="808080"/>
          <w:sz w:val="18"/>
        </w:rPr>
        <w:t>来源:https://www.yicai.com/news/102540068.html</w:t>
      </w:r>
    </w:p>
    <w:p>
      <w:pPr>
        <w:spacing w:line="360" w:lineRule="auto" w:after="240"/>
      </w:pPr>
      <w:r>
        <w:rPr>
          <w:sz w:val="22"/>
        </w:rPr>
        <w:t>摘要:缅甸发生7.9级地震，是今年迄今全球最大规模的地震。地震导致曼德勒市超300栋建筑倒塌，实皆大桥拦腰折断，并引发火灾等次生灾害。地震波及缅甸多地，首都内比都和最大城市仰光震感强烈。缅甸多省进入紧急状态，通讯中断，救援困难。此次地震震中距中国云南最近约310公里，云南多地震感强烈。泰国曼谷震感明显，证券交易所暂停交易。地震可能引发局地海啸，但不会影响中国沿岸。</w:t>
      </w:r>
    </w:p>
    <w:p>
      <w:pPr>
        <w:spacing w:before="120" w:after="120"/>
        <w:jc w:val="center"/>
      </w:pPr>
      <w:r>
        <w:rPr>
          <w:color w:val="C8C8C8"/>
        </w:rPr>
        <w:t>----------------------------------------------------------------------------------------------------------------------</w:t>
      </w:r>
    </w:p>
    <w:p/>
    <w:p>
      <w:r>
        <w:rPr>
          <w:b/>
          <w:color w:val="003366"/>
          <w:sz w:val="24"/>
        </w:rPr>
        <w:t>标题:特朗普关税威胁下欧盟左右为难：是强硬反击还是谨慎克制？</w:t>
      </w:r>
    </w:p>
    <w:p>
      <w:r>
        <w:rPr>
          <w:i/>
          <w:color w:val="808080"/>
          <w:sz w:val="18"/>
        </w:rPr>
        <w:t>来源:https://www.yicai.com/news/102541553.html</w:t>
      </w:r>
    </w:p>
    <w:p>
      <w:pPr>
        <w:spacing w:line="360" w:lineRule="auto" w:after="240"/>
      </w:pPr>
      <w:r>
        <w:rPr>
          <w:sz w:val="22"/>
        </w:rPr>
        <w:t>摘要:特朗普的关税威胁令欧盟陷入两难，欧盟委员会计划对美国商品实施报复性关税，但内部成员国和行业协会对此表示不满。特朗普威胁对欧洲商品征收200%关税，引发相关产业不安，导致欧盟推迟关税生效。欧盟在面对美国关税威胁时处于弱势，缺乏反击筹码，主要依赖外部供应。欧盟考虑对美国服务业采取反制措施，特别是针对科技企业。欧盟内部正酝酿更强硬的贸易反制工具，以应对美国的关税攻势。</w:t>
      </w:r>
    </w:p>
    <w:p>
      <w:pPr>
        <w:spacing w:before="120" w:after="120"/>
        <w:jc w:val="center"/>
      </w:pPr>
      <w:r>
        <w:rPr>
          <w:color w:val="C8C8C8"/>
        </w:rPr>
        <w:t>----------------------------------------------------------------------------------------------------------------------</w:t>
      </w:r>
    </w:p>
    <w:p/>
    <w:p>
      <w:r>
        <w:rPr>
          <w:b/>
          <w:color w:val="003366"/>
          <w:sz w:val="24"/>
        </w:rPr>
        <w:t>标题:习近平就缅甸遭受地震灾害向缅甸领导人敏昂莱致慰问电</w:t>
      </w:r>
    </w:p>
    <w:p>
      <w:r>
        <w:rPr>
          <w:i/>
          <w:color w:val="808080"/>
          <w:sz w:val="18"/>
        </w:rPr>
        <w:t>来源:https://www.news.cn/politics/leaders/20250329/9ecdab9bcc81478b95a4ac46c25c7efd/c.html</w:t>
      </w:r>
    </w:p>
    <w:p>
      <w:pPr>
        <w:spacing w:line="360" w:lineRule="auto" w:after="240"/>
      </w:pPr>
      <w:r>
        <w:rPr>
          <w:sz w:val="22"/>
        </w:rPr>
        <w:t>摘要:国家主席习近平向缅甸领导人敏昂莱致慰问电，因缅甸遭受强烈地震灾害。此次地震造成重大人员伤亡和财产损失。习近平代表中国政府和人民对遇难者表示深切哀悼，并向灾区居民致以诚挚慰问。习近平表示，中国和缅甸是命运共同体，愿意向缅方提供帮助。国务院总理李强也向敏昂莱致慰问电。中国政府希望支持缅甸灾区人民早日战胜灾害、重建家园。</w:t>
      </w:r>
    </w:p>
    <w:p>
      <w:pPr>
        <w:jc w:val="center"/>
      </w:pPr>
      <w:r>
        <w:rPr>
          <w:b/>
          <w:sz w:val="36"/>
        </w:rPr>
        <w:t>三: 汽车类热点新闻</w:t>
      </w:r>
    </w:p>
    <w:p/>
    <w:p>
      <w:r>
        <w:rPr>
          <w:b/>
          <w:color w:val="003366"/>
          <w:sz w:val="24"/>
        </w:rPr>
        <w:t>标题:多部委就汽车行业密集发声，事涉整车央企重组、整治无序竞争</w:t>
      </w:r>
    </w:p>
    <w:p>
      <w:r>
        <w:rPr>
          <w:i/>
          <w:color w:val="808080"/>
          <w:sz w:val="18"/>
        </w:rPr>
        <w:t>来源:https://www.yicai.com/news/102541468.html</w:t>
      </w:r>
    </w:p>
    <w:p>
      <w:pPr>
        <w:spacing w:line="360" w:lineRule="auto" w:after="240"/>
      </w:pPr>
      <w:r>
        <w:rPr>
          <w:sz w:val="22"/>
        </w:rPr>
        <w:t>摘要:多部委密集发声，推动整车央企战略性重组，以提高产业集中度，并整治无序竞争。国资委计划合并东风汽车和长安汽车。2024年央企新能源汽车投资增长35%，占比超70%。国家发展改革委将系统整治市场乱象，强调质量安全。商务部推动新能源汽车消费，实施以旧换新政策。2024年新能源汽车产销量突破千万，出口超200万辆。工信部推进生产准入改革，打击不正当竞争。</w:t>
      </w:r>
    </w:p>
    <w:p>
      <w:pPr>
        <w:spacing w:before="120" w:after="120"/>
        <w:jc w:val="center"/>
      </w:pPr>
      <w:r>
        <w:rPr>
          <w:color w:val="C8C8C8"/>
        </w:rPr>
        <w:t>----------------------------------------------------------------------------------------------------------------------</w:t>
      </w:r>
    </w:p>
    <w:p/>
    <w:p>
      <w:r>
        <w:rPr>
          <w:b/>
          <w:color w:val="003366"/>
          <w:sz w:val="24"/>
        </w:rPr>
        <w:t>标题:奇瑞集团董事长尹同跃：用技术创新开路，在电动化、智能化方面奋勇前进</w:t>
      </w:r>
    </w:p>
    <w:p>
      <w:r>
        <w:rPr>
          <w:i/>
          <w:color w:val="808080"/>
          <w:sz w:val="18"/>
        </w:rPr>
        <w:t>来源:https://www.xinhuanet.com/auto/20250329/83bcd873a9ed4a5ba319b2dd6ed633f7/c.html</w:t>
      </w:r>
    </w:p>
    <w:p>
      <w:pPr>
        <w:spacing w:line="360" w:lineRule="auto" w:after="240"/>
      </w:pPr>
      <w:r>
        <w:rPr>
          <w:sz w:val="22"/>
        </w:rPr>
        <w:t>摘要:奇瑞控股集团董事长尹同跃在中国电动汽车百人会论坛上表示，电动化、智能化和AI的发展正在改变汽车行业竞争格局。奇瑞将加大技术创新投入，特别是在与宁德时代和地平线等企业的合作中推动电动化和智能化。奇瑞通过开放式创新和资源共享，推动公司高速发展，并在国际市场上积极扩展。尹同跃强调奇瑞在质量上严格把控，坚持多品牌和品牌向上战略。奇瑞的国际化策略包括积极走出去和国际合作，深入全球市场。管理方面，奇瑞正在向精细化和高效化组织转型，以提高经营质量。</w:t>
      </w:r>
    </w:p>
    <w:p>
      <w:pPr>
        <w:spacing w:before="120" w:after="120"/>
        <w:jc w:val="center"/>
      </w:pPr>
      <w:r>
        <w:rPr>
          <w:color w:val="C8C8C8"/>
        </w:rPr>
        <w:t>----------------------------------------------------------------------------------------------------------------------</w:t>
      </w:r>
    </w:p>
    <w:p/>
    <w:p>
      <w:r>
        <w:rPr>
          <w:b/>
          <w:color w:val="003366"/>
          <w:sz w:val="24"/>
        </w:rPr>
        <w:t>标题:工业和信息化部原副部长苏波：“油电转换”进入重大转折期 推动燃油车资源充分利用迫在眉睫</w:t>
      </w:r>
    </w:p>
    <w:p>
      <w:r>
        <w:rPr>
          <w:i/>
          <w:color w:val="808080"/>
          <w:sz w:val="18"/>
        </w:rPr>
        <w:t>来源:https://www.xinhuanet.com/auto/20250329/d57782151f47472bb2bda779581a7f8d/c.html</w:t>
      </w:r>
    </w:p>
    <w:p>
      <w:pPr>
        <w:spacing w:line="360" w:lineRule="auto" w:after="240"/>
      </w:pPr>
      <w:r>
        <w:rPr>
          <w:sz w:val="22"/>
        </w:rPr>
        <w:t>摘要:中国电动汽车百人会论坛上，工业和信息化部原副部长苏波表示，油电转换进入重大转折期，推动燃油车资源利用迫在眉睫。未来两三年，中国汽车产业将进入新能源汽车主导的新阶段。我国新能源汽车已形成有竞争力的产业生态，去年自主品牌市占比达69.8%。目前有3000多万辆燃油车产能，油电转换只消化了少量产能。燃油车企面临生存压力，产业生态重构迫在眉睫。苏波建议政府制定政策，加快燃油车企电动化转型，支持新能源汽车产能的兼并重组，减少资源浪费。</w:t>
      </w:r>
    </w:p>
    <w:p>
      <w:pPr>
        <w:spacing w:before="120" w:after="120"/>
        <w:jc w:val="center"/>
      </w:pPr>
      <w:r>
        <w:rPr>
          <w:color w:val="C8C8C8"/>
        </w:rPr>
        <w:t>----------------------------------------------------------------------------------------------------------------------</w:t>
      </w:r>
    </w:p>
    <w:p/>
    <w:p>
      <w:r>
        <w:rPr>
          <w:b/>
          <w:color w:val="003366"/>
          <w:sz w:val="24"/>
        </w:rPr>
        <w:t>标题:行业龙头加速布局，电动汽车超快充市场将迎来爆发</w:t>
      </w:r>
    </w:p>
    <w:p>
      <w:r>
        <w:rPr>
          <w:i/>
          <w:color w:val="808080"/>
          <w:sz w:val="18"/>
        </w:rPr>
        <w:t>来源:https://www.xinhuanet.com/auto/20250329/e362e954ade748559a475b39cfe5c0a2/c.html</w:t>
      </w:r>
    </w:p>
    <w:p>
      <w:pPr>
        <w:spacing w:line="360" w:lineRule="auto" w:after="240"/>
      </w:pPr>
      <w:r>
        <w:rPr>
          <w:sz w:val="22"/>
        </w:rPr>
        <w:t>摘要:在中国电动汽车百人会上，超快/极快充电技术成为核心议题，新能源汽车产业的补能焦虑问题依然存在。广州巨湾技研有限公司董事长黄向东表示，XFC技术可在10分钟内完成80% SOC充电，有望消除里程焦虑。超快充电技术的推广将带动用户体验升级，并推动新型能源互联网的建设。技术竞速态势下，比亚迪、小鹏、广汽传祺、华为等企业加速布局超快充技术。黄向东提出政策建议：支持供给侧研发、差异化补贴消费侧、强制布局生态侧超充设施。新能源汽车产业正迈向高质量发展期，超快充电与自动驾驶是新质生产力的代表。构建良性生态将成为中国汽车产业下一个黄金十年的基石。</w:t>
      </w:r>
    </w:p>
    <w:p>
      <w:pPr>
        <w:spacing w:before="120" w:after="120"/>
        <w:jc w:val="center"/>
      </w:pPr>
      <w:r>
        <w:rPr>
          <w:color w:val="C8C8C8"/>
        </w:rPr>
        <w:t>----------------------------------------------------------------------------------------------------------------------</w:t>
      </w:r>
    </w:p>
    <w:p/>
    <w:p>
      <w:r>
        <w:rPr>
          <w:b/>
          <w:color w:val="003366"/>
          <w:sz w:val="24"/>
        </w:rPr>
        <w:t>标题:东风汽车再创行业第一 龙擎3.0高效智慧动力链打造自主动力新标杆</w:t>
      </w:r>
    </w:p>
    <w:p>
      <w:r>
        <w:rPr>
          <w:i/>
          <w:color w:val="808080"/>
          <w:sz w:val="18"/>
        </w:rPr>
        <w:t>来源:https://www.xinhuanet.com/auto/20250329/58259398dcd441ccaabb8d9d912cf6eb/c.html</w:t>
      </w:r>
    </w:p>
    <w:p>
      <w:pPr>
        <w:spacing w:line="360" w:lineRule="auto" w:after="240"/>
      </w:pPr>
      <w:r>
        <w:rPr>
          <w:sz w:val="22"/>
        </w:rPr>
        <w:t>摘要:东风汽车在2025中国商用车创新发展大会上展示其自主研发的龙擎3.0高效智慧动力链，以51.08%的行业最高动力链效率获得认可。龙擎3.0突破八大核心技术，提升动力链整体性能并降低燃油消耗，使用户节省燃料费用。东风商用车携多款新产品亮相大会，展示在新能源、智能驾驶等领域的新技术。东风汽车致力于商用车新能源化、智能化技术突破，加速推动中重卡向电动化、智能化转型，并计划在2025年持续推进技术创新和产品迭代升级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18"/>
      </w:rPr>
      <w:t>第</w:t>
      <w:fldChar w:fldCharType="begin"/>
      <w:instrText xml:space="preserve">PAGE</w:instrText>
      <w:fldChar w:fldCharType="end"/>
    </w:r>
    <w:r>
      <w:rPr>
        <w:sz w:val="18"/>
      </w:rPr>
      <w:t>页 | 2025年03月30日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color w:val="808080"/>
        <w:sz w:val="18"/>
      </w:rPr>
      <w:t>机密文件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