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2025年03月30日 新闻简报</w:t>
      </w:r>
    </w:p>
    <w:p/>
    <w:p>
      <w:pPr>
        <w:jc w:val="center"/>
      </w:pPr>
      <w:r>
        <w:rPr>
          <w:b/>
          <w:sz w:val="36"/>
        </w:rPr>
        <w:t>一: 综合热点新闻(国内)</w:t>
      </w:r>
    </w:p>
    <w:p/>
    <w:p>
      <w:r>
        <w:rPr>
          <w:b/>
          <w:color w:val="003366"/>
          <w:sz w:val="24"/>
        </w:rPr>
        <w:t>标题:独家|牦牛科技与e签宝合同曝光，电子签名实名认证谁之责？</w:t>
      </w:r>
    </w:p>
    <w:p>
      <w:r>
        <w:rPr>
          <w:i/>
          <w:color w:val="808080"/>
          <w:sz w:val="18"/>
        </w:rPr>
        <w:t>来源:https://www.yicai.com/news/102541642.html</w:t>
      </w:r>
    </w:p>
    <w:p>
      <w:pPr>
        <w:spacing w:line="360" w:lineRule="auto" w:after="240"/>
      </w:pPr>
      <w:r>
        <w:rPr>
          <w:sz w:val="22"/>
        </w:rPr>
        <w:t>摘要:牦牛科技与e签宝的合同曝光，引发对电子签名实名认证责任的争议。e签宝提供的接口产品让身份认证责任转嫁给牦牛科技，行业内对此做法存在质疑。电子签名法施行近20年，合规性问题和系统性风险逐渐显露。e签宝称自己只是工具提供者，未对认证实质内容负责。各方关注行业内普遍存在的“约定认证委托”现象，以及其可能带来的法律与道德风险。工信部已对相关投诉展开调查，并强调注册机构不得将认证环节委托给外部机构。未来政策可能要求电子签名全流程由同一家企业独立完成。</w:t>
      </w:r>
    </w:p>
    <w:p>
      <w:pPr>
        <w:spacing w:before="120" w:after="120"/>
        <w:jc w:val="center"/>
      </w:pPr>
      <w:r>
        <w:rPr>
          <w:color w:val="C8C8C8"/>
        </w:rPr>
        <w:t>----------------------------------------------------------------------------------------------------------------------</w:t>
      </w:r>
    </w:p>
    <w:p/>
    <w:p>
      <w:r>
        <w:rPr>
          <w:b/>
          <w:color w:val="003366"/>
          <w:sz w:val="24"/>
        </w:rPr>
        <w:t>标题:当消费遇上AI｜短剧成本直降90%、演员永不“塌房”却难逃表情呆板</w:t>
      </w:r>
    </w:p>
    <w:p>
      <w:r>
        <w:rPr>
          <w:i/>
          <w:color w:val="808080"/>
          <w:sz w:val="18"/>
        </w:rPr>
        <w:t>来源:https://www.yicai.com/news/102541475.html</w:t>
      </w:r>
    </w:p>
    <w:p>
      <w:pPr>
        <w:spacing w:line="360" w:lineRule="auto" w:after="240"/>
      </w:pPr>
      <w:r>
        <w:rPr>
          <w:sz w:val="22"/>
        </w:rPr>
        <w:t>摘要:AI技术正在重塑短剧制作流程，显著降低成本并提升效率，尤其在玄幻、科幻题材中表现突出。一部由3~5人团队打造的AI短剧在小红书获得90万流量，制作成本降低90%。AI演员不会出现明星“塌房”问题，但情感表达和剪辑仍需真人参与。2024年，中国短剧市场规模预计达504.4亿元，同比增长34.9%。AI技术将在短剧中广泛应用，但在情感戏份和剪辑上仍有局限性。未来可能通过“人机协作”改进表情和叙事。AI短剧允许创作者根据观众反馈实时调整，极大降低创作风险。</w:t>
      </w:r>
    </w:p>
    <w:p>
      <w:pPr>
        <w:spacing w:before="120" w:after="120"/>
        <w:jc w:val="center"/>
      </w:pPr>
      <w:r>
        <w:rPr>
          <w:color w:val="C8C8C8"/>
        </w:rPr>
        <w:t>----------------------------------------------------------------------------------------------------------------------</w:t>
      </w:r>
    </w:p>
    <w:p/>
    <w:p>
      <w:r>
        <w:rPr>
          <w:b/>
          <w:color w:val="003366"/>
          <w:sz w:val="24"/>
        </w:rPr>
        <w:t>标题:“说到的就要做到，承诺的就要兑现”（总书记的人民情怀）</w:t>
      </w:r>
    </w:p>
    <w:p>
      <w:r>
        <w:rPr>
          <w:i/>
          <w:color w:val="808080"/>
          <w:sz w:val="18"/>
        </w:rPr>
        <w:t>来源:http://paper.people.com.cn/rmrb/pc/content/202503/30/content_30064797.html</w:t>
      </w:r>
    </w:p>
    <w:p>
      <w:pPr>
        <w:spacing w:line="360" w:lineRule="auto" w:after="240"/>
      </w:pPr>
      <w:r>
        <w:rPr>
          <w:sz w:val="22"/>
        </w:rPr>
        <w:t>摘要:习近平总书记在贵州省考察，强调落实中央八项规定，密切联系群众，推动自我革命。自2012年八项规定实施以来，党风政风焕然一新，党心民心凝聚。总书记多次考察调研，身体力行，确保政策落地。2024年在湖南考察时，强调为基层减负，整治形式主义。中央纪委连续138个月公布违反规定问题，持续推进作风建设。总书记强调党要始终立于不败之地，赢得民心，确保兑现承诺。</w:t>
      </w:r>
    </w:p>
    <w:p>
      <w:pPr>
        <w:spacing w:before="120" w:after="120"/>
        <w:jc w:val="center"/>
      </w:pPr>
      <w:r>
        <w:rPr>
          <w:color w:val="C8C8C8"/>
        </w:rPr>
        <w:t>----------------------------------------------------------------------------------------------------------------------</w:t>
      </w:r>
    </w:p>
    <w:p/>
    <w:p>
      <w:r>
        <w:rPr>
          <w:b/>
          <w:color w:val="003366"/>
          <w:sz w:val="24"/>
        </w:rPr>
        <w:t>标题:中办 国办印发《逐步把永久基本农田建成高标准农田实施方案》</w:t>
      </w:r>
    </w:p>
    <w:p>
      <w:r>
        <w:rPr>
          <w:i/>
          <w:color w:val="808080"/>
          <w:sz w:val="18"/>
        </w:rPr>
        <w:t>来源:https://www.news.cn/politics/20250330/c9b5fd70fda34a38a9803ad536c62d2f/c.html</w:t>
      </w:r>
    </w:p>
    <w:p>
      <w:pPr>
        <w:spacing w:line="360" w:lineRule="auto" w:after="240"/>
      </w:pPr>
      <w:r>
        <w:rPr>
          <w:sz w:val="22"/>
        </w:rPr>
        <w:t>摘要:中共中央办公厅和国务院办公厅印发了《逐步把永久基本农田建成高标准农田实施方案》，提出到2030年建成13.5亿亩高标准农田，2035年完成所有永久基本农田改造。方案要求优化建设布局，分区域推进高标准农田建设。通过提升灌溉、增加机械化等措施，提高农田产能和抗灾能力，保障粮食安全。方案强调资金监管、项目验收和全程监督，以确保项目质量和资金使用效率。政策还鼓励社会资本参与和探索多元化运营管护模式。</w:t>
      </w:r>
    </w:p>
    <w:p>
      <w:pPr>
        <w:spacing w:before="120" w:after="120"/>
        <w:jc w:val="center"/>
      </w:pPr>
      <w:r>
        <w:rPr>
          <w:color w:val="C8C8C8"/>
        </w:rPr>
        <w:t>----------------------------------------------------------------------------------------------------------------------</w:t>
      </w:r>
    </w:p>
    <w:p/>
    <w:p>
      <w:r>
        <w:rPr>
          <w:b/>
          <w:color w:val="003366"/>
          <w:sz w:val="24"/>
        </w:rPr>
        <w:t>标题:解读</w:t>
      </w:r>
    </w:p>
    <w:p>
      <w:r>
        <w:rPr>
          <w:i/>
          <w:color w:val="808080"/>
          <w:sz w:val="18"/>
        </w:rPr>
        <w:t>来源:https://www.news.cn/politics/20250330/5dcb1a14f9c24bb89aa58242e4c724fa/c.html</w:t>
      </w:r>
    </w:p>
    <w:p>
      <w:pPr>
        <w:spacing w:line="360" w:lineRule="auto" w:after="240"/>
      </w:pPr>
      <w:r>
        <w:rPr>
          <w:sz w:val="22"/>
        </w:rPr>
        <w:t>摘要:中共中央办公厅、国务院办公厅印发《逐步把永久基本农田建成高标准农田实施方案》，目标到2035年改造4.55亿亩永久基本农田为高标准农田，并新增1.3亿亩高效节水灌溉面积。高标准农田具备高产稳产优势，粮食产能可提升10%。截至2024年底，中国已建成10亿亩高标准农田。方案提出“一平、两通、三提升”标准，优化建设布局，优先在东北黑土及平原地区建设，严格限制在生态脆弱区。方案分为7个区域，明确工作重点，并要求加强管护及严格保护。方案强调党对建设的领导及群众参与，落实责任机制。</w:t>
      </w:r>
    </w:p>
    <w:p>
      <w:pPr>
        <w:spacing w:before="120" w:after="120"/>
        <w:jc w:val="center"/>
      </w:pPr>
      <w:r>
        <w:rPr>
          <w:color w:val="C8C8C8"/>
        </w:rPr>
        <w:t>----------------------------------------------------------------------------------------------------------------------</w:t>
      </w:r>
    </w:p>
    <w:p/>
    <w:p>
      <w:r>
        <w:rPr>
          <w:b/>
          <w:color w:val="003366"/>
          <w:sz w:val="24"/>
        </w:rPr>
        <w:t>标题:专题丨</w:t>
      </w:r>
    </w:p>
    <w:p>
      <w:r>
        <w:rPr>
          <w:i/>
          <w:color w:val="808080"/>
          <w:sz w:val="18"/>
        </w:rPr>
        <w:t>来源:https://www.news.cn/zt/srxxgcmyqyzthjs/index.html</w:t>
      </w:r>
    </w:p>
    <w:p>
      <w:pPr>
        <w:spacing w:line="360" w:lineRule="auto" w:after="240"/>
      </w:pPr>
      <w:r>
        <w:rPr>
          <w:sz w:val="22"/>
        </w:rPr>
        <w:t>摘要:2024年，民营企业在中国外贸领域实现了三个首次的重要突破。辽宁台安高新农业产业开发区通过完整的产业链条，提升了鸡产业的整体价值。园区企业从饲养到深加工，涵盖了鸡肉、鸡翅、鸡爪等食品的生产，还将生鲜鸡蛋加工为鸡蛋粉，供应给食品企业。此举不仅优化了营商环境，还促进了民营经济的进一步发展。</w:t>
      </w:r>
    </w:p>
    <w:p>
      <w:pPr>
        <w:spacing w:before="120" w:after="120"/>
        <w:jc w:val="center"/>
      </w:pPr>
      <w:r>
        <w:rPr>
          <w:color w:val="C8C8C8"/>
        </w:rPr>
        <w:t>----------------------------------------------------------------------------------------------------------------------</w:t>
      </w:r>
    </w:p>
    <w:p/>
    <w:p>
      <w:r>
        <w:rPr>
          <w:b/>
          <w:color w:val="003366"/>
          <w:sz w:val="24"/>
        </w:rPr>
        <w:t>标题:让民营企业和民营企业家在广东大有可为</w:t>
      </w:r>
    </w:p>
    <w:p>
      <w:r>
        <w:rPr>
          <w:i/>
          <w:color w:val="808080"/>
          <w:sz w:val="18"/>
        </w:rPr>
        <w:t>来源:https://www.news.cn/politics/20250330/0f5962a13f1e447d980bda59b87455e8/c.html</w:t>
      </w:r>
    </w:p>
    <w:p>
      <w:pPr>
        <w:spacing w:line="360" w:lineRule="auto" w:after="240"/>
      </w:pPr>
      <w:r>
        <w:rPr>
          <w:sz w:val="22"/>
        </w:rPr>
        <w:t>摘要:习近平总书记在民营企业座谈会上的讲话为广东民营经济发展指明方向，广东省长王伟中表示，广东将优化营商环境，落实优惠政策，解决融资难题，保护民营企业权益。广东将培育世界一流企业群，推动技术创新，支持民营企业在现代化产业体系中发展。通过构建亲清政商关系，支持企业国际化，鼓励民营企业专注实业，广东希望民营企业和企业家在新时代大有可为。</w:t>
      </w:r>
    </w:p>
    <w:p>
      <w:pPr>
        <w:spacing w:before="120" w:after="120"/>
        <w:jc w:val="center"/>
      </w:pPr>
      <w:r>
        <w:rPr>
          <w:color w:val="C8C8C8"/>
        </w:rPr>
        <w:t>----------------------------------------------------------------------------------------------------------------------</w:t>
      </w:r>
    </w:p>
    <w:p/>
    <w:p>
      <w:r>
        <w:rPr>
          <w:b/>
          <w:color w:val="003366"/>
          <w:sz w:val="24"/>
        </w:rPr>
        <w:t>标题:赛轮集团袁仲雪：AI技术赋能橡胶工业可持续发展</w:t>
      </w:r>
    </w:p>
    <w:p>
      <w:r>
        <w:rPr>
          <w:i/>
          <w:color w:val="808080"/>
          <w:sz w:val="18"/>
        </w:rPr>
        <w:t>来源:https://www.xinhuanet.com/auto/20250329/e9cf576fc358458aaa218b217d51dc54/c.html</w:t>
      </w:r>
    </w:p>
    <w:p>
      <w:pPr>
        <w:spacing w:line="360" w:lineRule="auto" w:after="240"/>
      </w:pPr>
      <w:r>
        <w:rPr>
          <w:sz w:val="22"/>
        </w:rPr>
        <w:t>摘要:在中国橡胶工业协会的大会上，赛轮集团名誉董事长袁仲雪发表了关于AI技术赋能橡胶工业可持续发展的报告。会议主题为“绿色创新，智造未来”，强调AI技术在橡胶工业中的重要性。政府工作报告提出推进‘人工智能+’行动，以结合数字技术与制造优势。袁仲雪指出，AI技术在轮胎配方、生产计划、智能制造等环节发挥关键作用，推动产业转型升级。轮胎产品正向绿色、循环方向发展，化学炼胶新工艺提升产品性能。AI不能替代人类，但能通过智能制造帮助实现梦想。未来的人机协作将促进橡胶工业的持续发展。</w:t>
      </w:r>
    </w:p>
    <w:p>
      <w:pPr>
        <w:jc w:val="center"/>
      </w:pPr>
      <w:r>
        <w:rPr>
          <w:b/>
          <w:sz w:val="36"/>
        </w:rPr>
        <w:t>二: 综合热点新闻(国际)</w:t>
      </w:r>
    </w:p>
    <w:p/>
    <w:p>
      <w:r>
        <w:rPr>
          <w:b/>
          <w:color w:val="003366"/>
          <w:sz w:val="24"/>
        </w:rPr>
        <w:t>标题:缅甸7.9级强震：曼德勒重创，跨江大桥断裂，周边国家震感强烈</w:t>
      </w:r>
    </w:p>
    <w:p>
      <w:r>
        <w:rPr>
          <w:i/>
          <w:color w:val="808080"/>
          <w:sz w:val="18"/>
        </w:rPr>
        <w:t>来源:https://www.yicai.com/news/102540068.html</w:t>
      </w:r>
    </w:p>
    <w:p>
      <w:pPr>
        <w:spacing w:line="360" w:lineRule="auto" w:after="240"/>
      </w:pPr>
      <w:r>
        <w:rPr>
          <w:sz w:val="22"/>
        </w:rPr>
        <w:t>摘要:缅甸于2025年3月28日发生7.9级地震，是今年迄今为止全球最大规模的地震，震源深度30公里。地震重创曼德勒，跨江大桥断裂，导致交通中断，300多栋建筑倒塌。地震在周边国家如泰国造成强烈震感，曼谷震感持续数分钟。缅甸实皆省、曼德勒省等地进入紧急状态。地震可能引发局地海啸，但对中国沿岸无影响。震中距中国云南边境约310公里，多地震感明显。救援面临挑战，需国际组织协助。</w:t>
      </w:r>
    </w:p>
    <w:p>
      <w:pPr>
        <w:spacing w:before="120" w:after="120"/>
        <w:jc w:val="center"/>
      </w:pPr>
      <w:r>
        <w:rPr>
          <w:color w:val="C8C8C8"/>
        </w:rPr>
        <w:t>----------------------------------------------------------------------------------------------------------------------</w:t>
      </w:r>
    </w:p>
    <w:p/>
    <w:p>
      <w:r>
        <w:rPr>
          <w:b/>
          <w:color w:val="003366"/>
          <w:sz w:val="24"/>
        </w:rPr>
        <w:t>标题:特朗普关税威胁下欧盟左右为难：是强硬反击还是谨慎克制？</w:t>
      </w:r>
    </w:p>
    <w:p>
      <w:r>
        <w:rPr>
          <w:i/>
          <w:color w:val="808080"/>
          <w:sz w:val="18"/>
        </w:rPr>
        <w:t>来源:https://www.yicai.com/news/102541553.html</w:t>
      </w:r>
    </w:p>
    <w:p>
      <w:pPr>
        <w:spacing w:line="360" w:lineRule="auto" w:after="240"/>
      </w:pPr>
      <w:r>
        <w:rPr>
          <w:sz w:val="22"/>
        </w:rPr>
        <w:t>摘要:在特朗普关税威胁下，欧盟在反击美国钢铝关税时面临困境。欧盟计划对美国商品实施报复性关税，但特朗普威胁对欧洲商品征收200%的关税。欧盟内部对关税措施存在分歧，法国、意大利等国呼吁谨慎。冯德莱恩推迟关税生效以减少对经济的负面影响。特朗普宣布将对进口汽车征收25%的关税，欧盟考虑通过谈判解决争端。德国经济部长表示欧盟必须坚决回应。欧盟可能针对美国服务出口领域采取反制措施。</w:t>
      </w:r>
    </w:p>
    <w:p>
      <w:pPr>
        <w:spacing w:before="120" w:after="120"/>
        <w:jc w:val="center"/>
      </w:pPr>
      <w:r>
        <w:rPr>
          <w:color w:val="C8C8C8"/>
        </w:rPr>
        <w:t>----------------------------------------------------------------------------------------------------------------------</w:t>
      </w:r>
    </w:p>
    <w:p/>
    <w:p>
      <w:r>
        <w:rPr>
          <w:b/>
          <w:color w:val="003366"/>
          <w:sz w:val="24"/>
        </w:rPr>
        <w:t>标题:习近平就缅甸遭受地震灾害向缅甸领导人敏昂莱致慰问电</w:t>
      </w:r>
    </w:p>
    <w:p>
      <w:r>
        <w:rPr>
          <w:i/>
          <w:color w:val="808080"/>
          <w:sz w:val="18"/>
        </w:rPr>
        <w:t>来源:https://www.news.cn/politics/leaders/20250329/9ecdab9bcc81478b95a4ac46c25c7efd/c.html</w:t>
      </w:r>
    </w:p>
    <w:p>
      <w:pPr>
        <w:spacing w:line="360" w:lineRule="auto" w:after="240"/>
      </w:pPr>
      <w:r>
        <w:rPr>
          <w:sz w:val="22"/>
        </w:rPr>
        <w:t>摘要:国家主席习近平向缅甸领导人敏昂莱致慰问电，表达对缅甸地震灾害的深切关注。习近平代表中国政府和人民对遇难者表示哀悼，并向受灾民众致以诚挚慰问。习近平强调中缅两国是命运共同体，愿提供帮助支持缅甸重建家园。国务院总理李强也向敏昂莱致慰问电。</w:t>
      </w:r>
    </w:p>
    <w:p>
      <w:pPr>
        <w:jc w:val="center"/>
      </w:pPr>
      <w:r>
        <w:rPr>
          <w:b/>
          <w:sz w:val="36"/>
        </w:rPr>
        <w:t>三: 汽车类热点新闻</w:t>
      </w:r>
    </w:p>
    <w:p/>
    <w:p>
      <w:r>
        <w:rPr>
          <w:b/>
          <w:color w:val="003366"/>
          <w:sz w:val="24"/>
        </w:rPr>
        <w:t>标题:多部委就汽车行业密集发声，事涉整车央企重组、整治无序竞争</w:t>
      </w:r>
    </w:p>
    <w:p>
      <w:r>
        <w:rPr>
          <w:i/>
          <w:color w:val="808080"/>
          <w:sz w:val="18"/>
        </w:rPr>
        <w:t>来源:https://www.yicai.com/news/102541468.html</w:t>
      </w:r>
    </w:p>
    <w:p>
      <w:pPr>
        <w:spacing w:line="360" w:lineRule="auto" w:after="240"/>
      </w:pPr>
      <w:r>
        <w:rPr>
          <w:sz w:val="22"/>
        </w:rPr>
        <w:t>摘要:多部委密集发声，推动汽车央企战略性重组，提高产业集中度，增强全球竞争力。国资委计划整合东风汽车和长安汽车。国家发改委和工信部将整治无序竞争，促进市场规范。商务部通过以旧换新等措施提升新能源汽车消费。2024年新能源汽车投资增长35%，销量破千万辆，出口超200万辆。政府鼓励央企融入全球创新网络，加强海外市场布局。内卷式竞争需转变为质量和服务提升。全国新能源汽车乘用车零售超205万辆，同比增34%。</w:t>
      </w:r>
    </w:p>
    <w:p>
      <w:pPr>
        <w:spacing w:before="120" w:after="120"/>
        <w:jc w:val="center"/>
      </w:pPr>
      <w:r>
        <w:rPr>
          <w:color w:val="C8C8C8"/>
        </w:rPr>
        <w:t>----------------------------------------------------------------------------------------------------------------------</w:t>
      </w:r>
    </w:p>
    <w:p/>
    <w:p>
      <w:r>
        <w:rPr>
          <w:b/>
          <w:color w:val="003366"/>
          <w:sz w:val="24"/>
        </w:rPr>
        <w:t>标题:奇瑞集团董事长尹同跃：用技术创新开路，在电动化、智能化方面奋勇前进</w:t>
      </w:r>
    </w:p>
    <w:p>
      <w:r>
        <w:rPr>
          <w:i/>
          <w:color w:val="808080"/>
          <w:sz w:val="18"/>
        </w:rPr>
        <w:t>来源:https://www.xinhuanet.com/auto/20250329/83bcd873a9ed4a5ba319b2dd6ed633f7/c.html</w:t>
      </w:r>
    </w:p>
    <w:p>
      <w:pPr>
        <w:spacing w:line="360" w:lineRule="auto" w:after="240"/>
      </w:pPr>
      <w:r>
        <w:rPr>
          <w:sz w:val="22"/>
        </w:rPr>
        <w:t>摘要:奇瑞控股集团董事长尹同跃在中国电动汽车百人会论坛上强调，电动化、智能化和AI的发展正在改变全球汽车竞争格局。奇瑞将加大技术创新投入，与宁德时代和地平线等合作伙伴合作，推动电动化和智能化发展。奇瑞致力于用中国技术创新开拓市场，并在芜湖举办了‘智能之夜’活动。公司在质量上保持高标准，坚持多品牌战略和全球市场扩展，积极与国际合作。随着管理复杂性的增加，奇瑞将通过精细化管理提升运营效率。</w:t>
      </w:r>
    </w:p>
    <w:p>
      <w:pPr>
        <w:spacing w:before="120" w:after="120"/>
        <w:jc w:val="center"/>
      </w:pPr>
      <w:r>
        <w:rPr>
          <w:color w:val="C8C8C8"/>
        </w:rPr>
        <w:t>----------------------------------------------------------------------------------------------------------------------</w:t>
      </w:r>
    </w:p>
    <w:p/>
    <w:p>
      <w:r>
        <w:rPr>
          <w:b/>
          <w:color w:val="003366"/>
          <w:sz w:val="24"/>
        </w:rPr>
        <w:t>标题:工业和信息化部原副部长苏波：“油电转换”进入重大转折期 推动燃油车资源充分利用迫在眉睫</w:t>
      </w:r>
    </w:p>
    <w:p>
      <w:r>
        <w:rPr>
          <w:i/>
          <w:color w:val="808080"/>
          <w:sz w:val="18"/>
        </w:rPr>
        <w:t>来源:https://www.xinhuanet.com/auto/20250329/d57782151f47472bb2bda779581a7f8d/c.html</w:t>
      </w:r>
    </w:p>
    <w:p>
      <w:pPr>
        <w:spacing w:line="360" w:lineRule="auto" w:after="240"/>
      </w:pPr>
      <w:r>
        <w:rPr>
          <w:sz w:val="22"/>
        </w:rPr>
        <w:t>摘要:中国电动汽车百人会论坛在北京举行，工业和信息化部原副部长苏波指出，当前油电转换进入重大转折期，燃油车资源充分利用迫在眉睫。未来两三年中国将进入新能源汽车主导市场发展阶段，新能源汽车市占率已从40%提升至69.8%。现有燃油车产能过剩，新能源汽车产能大多为新建，传统燃油车企面临重压。苏波建议政府制定政策推动燃油车企电动化转型，支持新能源汽车新增产能，通过兼并重组等方式减少资源浪费。</w:t>
      </w:r>
    </w:p>
    <w:p>
      <w:pPr>
        <w:spacing w:before="120" w:after="120"/>
        <w:jc w:val="center"/>
      </w:pPr>
      <w:r>
        <w:rPr>
          <w:color w:val="C8C8C8"/>
        </w:rPr>
        <w:t>----------------------------------------------------------------------------------------------------------------------</w:t>
      </w:r>
    </w:p>
    <w:p/>
    <w:p>
      <w:r>
        <w:rPr>
          <w:b/>
          <w:color w:val="003366"/>
          <w:sz w:val="24"/>
        </w:rPr>
        <w:t>标题:行业龙头加速布局，电动汽车超快充市场将迎来爆发</w:t>
      </w:r>
    </w:p>
    <w:p>
      <w:r>
        <w:rPr>
          <w:i/>
          <w:color w:val="808080"/>
          <w:sz w:val="18"/>
        </w:rPr>
        <w:t>来源:https://www.xinhuanet.com/auto/20250329/e362e954ade748559a475b39cfe5c0a2/c.html</w:t>
      </w:r>
    </w:p>
    <w:p>
      <w:pPr>
        <w:spacing w:line="360" w:lineRule="auto" w:after="240"/>
      </w:pPr>
      <w:r>
        <w:rPr>
          <w:sz w:val="22"/>
        </w:rPr>
        <w:t>摘要:在中国电动汽车百人会（2025）闭门理事会上，超快/极快充电技术成为核心议题。广州巨湾技研董事长黄向东指出，这项技术能在10分钟内充电80%，解决充电焦虑。政策建议包括研发补贴、超充认证机制、以及差异化补贴方案。比亚迪等企业已发布相关技术，基础设施和车型供给双重爆发。超快充的普及将推动新型能源互联网建设，减少公共充电桩建设。超快/极快充电技术的普及被认为是新能源汽车产业高质量发展的关键。</w:t>
      </w:r>
    </w:p>
    <w:p>
      <w:pPr>
        <w:spacing w:before="120" w:after="120"/>
        <w:jc w:val="center"/>
      </w:pPr>
      <w:r>
        <w:rPr>
          <w:color w:val="C8C8C8"/>
        </w:rPr>
        <w:t>----------------------------------------------------------------------------------------------------------------------</w:t>
      </w:r>
    </w:p>
    <w:p/>
    <w:p>
      <w:r>
        <w:rPr>
          <w:b/>
          <w:color w:val="003366"/>
          <w:sz w:val="24"/>
        </w:rPr>
        <w:t>标题:东风汽车再创行业第一 龙擎3.0高效智慧动力链打造自主动力新标杆</w:t>
      </w:r>
    </w:p>
    <w:p>
      <w:r>
        <w:rPr>
          <w:i/>
          <w:color w:val="808080"/>
          <w:sz w:val="18"/>
        </w:rPr>
        <w:t>来源:https://www.xinhuanet.com/auto/20250329/58259398dcd441ccaabb8d9d912cf6eb/c.html</w:t>
      </w:r>
    </w:p>
    <w:p>
      <w:pPr>
        <w:spacing w:line="360" w:lineRule="auto" w:after="240"/>
      </w:pPr>
      <w:r>
        <w:rPr>
          <w:sz w:val="22"/>
        </w:rPr>
        <w:t>摘要:东风汽车在2025中国商用车创新发展大会上展示其自主研发的龙擎3.0高效智慧动力链，获得了中国汽车工业协会的高度认可和“2025中国商用车创新技术成果”证书。该动力链在行业中以51.08%的最高效率领先，覆盖82个细分市场和141个基础车型。东风汽车展示了其在新能源、智能驾驶等领域的新产品和技术，推动商用车向低碳化、高效化转型。公司承诺加快新能源核心技术研发，推出第六代整车平台，以科技创新引领商用车发展。</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18"/>
      </w:rPr>
      <w:t>第</w:t>
      <w:fldChar w:fldCharType="begin"/>
      <w:instrText xml:space="preserve">PAGE</w:instrText>
      <w:fldChar w:fldCharType="end"/>
    </w:r>
    <w:r>
      <w:rPr>
        <w:sz w:val="18"/>
      </w:rPr>
      <w:t>页 | 2025年03月30日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808080"/>
        <w:sz w:val="18"/>
      </w:rPr>
      <w:t>机密文件</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