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2025年04月18日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标题：习近平会见柬埔寨国王西哈莫尼</w:t>
      </w:r>
    </w:p>
    <w:p>
      <w:pPr>
        <w:spacing w:after="0"/>
      </w:pPr>
      <w:r>
        <w:rPr>
          <w:rFonts w:ascii="微软雅黑" w:hAnsi="微软雅黑" w:eastAsia="微软雅黑"/>
          <w:b/>
          <w:color w:val="000000"/>
          <w:sz w:val="18"/>
        </w:rPr>
        <w:t>来源：check</w:t>
      </w:r>
    </w:p>
    <w:p>
      <w:pPr>
        <w:spacing w:after="0"/>
      </w:pPr>
      <w:r>
        <w:rPr>
          <w:rFonts w:ascii="微软雅黑" w:hAnsi="微软雅黑" w:eastAsia="微软雅黑"/>
          <w:sz w:val="18"/>
        </w:rPr>
        <w:t>摘要：生成摘要时出错，需要检查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标题：9部门发文促进家政服务消费扩容升级</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摘要：9部门发文促进家政服务消费扩容升级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标题：国家医保局：按病种付费基本实现全覆盖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医保局在2025年医保支付方式改革蓝皮书发布会暨趋势交流会上宣布，按病种付费已基本实现全国统筹地区全覆盖，病种覆盖率达到95%，医保基金覆盖率达到80%。支付方式改革成效初显，包括基金运行平衡、医疗机构收入结构改善、患者负担减轻等。同时，面临医疗费用增长与管理矛盾等挑战，未来将推进多元化支付体系建设等措施。国家医保局医保中心副主任隆学文提到，医保结算改革稳步推进，2025年一季度预付总规模达723亿元，有效缓解医院垫资难题。活动中还发布了《中国医疗保障支付方式改革发展报告(2023-2024)》，为医保支付方式改革提供参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标题：违规捆绑包装PPP项目、债务化解不实……这些地方政府新增隐性债务被问责</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4月18日公开曝光了6起已完成问责的隐性债务典型案例，涉及内蒙古自治区呼伦贝尔市、吉林省四平市、黑龙江省佳木斯市、河南省开封市杞县五里河镇、云南省昆明市富民县和青海省海东市，新增隐性债务金额分别为6.88亿元、2.85亿元、15.73亿元、953.1万元、1.69亿元和16.45亿元。这些案例暴露出一些地方和单位的领导干部政绩观存在偏差，纪律观念不严，影响了隐性债务风险防范化解工作成效。财政部强调，将严肃查处新增隐性债务和不实化债等行为，推动有效防范化解地方政府债务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标题：工信部：加快推进6G研发，前瞻布局和培育面向6G应用产业生态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工业和信息化部信息通信发展司司长谢存在国新办举行的经济数据例行新闻发布会上表示，一季度电信业务总量同比增长7.7%，业务收入累计完成4469亿元。在6G研发方面，工信部指导成立了IMT-2030（6G）推进组，发布50余项研究成果，并组织对6G关键技术开展测试验证。同时，深化与欧盟、韩国、印度等国家和地区的国际交流合作。下一步，工信部将加快推进6G技术研发、标准制定等，前瞻布局和培育面向6G的应用产业生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标题：何立峰会见美国英伟达公司总裁黄仁勋：欢迎美资企业深耕中国市场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政治局委员、国务院副总理何立峰于2025年4月17日晚在人民大会堂会见美国英伟达公司总裁兼首席执行官黄仁勋。何立峰表示，中国市场投资和消费潜力巨大，产业转型升级加快推进，是新一轮科技革命和产业变革的最佳应用场景，始终是外资企业投资和贸易的沃土。欢迎包括英伟达公司在内的更多美资企业深耕中国市场，在中国尽展产业优势和能力，进而在全球竞争中赢得先机。黄仁勋表示，看好中国经济前景，愿继续深耕中国市场，为推动美中经贸合作发挥积极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标题：九部门发文促家政服务消费扩容：满足共享保洁烹饪接送等需求</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等9部门近日印发关于促进家政服务消费扩容升级的若干措施，明确提出鼓励家政服务企业拓展新兴服务领域，加强与装修、家居等行业跨界融合发展。措施围绕提升家政服务供给质量、促进家政服务便利消费、完善家政服务业支持政策、优化家政服务消费环境等4方面展开，旨在满足消费者共享保洁、烹饪、接送等家政服务需求。同时，引导家政服务企业和家政服务人员依法参加社会保险，推动符合条件的灵活就业家政服务人员在就业地参加社会保险，并建立健全常态化、多元化家政服务纠纷调解机制。</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标题：中国正在俄罗斯国内生产武器？外交部：坚决反对无端指责和政治操弄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18日，外交部发言人林剑在例行记者会上回应乌克兰总统泽连斯基的指控，称中国正在为俄罗斯提供武器弹药并在俄罗斯国内生产武器。林剑表示，中国在乌克兰问题上的立场一贯明确，致力于止战停火和劝和促谈，从未向冲突任何一方提供致命性武器，并严格管控军民两用物项。中方坚决反对无端指责和政治操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标题：一图看懂｜特朗普政府VS美国顶尖高校：这场风暴如何刮起？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讨论了特朗普政府与美国顶尖高校之间的冲突，包括特朗普政府拟对中国船只征收额外港口费，以及哈佛大学中国博士生对特朗普政策的担忧，如科研经费的减少和国际学生的安全问题。此外，摩根大通首席执行官评论贸易战损害美国信誉，光明网评论员讨论了治理学术不端的问题。新闻还提到了特朗普对美联储降息速度的不满，并警告美联储主席鲍威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标题：释新闻｜加州诉特朗普政府：美国最大经济体为何打响关税阻击战？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4月16日，美国加利福尼亚州州长加文·纽森宣布就关税问题起诉特朗普政府，批评其滥用关税政策的行为“违法”，并给美国经济造成严重混乱和破坏。加州作为美国最大的经济体，高度依赖全球贸易，特朗普的关税政策对加州的农业、科技产业等造成严重影响，包括农产品出口损失数亿美元，科技企业如苹果公司预计将受到严重冲击。加州总检察长罗布·邦塔和州长纽森在加州北区地方法院提起诉讼，质疑特朗普援引《国际紧急经济权力法》征收关税的合法性。加州政府认为特朗普未经国会同意征收关税的行为违宪，破坏了三权分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标题：征税！断供！特朗普政府与哈佛对峙再升级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特朗普政府与哈佛大学的对峙显著升级，财政部要求取消哈佛大学的“免税地位”，国土安全部长威胁取消哈佛大学招收国际学生资格，并宣布取消两笔总额超270万美元经费。此前，哈佛大学因拒绝政府的“整改”要求，已被冻结总额约22.6亿美元的经费。特朗普政府此举源于对校园“反犹主义”的关注，但实际要求远超此范围。哈佛大学带头拒绝政府的“整改”要求，多所顶尖高校也被卷入。分析人士担忧，特朗普政府的行动可能伤及美国在全球的竞争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标题：释新闻｜特朗普喊话鲍威尔早点走人，美国总统能否解雇美联储主席？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与美联储主席鲍威尔的关系加剧恶化，特朗普在社交媒体上公开批评鲍威尔，要求其立即降息并暗示其应离职。特朗普的言论和行为给全球金融市场带来了风险。美联储因特朗普的关税政策面临艰难选择，降息可能恶化通胀，不降息可能损害经济增长。历史上，美国总统解雇美联储主席非常困难，需有正当理由，且最高法院可能介入。1935年的“汉弗莱执行人”案确立了总统不能因政策争议罢免监管机构负责人的先例。特朗普政府试图挑战这一判例，但法律学者认为即使判例被推翻，美联储的独立性仍可能受到保护。央行独立性对维持低通胀和充分就业至关重要，市场担心美联储独立性受损将增加政策判断的复杂性。</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标题：日产美董事长：关税将重创低收入的购车者</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摘要：日产汽车美洲公司董事长Christian Meunier表示，特朗普对进口汽车加征的25%关税可能进一步推高汽车价格，影响中低收入购车者。美国汽车的平均交易价格已超过48,000美元，预计受影响车型价格将上涨10%至15%，未受影响的车型价格也将整体上涨5%。售价低于30,000美元的车型受影响最大，如日产Versa车型，平均交易价格约为20,000美元，该车型在墨西哥生产。从5月3日开始，汽车制造商还将面临美国对各种重要汽车零部件的关税。日产汽车在美国有扩大生产的空间，但生产经济型车辆仍面临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标题：华为在车展前扔下了王炸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华为在车展前发布了问界M8、享界S9增程版和全新品牌尚界，其中问界M8定位中大型SUV，售价35.98-44.98万元，上市1小时大定突破2万；享界S9增程版售价30.98万-36.98万元，新增3颗高精度固态激光雷达；尚界定位10-20万元区间，首期投入60亿元，首款车型预计年内发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标题：通用汽车动力电池产能超越特斯拉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摘要：通用汽车美国本土电池产能已完成对特斯拉的超越，这一里程碑是在产能爬坡阶段实现的。通用位于田纳西州纳什维尔的Ultium Cells超级工厂目前仅以部分产能运行，设计产能为每小时下线5,000个电芯。通用汽车与LG新能源合资的俄亥俄州洛兹敦工厂已实现规模化量产，为雪佛兰Equinox EV、凯迪拉克锐歌等车型提供电池系统。通用汽车电池与动力系统副总裁Kurt Kelty披露，通过材料创新与工艺优化，2023年通用已实现电池成本下降60美元/千瓦时；预计到2025年，可再降本30美元/千瓦时。通用汽车正计划从现行电池模组转向方形电芯，与三星SDI成立了一家投资规模为35亿美元的合资企业，计划在印第安纳州新卡莱尔建设一座工厂专门生产此类方形电芯，原计划明年投产，现已被推迟至2027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标题：《北京自动驾驶汽车条例》构建多维度保障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北京市自动驾驶汽车条例》自2025年4月1日起施行，旨在推动自动驾驶技术的多方面发展，包括商业化、基础设施建设和数据安全管理。条例明确了自动驾驶汽车指L3级及以上，确立了包容审慎的监管理念，构建了有序发展的监管机制。建立了跨部门协同管理体系，明确了各部门职责，规定了从测试到运营的推进路径和严格审批流程。在安全保障上，要求生产企业和运营主体承担相应责任，并强调保险服务的重要性。条例还规范了交通事故处理和应急处置，构建了清晰的责任体系，为自动驾驶发展提供制度保障，并为其他地区立法提供借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标题：上汽集团固态电池量产计划及前景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上汽集团总裁贾建旭于4月10日透露，上汽全新一代固态电池将于2025年底在全新MG4上量产，2027年首款全固态电池“光启电池”将落地。固态电池因其续航轻松上千、10分钟即可完成补能的优势，在新能源汽车领域备受期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标题：特斯拉在华面临挑战，销售压力与竞争加剧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在中国市场面临销售压力和竞争加剧的挑战。2025年一季度，特斯拉的批发销量同比下滑21.896%，零售销量与去年同期基本持平，但远低于比亚迪8.896%的增长率。特斯拉销售人员面临强烈的成交压力，北京门店要求每日至少成交一辆车，但实际销售困难。特斯拉内部奖金绩效模式改变，销量达标也只能解锁70%奖金。特斯拉在华力不从心的原因包括产品线单一、应对竞品推新节奏迟缓等。Model Y虽有一定提振作用，但同比增长低于不少对手。特斯拉在德国的销量也同比大幅下滑62.29%。中国市场对特斯拉越发重要，其在华销量占全球近四成。特斯拉可能已有所布局，其中国团队或主导开发一款平价Model Y。</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标题：【国际快讯】特朗普对关键矿产发起安全调查；加拿大免除对部分车企的关税；本田汽车计划将美国产量增加30%</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对关键矿产发起安全调查，并签署行政命令启动232条款调查。加拿大免除对部分车企的关税，条件是这些公司继续在加拿大生产汽车。本田汽车计划将美国产量增加30%，以应对特朗普的进口汽车关税政策。宝马Mini暂停从中国进口2款电动汽车至美国，马自达暂停在美国工厂为加拿大市场生产CX-50。日产计划削减在美畅销车型Rogue的产量。Stellantis已将CEO候选名单缩减至5人。Lucid公司计划在2026年推出中型电动SUV。特斯拉因特朗普关税暂停从中国运送Cybercab和Semi电动卡车零部件。马勒2024财年营业利润同比增长39.1%。三星电机获批向比亚迪供应多层陶瓷电容器。</w:t>
      </w:r>
    </w:p>
    <w:p>
      <w:pPr>
        <w:spacing w:after="0"/>
      </w:pPr>
      <w:r>
        <w:rPr>
          <w:rFonts w:ascii="微软雅黑" w:hAnsi="微软雅黑" w:eastAsia="微软雅黑"/>
          <w:b/>
          <w:color w:val="000000"/>
          <w:sz w:val="18"/>
        </w:rPr>
        <w:t>标题：2025年04月18日汽车相关企业股市情况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