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标题：辽宁推动科技创新与产业创新深度融合（奋勇争先，决战决胜“十四五”）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辽宁推动科技创新与产业创新深度融合，2024年向955家企业选派1003名科技特派员，解决技术、成果转化等需求1546项。辽宁滨海实验室等四大实验室集聚科研人员698人，推动科研成果转化181项。辽宁累计投入11亿余元推进3个大科学装置预研项目。2024年辽宁研发投入强度创10年来新高，新增科技型中小企业6206家、高新技术企业1625家，高技术制造业增加值同比增长11.3%。2024年全省技术合同成交额达1540.8亿元，同比增长17.8%。辽宁战略性新兴产业集群营收占全省22个重点产业集群比重首次超过1/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标题：全国人大常委会启动工会法执法检查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人大常委会于4月22日正式启动工会法执法检查，旨在促进工会法有效实施，推动工会工作在新时代法治轨道上提质增效。工会法自1950年颁布以来，经历了1992年的全面修订及2001年、2009年、2021年的三次修改。此次执法检查采取多种方式，包括委托检查、第三方评估、随机抽查等，分为3个小组赴6个省（市）实地检查，并委托8省（市）人大常委会及中国劳动关系学院进行相关检查与评估。检查重点包括工会政治作用发挥、组织建设、职工权益维护等6方面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标题：净流入、净增持！一季度我国跨境资金流动亮点多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外汇管理局4月22日披露的一季度外汇收支数据显示，我国跨境资金流动亮点多，包括企业、个人非银行部门跨境资金净流入517亿美元，货物贸易项下跨境资金净流入2063亿美元同比增长1.2倍，外资净增持境内债券269亿美元同比增长84%，以及人民币汇率弹性增强。这些数据反映了我国对外经济发展的强大韧性和国际收支的基本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标题：今年失业保险稳岗惠民政策出台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摘要：今年失业保险稳岗惠民政策出台，具体政策内容和实施细节未在提供的内容中详细描述。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标题：以营商环境更优，让经营主体无忧——首季中国经济一线调研报告之五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聚焦于中国首季经济一线调研报告，强调通过优化营商环境来减轻经营主体的负担，旨在促进经济健康发展。报告详细介绍了政府采取的一系列政策措施，包括简化行政审批流程、降低企业税费负担等，以提升市场活力和企业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标题：受贿超8.22亿，新疆维吾尔自治区党委原副书记李鹏新一审被判死缓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疆维吾尔自治区党委原副书记李鹏新因受贿超8.22亿人民币，于2025年4月22日被陕西省宝鸡市中级人民法院一审判处死刑，缓期二年执行，剥夺政治权利终身，并处没收个人全部财产。李鹏新在1999年至2023年间利用职务便利，为他人提供帮助并收受财物。法院考虑到其有未遂情节、认罪悔罪等情节，决定在其死刑缓期执行二年期满后，终身监禁，不得减刑、假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标题：IMF首席经济学家答一财：股债汇市场正在见证对当前世界的重新评估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IMF首席经济学家皮埃尔-奥利维耶·古兰沙表示，全球经济结构的变化正引发市场对股票、债券和货币市场的重新评估。美国近期遭遇股债汇三杀，避险情绪推动国际金价上涨。IMF发布的《世界经济展望报告》显著调降全球经济增速，警告贸易紧张局势和政策不确定性对全球经济活动的影响。美国经济增速预测被下调0.9个百分点至1.8%，调降幅度居主要发达经济体之首。IMF还警告贸易战的升级和贸易政策不确定性的加剧可能阻碍短期和长期的增长前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标题：IMF: 全球金融稳定风险上升，资产价格恐进一步调整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IMF在最新的《全球金融稳定报告》中指出，全球金融稳定风险显著增加，主要由于全球金融形势趋紧和经济不确定性加剧。报告提到，美国关税政策和其他国家的反制措施引发了政策不确定性，导致金融市场波动性飙升。IMF警告，尽管近期市场动荡，但一些关键资产估值仍高，经济和贸易政策的不确定性处于历史最高水平，预示着市场可能面临进一步冲击。此外，高杠杆的对冲基金可能加剧市场动荡期间的损失和波动。IMF还指出，主权债券市场可能出现进一步动荡，特别是对政府债务水平较高的经济体。报告强调，全球资产后续仍面临价格进一步调整的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标题：IMF：显著调降今年全球经济增速至2.8%，美国调降幅度居发达经济体之首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货币基金组织（IMF）于4月22日发布的《世界经济展望报告》（WEO）显著调降全球经济增速，将今年全球经济增长率预测下调至2.8%，2026年降至3%，累计下调0.8个百分点。其中，美国经济增速预测下调0.9个百分点至1.8%，调降幅度居主要发达经济体之首。IMF首席经济学家皮埃尔-奥利维耶表示，全球经济体系正在重置，现有规则面临挑战，而新规则尚未出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标题：关税威胁下企业犹豫对美投资，调查显示特朗普关税正“欺负”美企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高关税措施导致跨国企业对美国的投资意愿下降，调查显示65%的受访企业认为将供应链迁回美国本土将使成本翻倍或更多，61%的受访企业认为特朗普政府“在欺负美国企业”。日本三得利控股公司董事长新浪刚史表示，关税形势削弱了其他国家对美国的投资兴趣。清华大学经济管理学院教授马弘指出，美国政府通过加征关税迫使制造业回流的可能性很低。全球100家市值最大的非美国公司的分析显示，特朗普政府的关税政策将对多个行业产生冲击。美国制造业新增外商直接投资（FDI）在2023年降至十年来的最低水平。企业对关税措施的反应出现分化，部分企业投资更加谨慎，部分企业宣布将投资转向美国。然而，将业务转移到美国面临成本高、时间长等挑战。89%的受访企业面对关税措施的反应是取消订单，而不是将工厂搬回美国。75%的受访企业预计消费者将减少支出。牛津经济研究院资深经济学家王蕊预计，全球贸易量在未来5到10年将大幅下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标题：税率飙至3500%！美国双反大棒重击东南亚光伏，中企如何应对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商务部于2025年4月21日发布公告，对原产自柬埔寨、马来西亚、泰国和越南的晶体硅光伏电池作出肯定性终裁，反倾销税率范围在0%-271.28%，反补贴税率范围在14.64%-3403.96%。其中，柬埔寨四家光伏厂商面临超过3500%的双反税率。此举旨在堵截东南亚光伏产品输美，直接影响中国光伏企业通过东南亚基地的间接出口。美国太阳能制造贸易委员会联盟去年4月提交救济请愿书后，美国商务部同年5月宣布对进口自东南亚四国的晶体硅光伏电池发起双反调查。中国光伏行业协会咨询专家吕锦标指出，东南亚国家的光伏生产成本比中国大陆高出30%左右，但出口美国仍具竞争力。中信证券研报认为，美国光伏制造回流进程充满不确定性。中国光伏企业正考虑将东南亚产能转移至关税相对宽松的印尼与老挝，并开启出海2.0阶段，布局欧洲、亚非拉等非美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标题：印控克什米尔地区发生针对游客枪击事件，造成至少25人丧生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控克什米尔地区22日发生针对游客的枪击事件，造成至少25人丧生、数人受伤。袭击发生在帕哈尔加姆镇，枪手在人群聚集处向游客近距离开枪。印度总理莫迪谴责此次袭击，并指示政府向遇难者家属提供援助。</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标题：合资车企新能源攻势来袭</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从4月21日起，大众、通用、奔驰等跨国品牌将在中国市场展开大规模的新能源产品攻势，展示全新的新能源平台、电子电气架构、适配中国速度的L2+辅助驾驶系统与智能座能，以及更高效能的电池技术。这些举措表明合资车企在新能源领域的竞争力大大增强，成果多源于本土合作。合资品牌能否借助这些优势在中国市场实现逆袭，重新占据主导地位，成为本届车展的看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标题：宁德时代开启新能源多核时代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21日，宁德时代举办首届“超级科技日”，发布了多款重磅产品和新技术，包括第二代神行超充电池、钠离子电池“钠新”及“骁遥双核电池”。第二代神行超充电池为磷酸铁锂电池，续航800公里，峰值充电倍率接近12C，充电5分钟可续航超520公里。钠离子电池预计今年6月量产，具有高安全性。骁遥双核电池采用双核架构和自生成负极技术，提供多种双核电池产品。宁德时代董事长曾毓群介绍了“多核”时代的创新理念，强调定制化和满足消费者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标题：特斯拉下调Cybertruck目标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正在缩减Cybertruck电动皮卡的生产目标，并将一些工人转移到其他生产线。2025年第一季度，Cybertruck的销量大幅下降至6,406辆，与上一季度的12,991辆相比。特斯拉已推出包括购车优惠和低价入门版Cybertruck车型在内的促销措施。此外，特斯拉Cybertruck近期因质量风波宣布全系召回，这已是该车型投产15个月来的第8次召回。特斯拉针对售价9.5万美元的Foundation Series Cybertruck推出终身免费充电权益，并推出了一款更便宜的Cybertruck版本，起售价约为70,000美元。特斯拉投资者对未来销量持悲观态度，预计2025财年将仅交付20,000辆Cybertruck。特斯拉首席执行官马斯克对特斯拉的未来持乐观态度，承诺在未来两年内将特斯拉在美国的产量翻一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标题：锂电企业积极推进零碳战略及相关政策影响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锂电企业如宁德时代、远景动力、国轩高科和欣旺达等正积极推进零碳战略，包括建设零碳工厂、推出零碳解决方案等。欧盟电池法规和中国政策对绿电的推动促使电池行业提高绿电使用比例，预计将带动电化学储能需求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标题：日野汽车与三菱扶桑或于5月敲定合并协议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野汽车与三菱扶桑或于5月敲定合并协议，计划组建一个控股公司，并让其在2026年4月于东京证券交易所prime市场上市。两家公司早在2023年5月同意在2024年底前合并卡车业务，但最终交易在2024年2月被无限期推迟。预计合并协议最早在5月确定，日本公平贸易委员会的垄断审查也即将完成。交易达成后，新控股公司将完全控股日野汽车和三菱扶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标题：汽车行业转型：中美德成智能电动车主导</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清华大学研究员李显君指出，在汽车行业的电动化、智能化与AI技术融合的重塑阶段，中国、美国和德国将成为智能电动车的主导。中国因产业链完整且AI能力强有望领先，美国凭借AI技术领先和特斯拉等企业优势，德国则依靠工业4.0基础及与中国高科技企业合作提升竞争力。外资车企如奥迪、宝马与华为合作补智能化短板。燃油车智能化面临挑战，但整车电子电气架构性能是关键。预计2035-2040年这轮汽车产业颠覆性创新将基本完成。</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标题：IMF将今年全球经济增长预期由3.3%下调至2.8%</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际货币基金组织（IMF）于2025年4月22日发布最新一期《世界经济展望报告》，将2025年全球经济增长预期由3.3%下调至2.8%，较今年1月预测值低0.5个百分点。报告指出，美国政府实施的新关税措施及其贸易伙伴的反制措施对全球经济造成“重大负面冲击”，并加剧了经济活动和经济前景的不确定性。2025年发达经济体增速预计为1.4%，新兴市场和发展中经济体增速为3.7%，均较1月预测值下调0.5个百分点。美国经济增速将放缓至1.8%，较1月预测值低0.9个百分点，下调幅度居发达经济体之首。报告还预测2026年全球经济增速为3%，低于1月预测的3.3%和历史平均水平3.7%。</w:t>
      </w:r>
    </w:p>
    <w:p>
      <w:pPr>
        <w:spacing w:after="0"/>
      </w:pPr>
      <w:r>
        <w:rPr>
          <w:rFonts w:ascii="微软雅黑" w:hAnsi="微软雅黑" w:eastAsia="微软雅黑"/>
          <w:b/>
          <w:color w:val="000000"/>
          <w:sz w:val="18"/>
        </w:rPr>
        <w:t>标题：2025年04月23日汽车相关企业股市情况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