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2025年05月03日 新闻晚报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标题：《会计师事务所从事证券服务业务备案管理办法》修订印发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财政部、中国证监会近日修订印发了《会计师事务所从事证券服务业务备案管理办法》，旨在加强会计师事务所从事证券服务业务的监督管理，规范备案行为。修订内容包括完善备案要求以提升执业质量，加强全流程监管实现管理闭环，以及加强与其他相关法律法规的衔接协调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标题：两高明确侵犯商业秘密罪“情节严重”入罪标准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最高人民法院、最高人民检察院近日发布司法解释，明确侵犯商业秘密罪“情节严重”的入罪标准为造成损失数额或违法所得数额“三十万元以上”。对于二年内因侵犯商业秘密受过刑事处罚或行政处罚后再次实施的，数额降低为“十万元以上”。司法解释还区分了不同行为的社会危害程度，规定了不同的损失数额认定标准，并明确了违法所得数额的认定方法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标题：央行多举措呵护资金面 5月流动性将持续宽松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央行在“五一”小长假前加量投放资金，确保市场流动性充裕。4月27日至29日，央行分别净投放900亿元、1030亿元和1200亿元。上周（4月21日至27日），央行公开市场累计进行了9720亿元逆回购操作、1000亿元国库现金定存和6000亿元MLF操作，全口径净投放8640亿元。4月25日，央行开展的MLF操作高达6000亿元，净投放量达到5000亿元，连续第二个月加量续做。专家表示，央行此举旨在维护流动性充裕，预计宏观政策将在稳增长方向显著加力，货币政策会进一步强化与财政政策的协调配合，更大规模释放中长期流动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标题：文化+旅游”促跨界融合解锁流量密码 释放“假日经济”新活力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摘要：猬实假期景美，通过“文化+旅游”的跨界融合方式，成功解锁流量密码，释放了“假日经济”的新活力。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标题：下达专项资金、党政主官田间调研……全国多地力保夏粮稳收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全国多地如河南、安徽、江苏等正采取多种措施保障夏粮丰收，包括下达专项资金和党政主官田间调研。河南省财政紧急下达5000万元支持抗旱浇麦，安徽省农业农村厅厅长调研小麦抗旱工作，江苏省多地党政主要领导深入田间查看小麦生长状况。各地强调要全力以赴扛稳粮食安全重任，确保夏粮丰产丰收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标题：国家能源局：鼓励各地探索深远海、沙戈荒等可再生能源制氢场景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家能源局4月30日发布《中国氢能发展报告（2025）》，强调2025年是推动中国氢能产业迈过经济性拐点、转向规模化发展的关键一年，将持续推动氢能产业政策接续发力。报告鼓励各地探索深远海、沙戈荒等可再生能源制氢场景，推动氢能在多个行业的规模化应用，并依托重点项目加大对科技成果应用力度。截至2024年底，全国累计发布氢能专项政策超560项，氢能全年生产消费规模超3650万吨，位列世界第一位。国家能源局将重点开展加大政策供给、加快科技创新、优化项目管理、深化国际合作等工作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标题：推荐三亚再回应游客骑摩托艇出海遇暴雨：俱乐部未配备足额向导人员，停业整改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三亚市吉阳区旅游市场领导小组办公室通报，针对游客乘摩托艇出海遇暴雨与向导失散的情况进行调查，发现俱乐部未按规范配备足额向导人员，存在服务不到位和安全隐患，已对涉事俱乐部做出停业整改处理。同时，三亚市加强摩托艇旅游市场规范，推出“一艇一码”机制，并强化监督管理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标题：最火“五一”预订！小长假前两日多地接待游客量两位数增长，出境游订单井喷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今年“五一”假期前两天，全国多个热门旅游城市及景点人流量持续爆棚，多地接待游客量同比两位数增长。湖南省“五一”假期第二天客流1439.86万人次，同比增长33.88%；湖北省A级旅游景区接待游客772.93万人次，同比增长30.75%；四川省905家A级景区接待游客518.94万人次，同比增长21.17%。多地景区门票售罄，博物馆约满，出境游订单井喷，热门目的地包括中国香港、日本、中国澳门等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标题：IMF货币与资本市场部助理主任：缓慢而渐进的全球资产重配可被市场消化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摘要：国际货币基金组织（IMF）货币与资本市场部助理主任Jason Wu表示，缓慢而渐进的全球资产重配可被市场消化，近期资本市场的动荡走势反映了全球金融市场的韧性。他强调，美国股市、美元及美债的同步抛售并不意味着“强美元”趋势的彻底逆转。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标题：专访IMF货币与资本市场部助理主任：缓慢而渐进的全球资产重配可被市场消化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摘要：IMF货币与资本市场部助理主任Jason Wu在接受第一财经专访时表示，缓慢而渐进的全球资产重配可以被市场消化。他指出，尽管近期美国股市、美元及美债同时遭遇抛售，但这并不意味着“强美元”趋势的彻底逆转。美国股市的快速反弹体现了全球金融市场的韧性，而美元资产的集中度在过去10年内几乎翻了一番。IMF警告美股估值仍然很高，科技板块尤甚，未来若波动性达到足够高的水平，可能给金融机构带来压力。Jason Wu还提到，贸易政策的不确定性对央行来说是一个非常具有挑战性的时期。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标题：英国政治版图重构！改革党异军突起，打破百年两党垄断格局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英国改革党在2025年英格兰地区地方选举中异军突起，赢得677个地方议会席位，成为最大赢家，打破了保守党和工党长期垄断的政治格局。改革党控制了10个地方议会，自由民主党控制3个，其余10个未形成整体控制权。保守党失去全部15个议会控制权，工党也未能保住阵地。改革党领袖法拉奇表示该党已“取代保守党”，成为工党政府需要面对的“真正的反对党”。此次选举中，改革党的全国得票率达到31%，工党为20%，保守党为15%。改革党在工党传统票仓也取得突破，显示出其崛起速度之快。改革党的政策侧重于移民控制、反建制言论以及冻结移民和减税等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标题：一财直击｜巴菲特股东大会“购物日”人头攒动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摘要：在巴菲特股东大会“购物日”，与会者购物热情踊跃。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标题：推荐韩国国民力量党宣布金文洙为该党总统候选人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5月3日，韩国国民力量党在该党全党大会上宣布，前雇佣劳动部长官金文洙为该党第21届总统大选最终候选人。金文洙以56.53%的支持率胜出。国民力量党于5月1日至2日举行该党总统候选人第三轮投票，最终候选人以结合党员投票50%和民意调查50%的方式选出。共同民主党总统候选人李在明、国民力量党总统候选人金文洙、无党派候选人前国务总理韩德洙、改革新党总统候选人李俊锡将参加第21届韩国总统大选的角逐。韩国第21届总统大选候选人登记将于5月10日至11日进行，大选提前投票将于5月29日至30日举行，正式投票将于6月3日举行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标题：德雷克海峡发生7.4级地震，震源深度10千米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国地震台网正式测定：05月02日20时58分在德雷克海峡（南纬56.80度，西经68.25度）发生7.4级地震，震源深度10千米。自然资源部海啸预警中心根据初步地震参数判断，地震可能会在震源周围引发局地海啸，但不会对我国沿岸造成影响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标题：全球电动汽车Q1销量增长29% 破410万辆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3月全球电动汽车销量攀升至170万辆，推动第一季度总销量达到410万辆，同比增长29%。欧洲电动汽车销量稳步增长22%，达到90万辆，主要由纯电动汽车（BEV）的推动。北美电动汽车市场2025年一季度销量同比增长16%，达到50万辆，但政策不确定性笼罩市场前景。中国持续领跑全球电动汽车市场，2025年第一季度销量同比攀升36%至240万辆。特斯拉Model X/S等美产进口车型或因关税调整，价格可能会几乎翻倍。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标题：生成式AI重塑汽车行业，亚马逊云科技赋能智能化未来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亚马逊云科技作为全球领先的云服务与AI技术提供商，在汽车行业的变革中扮演重要角色。生成式AI在汽车行业的应用从人机语音交互、智能助手等前端场景扩展到研发、生产、供应链管理、市场营销乃至售后服务的各个环节，显著提升效率。例如，Amazon Q Developer接入混合推理模型Claude 3.7 Sonnet后，软件开发效率提升了40%到50%。未来5-10年内，生成式AI将在制造环节推动更高水平的自动化。亚马逊云科技通过其广泛的服务能力、深厚的行业经验和合作伙伴网络，助力车企加速数字化转型与智能化创新。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标题：5月2日，全社会跨区域人员流动量完成29275.4万人次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5月2日(劳动节假期第2日)，全社会跨区域人员流动量29275.4万人次，环比下降12%，同比增长3.6%。其中铁路客运量1955万人次，环比下降15.4%，同比增长11.1%；公路人员流动量26893万人次，环比下降12%，同比增长2.7%；水路客运量212.3万人次，环比增长28.7%，同比增长48.1%；民航客运量215.1万人次，环比下降7.9%，同比增长15.5%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标题：2025年05月03日汽车相关企业股市情况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2025年05月03日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