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2025年06月06日 新闻早报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标题：发布《军事设施建设条例》</w:t>
      </w:r>
    </w:p>
    <w:p>
      <w:pPr>
        <w:spacing w:after="0"/>
      </w:pPr>
      <w:r>
        <w:rPr>
          <w:rFonts w:ascii="微软雅黑" w:hAnsi="微软雅黑" w:eastAsia="微软雅黑"/>
          <w:b/>
          <w:color w:val="000000"/>
          <w:sz w:val="18"/>
        </w:rPr>
        <w:t>来源：人民日报</w:t>
      </w:r>
    </w:p>
    <w:p>
      <w:pPr>
        <w:spacing w:after="0"/>
      </w:pPr>
      <w:r>
        <w:rPr>
          <w:rFonts w:ascii="微软雅黑" w:hAnsi="微软雅黑" w:eastAsia="微软雅黑"/>
          <w:sz w:val="18"/>
        </w:rPr>
        <w:t>摘要：中央军委主席习近平签署命令，发布《军事设施建设条例》，自2025年8月1日起施行。条例共11章63条，深入贯彻习近平强军思想和新时代军事战略方针，聚焦服务备战打仗，规范军事设施建设的基本原则、管理体制、运行机制和工作制度，重点从军事设施建设计划管理、项目审批、工程发包等方面，为提高军事设施建设质量效益和保障能力提供法治保障。</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标题：国务院印发《关于开展第四次全国农业普查的通知》</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国务院日前印发《关于开展第四次全国农业普查的通知》，决定于2026年开展第四次全国农业普查。普查旨在全面摸清新时代我国“三农”家底，反映农业发展新情况、乡村建设新面貌、农民生活新变化、农村改革新成效。普查对象包括农村住户、城镇农业生产经营户、农业生产经营单位、村民委员会和乡镇人民政府。主要内容涵盖农业生产条件、粮食和大食物生产情况等。普查标准时点为2026年12月31日24时，时期资料为2026年年度资料。要求各地区、各部门依法普查，确保数据真实准确、完整可信。</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标题：中国人民银行将开展1万亿元买断式逆回购操作</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国人民银行5日发布公告，为保持银行体系流动性充裕，将于6月6日开展1万亿元买断式逆回购操作，期限为3个月（91天）。此次操作采用固定数量、利率招标、多重价位中标方式。东方金诚首席宏观分析师王青表示，此举有助于银行体系流动性持续保持充裕，控制资金面波动，稳定市场预期，并释放出数量型政策工具持续加力的政策信号。同时，中国人民银行更新了5月中央银行各项工具流动性投放情况，其中5月买断式逆回购净回笼2000亿元。买断式逆回购是中国人民银行于2024年10月推出的工具，旨在增强1年以内的流动性跨期调节能力，提升流动性管理的精细化水平。</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标题：国家发改委：不断完善稳就业稳经济的政策工具箱</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家发展改革委综合司副司长丁琳表示，将不断完善稳就业稳经济的政策工具箱，加强各种工具的系统集成、协同配合，大部分政策举措将按计划在2025年6月底前落地。重点包括扩大国内需求，如服务消费与养老再贷款支持、消费品以旧换新、城市更新等，以及加强经济监测预测预警，确保政策同向发力。</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标题：生态环境部发布《2024中国生态环境状况公报》</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摘要：生态环境部发布《2024中国生态环境状况公报》，详细介绍了中国当前的生态环境状况，包括政策实施效果、环境质量改善的具体数据以及未来的环境保护计划。</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标题：云南大理洱源县5.0级地震致5988人受灾，暂无人员伤亡</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5日04时31分51秒，云南大理洱源县发生5.0级地震，震源深度10千米，震中位于三营镇白草村委会。地震导致5988人受灾，紧急转移3936人，179户部分围墙倒塌、瓦片脱落、墙体开裂，部分道路阻断和房屋损坏。大理州启动地震应急三级响应，投入专业救援力量34车169人，设立3个临时安置点，调拨帐篷150顶、折叠床600张等物资。目前暂无人员伤亡报告，抗震救灾工作有序进行中。</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标题：国台办宣布对“台独”顽固分子沈伯洋关联企业予以惩戒</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台办发言人朱凤莲5日表示，因“台独”顽固分子沈伯洋之父沈土城在台湾企业兆亿有限公司担任负责人，且该公司与大陆企业有贸易往来与业务合作，从中谋取经济利益，大陆方面决定对兆亿有限公司实施惩戒，禁止其与大陆组织、企业、个人进行任何交易、合作，并将对其采取其他必要措施。</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标题：滚动更新丨纳斯达克中国金龙指数涨超1%</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纳斯达克中国金龙指数涨超1%，金山云涨逾9%，万国数据涨逾6%。美股三大指数短线拉升转涨，道指涨0.15%，纳指涨0.38%，标普500指数涨0.31%。国际油价走高，WTI原油日内涨幅达1%，现报62.84美元/桶。布伦特原油日内涨幅扩大至1%，现报65.38美元/桶。现货白银站上36美元/盎司关口，为2012年2月以来首次，今年迄今涨逾24%。美国上周初请失业金人数为24.7万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标题：欧洲央行再次下调三大关键利率</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欧洲中央银行5日在德国法兰克福召开货币政策会议，决定将欧元区三大关键利率分别下调25个基点。这是欧洲央行自去年6月启动降息以来第八次下调利率。本次降息后，欧元区存款机制利率、主要再融资利率和边际借贷利率分别降至2.00%、2.15%、2.40%。欧洲央行预测，2025年欧元区总体通胀率为2.0%，2026年为1.6%，2027年为2.0%。同时预测2025年欧元区实际国内生产总值平均增速将达到0.9%，2026年和2027年将分别达到1.1%和1.3%。下一次欧洲央行货币政策会议将于7月24日在法兰克福举行。</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标题：特朗普政府为啥又把矛头对准哥伦比亚大学？常春藤名校“不符合认证标准”？</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美国教育部4日向哥伦比亚大学发出警告，称其因未能保护犹太学生免受骚扰而违反联邦反歧视法，不符合认证标准。如果认证被暂停或撤销，哥伦比亚大学恐将失去联邦财政支持，包括联邦学生贷款、佩尔助学金等。哥伦比亚大学发言人当天发表声明称将严肃对待此问题。特朗普政府此前已对美国多所高校“开火”，要求根除“校园内的反犹主义”。哥伦比亚大学5月6日宣布将裁员近180人。</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标题：推荐一图看清｜加沙和平七次受阻：美国在联合国安理会的否决记录</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2025年6月4日，联合国安理会就一项呼吁加沙地区立即实现永久停火的决议草案进行表决，该案获得包括中国、法国、英国和俄罗斯在内的14票支持，但因美国投下唯一反对票而遭否决。这是自2023年10月巴以新一轮冲突爆发以来，美国第五次否决安理会关于加沙停火的人道草案。在13次安理会就加沙问题的表决中，仅4项草案获得通过，其余9项均未通过。美国在7项非自身提交的草案中全部投下反对票，且5次动用一票否决权，成为此期间使用否决权最频繁的常任理事国。</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标题：长安升格央企，东风长安暂缓重组</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6月5日，长安汽车与东风集团股份发布公告，披露央企汽车板块重组最新进展。长安汽车控股股东中国兵器装备集团实施分立重组，汽车业务分立为一家独立中央企业，由国务院国资委履行出资人职责。东风集团股份则宣布暂不涉及相关资产和业务重组。2025年1-5月长安汽车累计销量达112.02万辆，新能源汽车销量35.09万辆，同比增长46.89%。东风公司前四个月累计销售汽车65.11万辆，同比下降23.3%，但新能源板块实现逆势增长。重组旨在打造具有全球竞争力的世界级汽车集团，涉及技术整合和创新模式。</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标题：沃尔沃全球销量下滑12%</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沃尔沃汽车5月全球销量为59,822辆，同比下降12%。截至5月末，今年累计销量为290,922辆，同比下降8.1%。新能源车型销量同比下降20%，占比44%。最畅销车型XC60销量19,408辆，同比下降5.4%。XC40/EX40销量14,892辆，同比增加9.2%。XC90销量8,794辆，同比下降3.1%。沃尔沃汽车将削减3,000个岗位，主要影响瑞典的办公室岗位，约占其全球办公室员工总数的7%。首席执行官哈坎·萨缪尔森表示，为应对高昂成本、电动汽车需求放缓和贸易政策不确定性，必须改善现金流并从结构上降低成本。沃尔沃汽车还撤回了今年的财务预期，指出消费者信心减弱和关税导致全球汽车市场动荡，前景难以预测。</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标题：特斯拉减少对华原材料依赖构建美电池体系</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特斯拉CEO马斯克于6月4日提及公司在美国构建完备电池生产体系的战略意义，旨在减少对中国原材料的依赖以降低地缘政治风险。特斯拉计划自行生产正极活性材料、进行锂提炼、制造负极等，并与美国本土电池制造商合作。2023年《日经新闻》分析显示，特斯拉电池单元材料有39%来自中国企业，但这一比例正逐渐下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标题：数读车市2025-4月销量全解析</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4月，我国汽车市场零售量共计175.5万辆，同比增长14.5%，环比下降9.4%。新能源汽车销量61,223辆，同比增长85.5%；出口汽车87,738辆，保持中国车企出口第一。上汽1-4月整车批售132.1万辆，同比增长10.7%。新势力车企如零跑与小鹏表现突出，零跑品牌4月交付达41039台，同比增长超173%；小鹏汽车1-4月累计交付129,053台，同比增长313%。特斯拉在欧洲市场承压。全球市场方面，意大利、德国、法国、泰国和英国的汽车销量各有增减，印度市场因消费者担忧经济增长放缓而销量疲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标题：零公里二手车：另类优惠还是虚假繁荣？</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商务部消费促进司召集车企和相关行业机构等开座谈会，研究零公里二手车及进一步促进二手车流通消费相关内容。零公里二手车通常是行驶总里程在100公里以内的车辆，甚至是刚刚出场的新车，被规划为二手车类目。近年来，新能源车型的蓬勃发展和经济环境下行导致部分车企产能过剩，车企可能通过自行注册的方式将未售新车转化为零公里二手车，以此美化销量数据并快速回笼资金。这种行为虽然短期内能满足销售任务，提供价格更低廉的车型，但长期来看会击穿新车定价体系，影响经销商和二手残值。有关部门和行业协会需要更严格地追溯车企对真实零售/批售车型和已过户的二手车型出货情况，同时降低经销商压力，避免车企出现产能过剩情况时仍然对经销商实施压库、超量销售目标等行为。</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标题：国务院决定于2026年开展第四次全国农业普查，领导小组成员公布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国务院决定于2026年开展第四次全国农业普查，旨在全面摸清新时代我国“三农”家底，客观反映农业发展新情况、乡村建设新面貌、农民生活新变化、农村改革新成效。普查对象包括农村住户、城镇农业生产经营户、农业生产经营单位、村民委员会和乡镇人民政府。普查内容涵盖农业生产条件、粮食和大食物生产情况等，标准时点为2026年12月31日24时。国务院设立第四次全国农业普查领导小组负责组织工作，确保数据质量，采用现代化调查手段如卫星遥感、无人机和人工智能等技术。</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标题：欧洲央行再次下调三大关键利率</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欧洲中央银行5日在德国法兰克福召开货币政策会议，决定将欧元区三大关键利率分别下调25个基点。这是欧洲央行自去年6月启动降息以来第八次下调利率。本次降息后，欧元区存款机制利率、主要再融资利率和边际借贷利率分别降至2.00%、2.15%、2.40%。欧洲央行预测，欧元区总体通胀率2025年为2.0%，2026年为1.6%，2027年为2.0%。同时预测2025年欧元区实际国内生产总值平均增速将达到0.9%，2026年和2027年将分别达到1.1%和1.3%。欧洲央行表示，尽管贸易政策不确定性在短期内可能持续抑制企业投资与出口，但实际收入增加与劳动力市场韧性将为家庭支出提供支撑。下一次欧洲央行货币政策会议将于7月24日在法兰克福举行。</w:t>
      </w:r>
    </w:p>
    <w:p>
      <w:pPr>
        <w:spacing w:after="0"/>
      </w:pPr>
      <w:r>
        <w:rPr>
          <w:rFonts w:ascii="微软雅黑" w:hAnsi="微软雅黑" w:eastAsia="微软雅黑"/>
          <w:b/>
          <w:color w:val="000000"/>
          <w:sz w:val="18"/>
        </w:rPr>
        <w:t>标题：2025年06月06日汽车相关企业股市情况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2025年06月06日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