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标题：两部门联合发布橙色山洪灾害气象预警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水利部和中国气象局于6月14日18时联合发布橙色山洪灾害气象预警，预计6月14日20时至6月15日20时，河北北部、内蒙古东部、辽宁西部、福建东北部、江西中东部、湖南南部、广东西北部、广西东部等地部分地区发生山洪灾害可能性较大，其中部分地区可能性大。预警区域涉及的县(市、区)见下表，其他地区也可能因局地短历时强降水引发山洪灾害，需做好防范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标题：新城市志｜深化改革、扩大开放，深圳再挑重担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近日印发《关于深入推进深圳综合改革试点深化改革创新扩大开放的意见》，支持深圳建设中国特色社会主义先行示范区，提出6项、15条举措，旨在深化改革开放，推动深圳在破解教育科技人才领域体制机制障碍等方面先行先试。深圳自2020年实施综合改革试点以来，地区生产总值从2.78万亿元增至2024年的3.68万亿元，年均增长5.5%，全社会研发投入从1510.8亿元增加至2236.6亿元，年均增长13.9%。深圳还推出了多项全国首创性、引领性的经济特区法规，如人工智能产业促进条例和低空经济产业促进条例，为国家相关领域立法提供了经验。</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标题：“续写千年友谊，开辟崭新未来”</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应哈萨克斯坦共和国总统托卡耶夫邀请，习近平主席将于6月16日至18日赴哈萨克斯坦阿斯塔纳出席第二届中国—中亚峰会。文章回顾了习近平主席与中亚国家领导人的多次互动，以及中国与中亚国家在历史、文化、经济等方面的深厚友谊和合作成果，包括张骞出使西域的故事、冼星海和拜卡达莫夫的音乐友谊、达特卡—克明输变电工程、援建塔吉克斯坦议会大楼和政府大楼、国礼汗血马的故事以及希瓦古城历史古迹保护修复项目等，展现了新时代中国与中亚国家关系的蓬勃发展和构建命运共同体的美好前景。</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标题：车圈恒大论背后的供应链融资：是核心竞争力还是风险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长城汽车董事长魏建军在2025年5月23日的专访中提到汽车行业存在类似恒大的风险，引发对车企债务规模和财务造假的关注。恒大集团因财务造假被中国证监会罚款41.75亿元。魏建军强调商业需有利润，批评过度资本化。比亚迪被质疑供应链融资和零公里二手车问题，其2024年末资产总额7834亿元，负债总额5847亿元，资产负债率74.64%。比亚迪通过迪链占用供应商资金，账期超过180天，后宣布将供应商支付账期统一至60天内。零公里二手车问题涉及收入确认的真实性。文章呼吁汽车厂商在追求利润的同时，兼顾社会责任和公司治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标题：丰田与戴姆勒卡车达成业务合并协议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公司与戴姆勒卡车达成协议，计划在2026年4月完成旗下日野汽车公司与三菱扶桑卡客车公司的业务合并，新公司将以控股公司形式运营。丰田与戴姆勒卡车将各自持有新控股公司25%的股份。合并过程经历波折，最初在2023年5月达成意向，后因市场及日野排放造假事件推迟，今年5月重启谈判并最终达成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标题：中国汽车产业发展的十大关键决断</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产业已成为中国第一经济支柱，但面临内卷式恶性竞争导致行业利润问题。文章提出了反内卷形成国家共识、规范秩序靠法治、安全作为汽车产品底线、超越用户期待、AI全面赋能企业经营、分工协作放弃大而全等十大关键决断，以促进产业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标题：固态电池多技术路线发展现状与趋势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全固态电池领域，有4条技术路线并行，但都面临难题。氧化物路线量产能力和空气稳定性高，不过接触电阻和对锂稳定性弱；硫化物路线受关注，但稳定性、成本和安全性验证等问题突出；聚合物路线界面接触好、易加工，导电率和稳定性待攻克；卤化物路线界面接触性好，电化学稳定性和加工有难度。全球研发机构不断开拓，但困难依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标题：上合组织：强烈谴责以色列对伊朗发动的军事打击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合组织于6月14日发布声明，强烈谴责以色列6月13日对伊朗发动的军事打击，指出该行为针对平民设施和核能设施，造成平民伤亡，严重违反国际法原则和联合国宪章，损害伊朗主权，对地区和国际安全造成破坏。上合组织成员国支持通过和平和政治外交方式解决伊朗核问题，并对伊朗人民和政府表达深切同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标题：持续更新丨王毅分别同伊朗外长、以色列外长通电话</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14日，中共中央政治局委员、外交部长王毅分别同伊朗外长阿拉格齐和以色列外长萨尔通电话。王毅明确谴责以色列侵犯伊朗的主权、安全和领土完整，反对针对伊朗官员并造成平民伤亡的攻击，支持伊朗维护国家主权和人民生命安全。王毅表示中方愿同伊方及有关各方保持沟通，为推动局势缓和继续发挥建设性作用。阿拉格齐感谢中方对伊方立场的一贯理解和支持，表示伊方愿同中方保持沟通，全力保障中国机构和人员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标题：“蝴蝶”在湛江再登陆，广东已累计转移群众9万余人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台风“蝴蝶”于6月14日中午在广东湛江再次登陆，登陆时中心附近最大风力11级（30米/秒），中心最低气压980百帕。截至14日15时，台风“蝴蝶”位于遂溪县境内强度减弱至热带风暴级（最大风力9级）。为防御台风，广东全省累计转移群众91530人，其中陆上转移66940人、海上转移24590人；49680艘渔船已全部在港避风。湛江市于6月13日19时启动防汛防风Ⅱ级应急响应，多条高速全线封闭。受“蝴蝶”影响，琼州海峡北岸滞留货车2750辆、司乘人员3025名，徐闻县已启动应急工作预案，为滞留人员提供物资。气象部门预报，14日-16日广东省有大范围强降水过程，需注意防御强降水及其引发的次生灾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标题：空难后印度民航部首次记者会：黑匣子已找到，全面检查波音787</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民航部就波音787空难举行首次记者会，确认黑匣子已找到，调查正在进行中。失事客机于印度当地时间12日13时40分坠毁，飞行员在坠毁前一分钟发出求救信号。印度境内34架波音787飞机中已有8架接受全面检查。印度政府已成立高级别跨学科委员会，将于16日开会审查空难调查进展。此次空难造成279人遇难，是波音787机型首次发生致命空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标题：特朗普或提高汽车关税，车企股价应声下跌</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称可能会提升美国的汽车关税，以推动国内汽车制造业发展，此举可能加剧美国和贸易伙伴之间的紧张关系。特朗普在废止加利福尼亚州2035年禁售汽油动力新车规定的法案签署仪式上表示，上调现有的25%汽车关税能给美国国内汽车业更多保护，并提到通用汽车计划在未来两年向美国工厂投资40亿美元以避免关税。消息公布后，通用汽车、福特汽车和Stellantis NV的股价应声下跌。</w:t>
      </w:r>
    </w:p>
    <w:p>
      <w:pPr>
        <w:spacing w:after="0"/>
      </w:pPr>
      <w:r>
        <w:rPr>
          <w:rFonts w:ascii="微软雅黑" w:hAnsi="微软雅黑" w:eastAsia="微软雅黑"/>
          <w:b/>
          <w:color w:val="000000"/>
          <w:sz w:val="18"/>
        </w:rPr>
        <w:t>标题：2025年06月15日汽车相关企业股市情况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