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2025年07月20日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标题：民营企业加快向“新”前进向“高”攀登——中国经济年中观察之四</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新华社北京7月19日电，民营企业作为中国式现代化的生力军和高质量发展的重要基础，今年上半年在政策支持和自身努力下，展现出强劲的发展活力。福建龙岩市宇恒环保科技有限公司和青岛瓷兴新材料有限公司等企业通过技术创新和产业升级，实现了产值和出口的显著增长。2025年上半年，民营企业进出口12.48万亿元，同比增长7.3%，占我国外贸比重达57.3%。政策方面，国家推出总投资规模约3万亿元的优质项目，7部门联合推出15项科技金融政策举措，以及民营经济促进法的施行，为民营企业发展提供了有力支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标题：夯筑起应对复杂变局的坚实依托——中国加快建设全国统一大市场观察</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加快建设全国统一大市场，以应对复杂变局，支撑高质量发展。2025年上半年，中国经济国内生产总值同比增长5.3%，内需对经济增长贡献率达68.8%。习近平总书记强调建设全国统一大市场的重要性，并提出具体要求。南方区域电力市场启动连续结算试运行，成为全球最大、最繁忙的“电力超市”。中国拥有14亿多人口和全球最大规模中等收入群体，近1.9亿户经营主体，是全世界唯一拥有联合国产业分类中全部工业门类的国家。全国统一大市场建设在制度、基础设施、政府行为、市场监管、要素资源市场等方面取得进展。新能源汽车下乡活动车型目录清单从60款增至124款，特斯拉首次进入下乡车型目录。新修订的反不正当竞争法增加规定公平竞争审查制度，民营经济促进法施行，保证各类经济组织公平参与市场竞争。中国高铁国内营业里程突破4.8万公里，全球市场上雅万高铁开通运营、中国高速动车组出口欧洲。全国首个跨省市、跨关区航空前置货站启用，最多可为企业节省地面物流成本近30%。市场准入负面清单数量从2018年版的151项压减到2025年版的106项，改革红利持续释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标题：【新思想引领新征程】持续巩固脱贫攻坚成果 奋力推进乡村全面振兴</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摘要：新闻聚焦于持续巩固脱贫攻坚成果和推进乡村全面振兴的政策措施，强调了政策实施的重要性及取得的成效，包括具体的政策描述和量化成果。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标题：着力优化现代化城市体系——深入贯彻落实中央城市工作会议精神述评之三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摘要：新闻围绕深入贯彻落实中央城市工作会议精神，着重讨论了优化现代化城市体系的重要性。文章强调了政策导向，旨在通过具体措施提升城市发展的质量和效率，但未提及具体的数字量化描述或日期时间。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标题：医保电子处方中心覆盖31个省份 医保便民服务和监管效能实现双提升</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医保局透露，医保电子处方中心已覆盖31个省（区、市）和新疆生产建设兵团，支持跨省电子处方的互联、互通、互认。通过药品追溯码、医保码等手段，医保便民服务和监管效能实现双提升。截至今年4月底，医保电子处方中心已接入7.06万家定点医疗机构和27.14万家定点零售药店。国家医保局推进“医保药品云平台”建设，部分省份利用医保码服务开通了医保电子处方线上结算服务。广东省深圳市医保局表示，每4笔医保购药结算中就有1笔是通过线上完成。医保电子处方中心全面联网贯通，实现了电子处方全链条可留痕，规范医疗机构处方开具行为，有效杜绝不合理用药和骗保行为。</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标题：美股涨势陷入停滞，财报季和贸易谈判谁来打破僵局</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涨势陷入停滞，投资者因美联储降息前景不确定性和特朗普与美联储主席鲍威尔之间的紧张关系而大幅抛售美股基金超100亿美元。美国经济数据喜忧参半，CPI环比上涨0.3%，同比增速加快至2.8%，显示关税开始影响通胀。消费者通胀预期有所降温，6月零售销售月率增长0.6%，好于市场预期。美联储内部对降息持分歧态度，市场对7月降息的预期仅为5%。美股财报季开局亮眼，纳指和标普500指数本周再次突破新高，但投资者情绪过度兴奋可能预示市场下一步下跌。贸易谈判的走向和财报季的深入将成为市场波动的关键因素。</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标题：本周外盘看点丨 欧美PMI如何反映关税冲击？欧央行或按兵不动</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上周国际市场风云变幻，美股财报季开启，一则美国总统特朗普将解雇美联储主席鲍威尔的报道引发轩然大波。美股走势分化，道指周跌0.07%，纳指周涨1.51%，标普500指数周涨0.59%。欧洲三大股指涨跌互现。本周看点颇多，欧美经济体7月采购经理人指数PMI将发布，外界将寻找特朗普关税政策的影响。欧洲央行决议将是另一个亮点，预计在连续七次降息后利率将保持不变。在亚洲，市场关注日本上议院选举，这可能会挑战石破茂首相的职位，并影响与美国的贸易谈判。</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标题：背水一战！日本首相石破茂能否“挺过”参议院选举，就看关键50席</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日本首相石破茂面临参议院选举的挑战，执政联盟需在248席中超过124席以维持多数地位，至少需要获得50席。选举围绕125个议席展开，包括例行改选的124席和1席补选。外国人管理、通胀和关税议题成为选举焦点。石破茂政府已宣布新设跨部门机构应对外国人问题。民调显示自民党可能无法获得所需席位，若败选，石破茂的执政将面临更大阻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标题：叙政权宣布苏韦达冲突“已停止”，美国务卿鲁比奥呼吁“停止屠杀”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叙利亚政权宣布苏韦达冲突“已停止”，美国务卿鲁比奥呼吁“停止屠杀”。据新华社报道，叙利亚政权内政部门发言人努尔丁·巴巴19日在社交平台发表声明说，叙南部苏韦达省首府苏韦达市内的所有贝都因部落武装人员都已离开，市内各街区的冲突已停止。美国有线电视新闻网（CNN）报道称，叙政权领导人艾哈迈德·沙拉19日发表声明，宣布叙南部苏韦达省立即全面停火。冲突爆发以来已造成至少940人死亡。美国呼吁叙政权追究暴行。叙以两国就苏韦达省冲突相互指摘。以色列介入苏韦达省的冲突，承诺保护基本控制该省的德鲁兹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标题：新华每日电讯：欧盟为何给中国“贴标签”？站得住脚吗？</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欧盟委员会主席冯德莱恩近日指责中国市场准入、补贴等问题，同时欧盟推迟对美国的反制措施，试图在对美关税谈判中向美国示好。欧盟实施国际采购工具措施限制中国医疗器械厂商参与欧盟公共采购，中方已发布对等反制措施。欧盟在贸易、投资、绿色转型和数字经济领域频繁动作，以‘公平竞争’之名行‘规则霸权’之实。中欧经贸关系虽遭遇困难，但仍具有强大韧性，双边贸易额增长超过300倍，欧盟稳居中国第二大贸易伙伴地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标题：日本参院选战今日开启，“日本人优先”民粹势力或冲击石破政权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日本参议院选举于2025年7月20日开始投票，此次选举被视为对日本首相石破茂内阁的重大考验，其支持率已降至执政以来最低。选举将角逐125个议席，自民党和公明党组成的执政联盟需争取过半议席以维持政权。物价上涨和经济景气度成为主要竞选议题，石破茂承诺加薪和全民现金补贴，而在野党则提出减税。新兴右翼政党“参政党”以“日本人优先”口号参选，引发关于排外情绪的讨论。日本政府新设“与外国人有序共生社会推进室”以回应选前对外国人管理的关注。选举前提前投票人数创历史新高，显示出选民对此次选举的高度关注。</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标题：法拉第未来FX首款纯电动MPV</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摘要：法拉第未来（Faraday Future，简称FF）的第二品牌Faraday X（简称FX）首款车型——FX Super One正式亮相，同步开启了C端预订。新车定位为纯电动中大型MPV，是一款汽车具身智能生命体，旨在与车主共感共行；目标是在2025年底实现首辆车下线。FX Super One提供宽敞、精致内饰，采用高端材料和先进技术，包括宽敞座椅、环境照明和高级娱乐系统等。新车计划配备AWD，提供两种动力总成选项：纯电电动和超级AI混增（AIHER）。外观设计超前，前脸中网为一整块LED显示屏，车尾配备贯穿式尾灯组。内饰采用2+2+2六座布局，二排为双零重力座椅。FF表示，这款车瞄准明星名人、商务人士、家庭用户三类目标核心用户。价格方面，FF官方暂未公布，只表示FX Super One的定价将“偏高”，但同时又表示这款车将是一款“价格亲民的大众市场MPV”。</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标题：福特2027年推新款混动和纯电车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摘要：福特汽车计划自2027年起在欧洲市场推出全新车型，涵盖混合动力车型及纯电动车型，以扩充其在欧洲的乘用车产品线。福特汽车德语区负责人Christoph Herr透露，公司全球领导层已批准对欧洲市场的长期投资计划，重点开发新款混合动力车型及纯电动车型。福特汽车可能将与大众汽车集团展开更深层次的合作，基于大众MEB平台开发新车型。福特汽车在欧洲还可能采用由软件主导的新型电动车平台。尽管福特汽车在欧洲乘用车市场的份额有所下降，但新车型的推出令经销商与员工重燃希望。</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标题：2025年07月20日汽车相关企业股市情况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2025年07月20日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