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2025年08月06日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标题：农业农村部：制定防灾减灾救灾措施，夺秋粮丰收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农业农村部于8月6日印发《农业防灾减灾救灾保秋粮丰收工作方案》，针对今年我国极端天气气候事件偏多，农业灾害呈现“南北涝中间旱”的情况，分区域、分灾种、分作物制定防灾减灾救灾措施，旨在夺取秋粮和全年粮食丰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标题：时隔十年，两融余额重新站上两万亿元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摘要：截至2025年8月5日，市场融资融券余额为20002.59亿元，为2015年7月2日之后，首度站上两万亿元。其中，沪市两融余额10192.27亿元，深市两融余额9748.10亿元，北交所两融余额62.22亿元。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标题：特朗普称“很快宣布美联储新任主席”，机构首次定价50基点降息情景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表示可能很快宣布美联储新任主席，并已将候选人范围缩小到四名，不包括财政部长斯科特·贝森特。特朗普批评现任美联储主席鲍威尔降息过慢，并强调新任主席应更具实务导向。市场对9月降息的预期升温，高盛、花旗等机构首次将一次性下调50个基点列入备选剧本。7月非农就业新增仅7.3万人，远逊市场预期，芝加哥商品交易所的美联储观察工具显示，9月降息25个基点的概率已升至89%。摩根士丹利认为，7月非农数据修正相当于将经济衰退概率提升了9个百分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标题：瞄准国庆黄金周！韩国对华团队游限时免签，中国游客对韩国旅游业有多重要？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政府宣布自9月29日起对中国团队游客实行临时免签政策，持续至明年6月，旨在吸引中国游客以提振经济。中国驻韩国大使戴兵对此表示欢迎，并希望促进中韩人员往来和民心相通。韩国学者和专家分析认为，此举将有助于韩国国内消费和内需的激活，同时为即将召开的APEC会议做准备。数据显示，中国游客对韩国经济贡献显著，2019年人均消费达1689美元，每增加100万中国游客，韩国GDP增速有望上升0.08个百分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标题：以总理决定全面占领加沙，计划将于8月7日提交内阁表决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以色列总理内塔尼亚胡决定全面占领加沙地带，计划将于8月7日提交以色列安全内阁全体会议表决。目前，以军已经控制了加沙地带约75%的区域，计划推进占领剩余区域。有消息人士透露，全面占领加沙的军事行动可能会危及被扣押人员，目前加沙地带估计仍有20名被扣押人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标题：广岛原子弹爆炸80周年：世界正处于新一轮核军备竞赛边缘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8月6日，日本广岛原子弹爆炸80周年纪念日，广岛市举行和平纪念仪式。1945年8月6日和9日，美国分别在广岛和长崎投下原子弹，造成广岛约14万人、长崎约7万人死亡。80年后，核爆幸存者人数已不足10万，平均年龄超过86岁。斯德哥尔摩国际和平研究所6月报告警告，世界正处于新一轮核军备竞赛边缘。广岛利用AI模拟与核爆幸存者对话，尝试记录核爆经历。日本政府未参加《禁止核武器条约》的三次缔约国会议，全球核军备竞赛风险凸显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标题：受美国关税政策影响 马自达二季度陷入巨亏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马自达汽车公司5日发表财报显示，受美国关税政策影响，公司今年第二季度经营业绩全面下滑，归母净利润从去年同期盈利498亿日元转为亏损421亿日元（约合亏损2.85亿美元）。财报显示，今年二季度马自达虽然在日本国内市场销量有所增长，但受美国关税政策影响在美销量下滑。全球来看，该公司二季度销量同比减少2.8%至30.1万辆，销售额同比下降8.8%。美国市场约占马自达全球销量的三成，是其最重要的盈利市场。而马自达在美销量主要依赖对美出口，因此受美国关税政策影响巨大，这成为其亏损的最重要原因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标题：全球视野·中国声音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内容涵盖了全球汽车行业的多方面动态，包括马斯克获得290亿美元股票奖励、日产启动裁员谈判、马自达季度净亏损2.86亿美元、宝马推出第六代电机、俄罗斯7月新车销量跌幅收窄、小鹏汇天飞行汽车发展进展、比亚迪全球销量亮眼等。此外，还涉及了汽车行业的其他重要事件，如Rivian起诉俄亥俄州、小米汽车磁吸物理按键接入米家、吉利整合智能化业务等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标题：破“卷”重生：穿越汽车产业新周期 | 盖世汽车研究院2025年中闭门沙龙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盖世汽车研究院与上海市欧美同学会汽车分会组织了2025年年中闭门沙龙活动，聚焦AI定义汽车、科技平权、数据驱动等热点话题。活动讨论了汽车企业如何通过全球化思考和本土化运营拓展市场，构建多维竞争力，参与产业跨界融合与开放协同体系建设，以及如何通过底层技术创新跳出产品同质化陷阱，建立可持续的海外本土化体系，平衡短期成本控制与长期生态健康的业务布局，以及数据如何重塑汽车企业的盈利模式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标题：专题报道 | 外资在华，策略变了？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专题报道揭示了外资企业在华策略的变化，多家国际汽车零部件和科技公司在中国市场取得重要进展，包括采埃孚集团的首个主动式后轮转向项目投产、佛瑞亚海拉与亿纬锂能合作的12V锂电池管理系统全球首次量产、博格华纳获得中国新能源车企电机订单等。此外，多家公司如奥托立夫、耐世特、海力达汽车科技等在中国建立或扩建研发中心和制造基地。中国新能源汽车市场的快速发展吸引了全球科技巨头的关注和投资，如高通、英飞凌等公司加强在中国市场的布局。同时，中国本土汽车品牌的市场份额显著增长，显示出中国汽车产业的强劲发展势头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标题：吉利整合继续，这次“动刀”智能化业务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吉利集团在“一个吉利”战略下，持续推进业务整合，此次重点调整智能化业务。8月4日消息称“吉利系”智驾团队将整合，次日吉利官方确认多个智驾团队正处于“大调整之中”，整合方案仍在讨论阶段。此次调整是继品牌整合、业务整合、人事变动后，吉利推进《台州宣言》“战略整合”方针的关键部署。自2024年9月《台州宣言》发布以来，吉利控股以“战略聚焦、战略整合、战略协同、战略稳健、战略人才”为方向，开启集团内部大规模变革。吉利预计合并可节约研发费用10亿元，运营成本降低，生产成本下降超3%，研发效率提升10-20%。此次智能化业务整合旨在解决重复投入、资源浪费、效率低下问题，将多个团队集中到千里科技这一主体下，重构智能化发展路径。吉利并非唯一对智能化业务“动刀”的车企，奇瑞、上汽集团、蔚来等也在进行类似整合，以提升效率、优化资源配置。智能化业务的整合是资源优化配置的必然结果，也是企业面向下一阶段市场竞争的必然动作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标题：VinFast印度首厂正式投产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越南电动汽车制造商VinFast位于印度南部城市图蒂库迪的首座印度工厂于8月4日正式启动运营，目标年产能为15万辆。公司正与多家现有汽车零部件供应商洽谈，计划在印度扩大采购，部分供应商有意将生产转移至印度。新工厂生产的汽车预计将于本月晚些时候抵达印度展厅，定价和确切上市日期尚未公布。VinFast计划在印度投资最高达20亿美元，前五年承诺投资5亿美元，拟建年产能达15万辆的电动车生产基地。该工厂将专注于生产高端电动SUV车型VF 7和VF 6，并已收到来自斯里兰卡、尼泊尔、毛里求斯的订单。2025年，VinFast设定的全球交付目标为20万辆，今年上半年销量已达7.21万辆。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标题：比亚迪2025上半年全球销量亮眼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摘要：由于无法访问原文内容，无法提供具体的新闻总结。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标题：印度因购俄石油被美加税 俄方：美胁迫各国终止与俄贸易不合法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俄罗斯总统新闻秘书佩斯科夫5日表示，美国试图迫使各国终止与俄罗斯的贸易行为是“不合法的”。此前，美国总统特朗普8月4日称，由于印度购买大量俄罗斯石油并借此获利，美国将大幅提高从印度进口产品的关税。印度是全球第三大石油进口国和消费国，俄罗斯是其主要石油供应国，约占其总供应量的35%。今年1月至6月，印度每日从俄罗斯进口约175万桶石油，较去年同期增长1%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标题：韩国9月29日起对中国团队游客实行临时免签政策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摘要：韩国政府将从9月29日起针对中国团队游客实行临时免签政策，政策先期将持续至明年6月。截至记者发稿，韩国政府部门尚未公开具体实施计划。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标题：马斯克获290亿美元股票奖励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斯拉向首席执行官马斯克授予了价值约290亿美元的股票，作为一项新的薪酬协议，旨在让马斯克在特斯拉公司的关键转型期继续领导团队。此次授予马斯克9,600万股新股票的“临时奖励”是第一步，是对2018年与马斯克达成的500亿美元薪酬方案的“善意”支付。马斯克需满足两大条件才能获得这一最新的股票奖励：持续担任特斯拉首席执行官职务两年，且法院不予恢复其2018年的薪酬方案。马斯克可以以每股23.34美元的优惠价格认购股票，但必须持有这些股票五年。特斯拉还将在11月6日的年度投资者大会上，就一项更长期的首席执行官薪酬计划进行投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标题：宁德时代共建租车换电生态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8月4日，宁德时代、时代电服、神州租车、招银金租在宁德市签署战略合作协议，神州租车将全面引入宁德时代巧克力换电车型，覆盖经济型、舒适型、商务型等多级别车型，适配A0至B级主流市场，今年将启动试点并逐步运营超10万台换电车辆。针对网约车场景，神州租车将规模化采购巧克力换电车型，重点投放一线及新一线城市。这些车型将搭载宁德时代巧克力20#、25#标准化换电块，续航可达400-600公里，支持灵活补能。时代电服将配合搭建电池健康监测平台，实时保障电池安全与续航稳定性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标题：2025年08月06日汽车相关企业股市情况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2025年08月06日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