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来源：http://www.cidca.gov.cn/</w:t>
      </w:r>
    </w:p>
    <w:p>
      <w:pPr>
        <w:spacing w:after="0"/>
      </w:pPr>
      <w:r>
        <w:rPr>
          <w:rFonts w:ascii="微软雅黑" w:hAnsi="微软雅黑" w:eastAsia="微软雅黑"/>
          <w:sz w:val="18"/>
        </w:rPr>
        <w:t>摘要：国家国际发展合作署网站报道了多位中国领导人包括习近平、李强、王毅等与外国领导人和官员的会晤及交流活动，涉及巴基斯坦、新加坡、哈萨克斯坦、白俄罗斯、柬埔寨、埃塞俄比亚、尼泊尔、毛里塔尼亚、尼日利亚、伊朗等多个国家。此外，还报道了国家国际发展合作署署长陈晓东的考察访问活动，以及与埃及、缅甸、尼泊尔等国的合作项目启动和援助行动。同时，网站还发布了关于2025年第二季度例行记者会、全球发展促进中心网络成员部级研讨班开班仪式、中国政府援助缅甸地震灾情评估组启程等业务工作和合作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标题：《中国共产党党校（行政学院）工作条例》印发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于2025年8月11日印发了修订后的《中国共产党党校（行政学院）工作条例》，旨在以习近平新时代中国特色社会主义思想为指导，深入贯彻党的二十大和二十届二中、三中全会精神，健全党校（行政学院）培训体系和工作机制，发挥其在教育培训干部和党员、党的思想理论建设中的重要作用。条例要求各级党委和党校（行政学院）认真贯彻落实，确保党中央关于党校（行政学院）工作的决策部署落到实处，推动新时代党校（行政学院）事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标题：国家疾控局印发传染病疫情预警管理办法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疾控局近日印发《传染病疫情预警管理办法（试行）》，旨在规范和指导传染病疫情预警工作，防范和化解传染病疫情风险，预防传染病对人民群众生命健康的危害。办法包括4部分，共有19条，明确了目的、适用范围和定义，工作原则和职责，主要流程环节和运行机制，政策和保障等内容。预警情形包括法定传染病、新发传染病、原因不明的传染病以及其他重点传染病等引发或可能引发的公共卫生风险。办法还提出，各级疾病预防控制机构收集多渠道传染病监测信息，开展传染病疫情风险评估，识别可能存在的公共卫生风险，评价疫情风险等级。风险等级分为极低风险、低风险、中风险、高风险四级。风险分级标准由国家疾控局另行组织制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标题：态势稳，优势多，走势向好——看中国经济之“势”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摘要：新闻标题为'态势稳，优势多，走势向好——看中国经济之'势''，内容未提供具体细节，但标题表明文章将探讨中国经济的稳定性、优势及向好趋势。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标题：九部门：对住宿、养老、托育、家政等8类服务业贷款可享贴息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等九部门印发《服务业经营主体贷款贴息政策实施方案》，对餐饮住宿、健康、养老、托育、家政、文化娱乐、旅游、体育8类消费领域服务业经营主体贷款给予财政贴息，贴息期限不超过1年，年贴息比例为1个百分点，中央财政、省级财政分别承担贴息资金的90%、10%。单户享受贴息的贷款规模最高可达100万元。政策实施期限为2025年3月16日至2025年12月31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标题：长三角各地经济半年报尽出：17市增速触“6”，舟绍淮领跑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三角区域内41个直辖市、设区市上半年的经济运行情况均已发布，其中34个市的GDP增速超过全国同期的5.3%或与其持平，17个市达到或超过6%，浙江舟山以6.9%“领跑”。杭州、南京的经济增速明显加快，上半年分别增长5.5%和5.3%。上海上半年实现地区生产总值26222亿元，第三产业增加值增长5.4%，固定资产投资增长6.2%。浙江过半设区市增速超过6%，江苏“十三太保”中徐州、淮安、宿迁增速达到或超过6%。安徽有7个设区市增速达到或超过6%。舟山、绍兴、淮安的经济增速在区域内居前三位。杭州、南京的增速回升明显加快，分别增长5.7%和6.8%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标题：上半年全国新设经营主体超1300万户，民企、外企齐增长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公布数据显示，2025年上半年全国新设经营主体1327.8万户，其中新设企业462.0万户，新设个体工商户862.9万户，新设农民专业合作社2.9万户。民营和外资企业发展势头良好，新设民营企业434.6万户，同比增长4.6%；新设外资企业3.3万户，同比增长4.1%。产业结构进一步优化，第一、二、三产业新设经营主体分别为60.1万户、96.5万户和1171.2万户。截至6月底，全国在册“四新”经济企业2536.1万户，同比增长6.6%，占企业总量的40.2%。消费领域文化产业亮点突出，新设“文化、体育和娱乐业”企业增速高达17.5%。</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标题：美股全线下挫道指跌近200点，国际金价重挫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全线下挫，道指跌近200点，国际金价重挫。市场静待最新通胀数据，三大股指走弱，纳指跌0.3%。中长期美债收益率波动不大，英特尔涨超3%。美国劳工统计局将发布7月份消费者价格指数CPI，市场预计同比上涨2.8%。投资者预计美联储可能在9月降息25至50个基点。国际油价窄幅波动，WTI原油近月合约涨0.13%，布伦特原油近月合约涨0.06%。国际金价重挫，COMEX黄金期货合约跌2.50%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标题：黄金创三个月最大跌幅！特朗普澄清：不会对金条加征关税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纽约商品交易所COMEX黄金主力合约失守3400美元关口，创近三个月来最大跌幅。美国总统特朗普宣布不会对进口金条加征关税，此前市场因关税不确定性而波动。投资者关注美国7月CPI数据及美联储可能的降息行动，同时俄乌停火前景减弱了对黄金的避险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标题：特朗普提名的劳工统计局局长新人选，为何引发美经济学界质疑？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摘要：美国总统特朗普提名华盛顿右翼智库传统基金会首席经济学家安东尼（E. J. Antoni）担任美国劳工统计局（BLS）局长，该提名将于2023年9月提交参议院投票确认。安东尼的提名在经济学界引发强烈质疑，多位前官员和经济学家对其任职资格提出尖锐批评，认为其极端党派化且缺乏相关专业知识。安东尼长期以来对BLS持批评态度，曾质疑BLS报告数据的可靠性。BLS负责发布多项重要经济数据，对华尔街和华盛顿的决策圈具有影响力。特朗普此前曾公开指责BLS的就业数据遭到“操纵”，并在7月就业数据表现疲软后，安东尼呼吁撤换时任BLS局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标题：“夺回首都华盛顿！”特朗普宣布接管特区警局、部署国民警卫队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联邦政府将接管华盛顿特区大都会警察局，并部署800名国民警卫队士兵协助城市的安全工作，以打击犯罪。特朗普引用《哥伦比亚特区地方自治法》第740条接管警察局，并表示如果必要会派遣更多人手。美国陆军称国民警卫队将根据《第32条》授权进行部署。白宫声明称约有500名联邦执法人员已被派往华盛顿特区巡逻。特朗普还表示可能会将首都的犯罪打击行动扩大到美国其他主要城市，如纽约、洛杉矶等。美国市长会议回应称犯罪率大幅下降是“全国性的成功案例”，并反对联邦政府的接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标题：以色列空袭记者引多方谴责，加沙遇难记者人数已超各主要战争之和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军队空袭加沙地带导致5名记者死亡，引发国际社会广泛谴责。联合国秘书长古特雷斯对此表示谴责，并呼吁进行独立调查。自2023年10月7日巴以冲突爆发以来，已有238名记者在加沙遇害，这一数字超过了两次世界大战、越南战争、南斯拉夫战争和阿富汗战争中遇难记者人数的总和。遇难记者中包括卡塔尔半岛电视台的知名记者阿纳斯·谢里夫，他在社交平台上有超过50万名粉丝。以色列国防军承认实施了袭击，并指控谢里夫为哈马斯成员，但半岛电视台和谢里夫本人此前均否认这一指控。联合国人权办公室称此次袭击“严重违反国际人道主义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标题：中美斯德哥尔摩经贸会谈联合声明：再次相互暂停实施24%关税90天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斯德哥尔摩经贸会谈联合声明宣布，自2025年8月12日起，中美双方再次相互暂停实施24%的关税90天，同时保留对相关商品加征的剩余10%的关税。中国还将暂停或取消针对美国的非关税反制措施。此次会谈是根据日内瓦联合声明所建立的机制框架下召开的，中方代表为国务院副总理何立峰，美方代表为财政部长斯科特·贝森特和美国贸易代表贾米森·格里尔。</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标题：7月车市同比两位数增长，新能源车海外狂飙</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中国汽车市场产销分别完成259.1万辆和259.3万辆，环比分别下降7.3%和10.7%，同比分别增长13.3%和14.7%。新能源汽车产销分别完成124.3万辆和126.2万辆，环比分别下降2%和5%，同比分别增长26.3%和27.4%，占汽车新车总销量的48.7%。中国品牌乘用车销售160.4万辆，同比增长21.3%，占乘用车销售总量的70.1%。汽车出口57.5万辆，同比增长22.6%，其中新能源汽车出口22.5万辆，同比增长1.2倍。政策支持和技术进步是推动市场增长的关键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标题：长安朱华荣与华为任正非会面背后，有何深意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安汽车董事长朱华荣于8月8日拜访华为创始人任正非，双方就产业竞争态势、未来竞争格局等进行了交流学习。任正非对长安汽车及阿维塔品牌提出了针对性、指导性意见。此次会面发生在长安汽车完成重大组织架构调整，成立新长安后的11天。新长安的业务范围扩展至汽车零部件领域，与华为在某些业务板块上出现重叠。华为在长安的智能化战略中扮演关键角色，双方在阿维塔项目上有深度合作。朱华荣此次拜访旨在深化双方合作关系，探讨在激烈市场竞争中实现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标题：【国际】福特将推出价格3万美元的电动车型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宣布计划在2027年推出全新的平价电动汽车系列，包括一款中型皮卡，起售价为3万美元，旨在追赶中国竞争对手的成本控制优势。此外，美国和中国达成共识，自8月12日起将继续暂停实施24%的对等关税90天。美国交通部发布了新的指导方针，简化申请流程，以方便获取用于充电基础设施建设的50亿美元资金。特朗普可能允许英伟达在中国出售其下一代先进GPU芯片的降级版，并要求将销售收入的15%上交美国政府。美国7月电动汽车销量大幅增长，特斯拉引领降价潮。韩国进口轻型乘用车销量持续增长。奔驰CEO批评欧盟内燃机禁令。奇瑞旗下品牌进军伊拉克市场。现代汽车旗下捷尼赛思进入埃及市场。沃尔沃汽车将亮相2025年慕尼黑国际汽车展。特斯拉北美市场服务总监离职。美国总统特朗普可能取消电动汽车税收抵免。Revel将终止纽约网约车业务，专注于电动车充电。加拿大矿企First Phosphate生产磷酸铁锂电池。通用汽车试图召回前员工开发新型无人驾驶汽车。博世与大众集团深化合作研发自动驾驶系统。马斯克表示xAI将对苹果提起诉讼。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标题：这家全球储能系统头部集成商被收购！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力系统公司FlexGen宣布收购美国储能系统集成商Powin的大部分业务，包括其全部知识产权和现场项目接入FlexGen远程运营中心。此次收购已通过七月底的拍卖完成。Powin因拖欠货款等问题申请破产，负债超过3亿美元。宁德时代因Powin欠款约3.1亿元人民币提起仲裁。Powin核心部件82%依赖中国电芯，受美国《通胀削减法案》影响成本大增。瑞典电池制造商Northvolt的资产也被Lyten全面收购，两家公司的破产警示电池新能源行业淘汰赛进入深水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标题：官宣！欧洲昔日电池巨头被全面收购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摘要：美国加州锂硫电池初创公司Lyten将全面收购瑞典电池制造商Northvolt的剩余资产，包括瑞典谢莱夫特奥旗舰工厂、韦斯特罗斯研发中心等核心资产、Northvolt Drei工厂及全部知识产权，交易价格为2亿美元（约合人民币14.37亿元）。Lyten此前已收购Northvolt的三项资产。Lyten主要产品为锂硫电池，计划投资超10亿美元建设内华达州锂硫电池超级工厂。Northvolt曾一度吸引大量投资和订单，但因产能问题和财务危机申请破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标题：曝通用汽车拟重启自动驾驶汽车项目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计划重启自动驾驶汽车项目，聚焦于面向个人使用的自动驾驶汽车，而非自动驾驶出租车服务。第一步是研发车内有人监管情况下的“脱手、脱眼”驾驶技术，最终目标是研发出无需人类驾驶的汽车。前特斯拉Autopilot自动驾驶辅助系统负责人Sterling Anderson在员工会议上详细阐述了计划，并认为自动驾驶是未来的发展方向。通用汽车表示正在加快研发无需人类主动监管即可运行的自动驾驶技术，并配备激光雷达的车队记录数据以构建模拟车型。尽管去年关停了Cruise，通用汽车首席执行官Mary Barra仍致力于无人驾驶汽车市场。通用汽车退出Cruise自动驾驶出租车业务部分原因在于研发成本，但将继续研发供个人所有的自动驾驶汽车。通用汽车聘请了前特斯拉高管Sterling Anderson担任首席产品官，负责监管所有产品的研发。</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标题：中美再次暂停实施24%对等关税90天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美双方宣布将再次暂停实施24%对等关税90天，以避免对彼此商品征收三位数关税。美国和中国分别修改了相关行政令和公告，自2025年8月12日起暂停实施24%的关税90天，同时保留部分关税。中国商务部发布了相应的暂停加征关税措施，并推迟将美国企业加入贸易和投资限制名单。美国总统特朗普签署行政令，将对中国加征更高关税的措施延迟至11月10日。此次延期旨在为圣诞季商品进口争取时间，避免关税飙升至145%和125%。中国表示此举为全球经济提供稳定性，并可能为中美领导人会面奠定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标题：事关动力锂电池运输，又一项新国标发布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摘要：市场监管总局（国家标准委）于8月11日批准发布《动力锂电池运输安全及多式联运技术要求》（GB/T 45915—2025）国家标准，将于2026年2月1日起实施。该标准规定了动力锂电池运输的分类与分级，以及运输包装、托运、装卸、临时存放、多式联运和应急处置等要求，创新建立了动力锂电池运输分级标准，完善了在用电池、废旧电池包装性能要求，推进技术性降本提质增效。同时，明确了动力锂电池多式联运的相关单证和信息共享要求，支撑解决各种运输方式之间单证不统一、信息重复填报问题，促进动力锂电池便捷、高效运输。</w:t>
      </w:r>
    </w:p>
    <w:p>
      <w:pPr>
        <w:spacing w:after="0"/>
      </w:pPr>
      <w:r>
        <w:rPr>
          <w:rFonts w:ascii="微软雅黑" w:hAnsi="微软雅黑" w:eastAsia="微软雅黑"/>
          <w:b/>
          <w:color w:val="000000"/>
          <w:sz w:val="18"/>
        </w:rPr>
        <w:t>标题：2025年08月12日汽车相关企业股市情况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