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“大学重开模拟器”创意描述文档</w:t>
      </w:r>
    </w:p>
    <w:p>
      <w:pPr>
        <w:pStyle w:val="1"/>
        <w:spacing w:before="380" w:after="140" w:line="288" w:lineRule="auto"/>
        <w:ind w:left="0"/>
        <w:jc w:val="left"/>
        <w:outlineLvl w:val="0"/>
      </w:pPr>
      <w:bookmarkStart w:name="heading_0" w:id="0"/>
      <w:r>
        <w:rPr>
          <w:rFonts w:eastAsia="等线" w:ascii="Arial" w:cs="Arial" w:hAnsi="Arial"/>
          <w:b w:val="true"/>
          <w:sz w:val="36"/>
        </w:rPr>
        <w:t>游戏概念</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核心理念</w:t>
      </w:r>
      <w:bookmarkEnd w:id="1"/>
    </w:p>
    <w:p>
      <w:pPr>
        <w:spacing w:before="120" w:after="120" w:line="288" w:lineRule="auto"/>
        <w:ind w:left="0" w:firstLine="420"/>
        <w:jc w:val="left"/>
      </w:pPr>
      <w:r>
        <w:rPr>
          <w:rFonts w:eastAsia="等线" w:ascii="Arial" w:cs="Arial" w:hAnsi="Arial"/>
          <w:sz w:val="22"/>
        </w:rPr>
        <w:t>大学生活是一段充满选择与蜕变的旅程，如同一本正在书写的成长笔记。在这条求学之路上，每位学子都需在理想与现实间寻找平衡，在个人成长与社会责任中找到支点。“大学重开模拟器”的核心理念，就是以虚拟世界映照现实人生，让玩家在选择中思考，在困惑中成长。无论是深夜自习室的寂静，还是社团活动的喧嚣；是为梦想不懈奋斗的坚持，还是面对压力时的迷茫与突破，都将通过</w:t>
      </w:r>
      <w:r>
        <w:rPr>
          <w:rFonts w:eastAsia="等线" w:ascii="Arial" w:cs="Arial" w:hAnsi="Arial"/>
          <w:b w:val="true"/>
          <w:sz w:val="22"/>
        </w:rPr>
        <w:t>游戏中的交互系统与AI驱动的动态剧情得到真实呈现</w:t>
      </w:r>
      <w:r>
        <w:rPr>
          <w:rFonts w:eastAsia="等线" w:ascii="Arial" w:cs="Arial" w:hAnsi="Arial"/>
          <w:sz w:val="22"/>
        </w:rPr>
        <w:t>。玩家将在这场"人生重开"中，体验大学时光的酸甜苦辣，感受青春岁月的跌宕起伏，最终在不断的自我认知与社会适应中，找到属于自己的成长之路。这不仅是一场游戏，更是一面映照现实的镜子，将帮助玩家在虚拟的选择中，思考现实的人生。</w:t>
      </w:r>
    </w:p>
    <w:p>
      <w:pPr>
        <w:spacing w:before="120" w:after="120" w:line="288" w:lineRule="auto"/>
        <w:ind w:left="0"/>
        <w:jc w:val="center"/>
      </w:pPr>
      <w:r>
        <w:drawing>
          <wp:inline distT="0" distR="0" distB="0" distL="0">
            <wp:extent cx="5257800" cy="3190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190875"/>
                    </a:xfrm>
                    <a:prstGeom prst="rect">
                      <a:avLst/>
                    </a:prstGeom>
                  </pic:spPr>
                </pic:pic>
              </a:graphicData>
            </a:graphic>
          </wp:inline>
        </w:drawing>
      </w:r>
    </w:p>
    <w:p>
      <w:pPr>
        <w:pStyle w:val="2"/>
        <w:spacing w:before="320" w:after="120" w:line="288" w:lineRule="auto"/>
        <w:ind w:left="0"/>
        <w:jc w:val="left"/>
        <w:outlineLvl w:val="1"/>
      </w:pPr>
      <w:bookmarkStart w:name="heading_2" w:id="2"/>
      <w:r>
        <w:rPr>
          <w:rFonts w:eastAsia="等线" w:ascii="Arial" w:cs="Arial" w:hAnsi="Arial"/>
          <w:b w:val="true"/>
          <w:sz w:val="32"/>
        </w:rPr>
        <w:t>游戏定位</w:t>
      </w:r>
      <w:bookmarkEnd w:id="2"/>
    </w:p>
    <w:p>
      <w:pPr>
        <w:spacing w:before="120" w:after="120" w:line="288" w:lineRule="auto"/>
        <w:ind w:left="0" w:firstLine="420"/>
        <w:jc w:val="left"/>
      </w:pPr>
      <w:r>
        <w:rPr>
          <w:rFonts w:eastAsia="等线" w:ascii="Arial" w:cs="Arial" w:hAnsi="Arial"/>
          <w:sz w:val="22"/>
        </w:rPr>
        <w:t>在游戏类型的海洋中，《大学重开模拟器》</w:t>
      </w:r>
      <w:r>
        <w:rPr>
          <w:rFonts w:eastAsia="等线" w:ascii="Arial" w:cs="Arial" w:hAnsi="Arial"/>
          <w:b w:val="true"/>
          <w:sz w:val="22"/>
        </w:rPr>
        <w:t>立足于“模拟养成”与“互动叙事”的交汇点</w:t>
      </w:r>
      <w:r>
        <w:rPr>
          <w:rFonts w:eastAsia="等线" w:ascii="Arial" w:cs="Arial" w:hAnsi="Arial"/>
          <w:sz w:val="22"/>
        </w:rPr>
        <w:t>，却又不拘泥于传统模式。它既是一面映照当代大学生活的镜子，又是一盏指引迷茫青年的明灯。游戏通过AI驱动的动态剧情系统，打破了传统文字游戏的固定模式，让每个玩家都能在选择中书写独特的成长故事。它不仅仅是简单的校园生活模拟，更是一场关于成长、选择与平衡的心灵之旅。在这里，玩家将面对学业与社交的取舍、理想与现实的碰撞，在一次次抉择中探索人生的无限可能。我们希望通过这款融合了现代科技与人文关怀的作品，为玩家提供一个思考与成长的空间，让虚拟的选择照亮现实的道路。这是一款真正能引发共鸣、激发思考，并潜移默化地影响玩家人生观的互动叙事游戏。</w:t>
      </w:r>
    </w:p>
    <w:p>
      <w:pPr>
        <w:pStyle w:val="2"/>
        <w:spacing w:before="320" w:after="120" w:line="288" w:lineRule="auto"/>
        <w:ind w:left="0"/>
        <w:jc w:val="left"/>
        <w:outlineLvl w:val="1"/>
      </w:pPr>
      <w:bookmarkStart w:name="heading_3" w:id="3"/>
      <w:r>
        <w:rPr>
          <w:rFonts w:eastAsia="等线" w:ascii="Arial" w:cs="Arial" w:hAnsi="Arial"/>
          <w:b w:val="true"/>
          <w:sz w:val="32"/>
        </w:rPr>
        <w:t>目标受众</w:t>
      </w:r>
      <w:bookmarkEnd w:id="3"/>
    </w:p>
    <w:p>
      <w:pPr>
        <w:numPr>
          <w:numId w:val="1"/>
        </w:numPr>
        <w:spacing w:before="120" w:after="120" w:line="288" w:lineRule="auto"/>
        <w:ind w:left="0"/>
        <w:jc w:val="left"/>
      </w:pPr>
      <w:r>
        <w:rPr>
          <w:rFonts w:eastAsia="等线" w:ascii="Arial" w:cs="Arial" w:hAnsi="Arial"/>
          <w:sz w:val="22"/>
        </w:rPr>
        <w:t xml:space="preserve">在读大学生 </w:t>
      </w:r>
    </w:p>
    <w:p>
      <w:pPr>
        <w:numPr>
          <w:numId w:val="2"/>
        </w:numPr>
        <w:spacing w:before="120" w:after="120" w:line="288" w:lineRule="auto"/>
        <w:ind w:left="0"/>
        <w:jc w:val="left"/>
      </w:pPr>
      <w:r>
        <w:rPr>
          <w:rFonts w:eastAsia="等线" w:ascii="Arial" w:cs="Arial" w:hAnsi="Arial"/>
          <w:sz w:val="22"/>
        </w:rPr>
        <w:t>正经历相似困惑和选择</w:t>
      </w:r>
    </w:p>
    <w:p>
      <w:pPr>
        <w:numPr>
          <w:numId w:val="3"/>
        </w:numPr>
        <w:spacing w:before="120" w:after="120" w:line="288" w:lineRule="auto"/>
        <w:ind w:left="0"/>
        <w:jc w:val="left"/>
      </w:pPr>
      <w:r>
        <w:rPr>
          <w:rFonts w:eastAsia="等线" w:ascii="Arial" w:cs="Arial" w:hAnsi="Arial"/>
          <w:sz w:val="22"/>
        </w:rPr>
        <w:t>希望通过游戏探索不同可能性</w:t>
      </w:r>
    </w:p>
    <w:p>
      <w:pPr>
        <w:numPr>
          <w:numId w:val="4"/>
        </w:numPr>
        <w:spacing w:before="120" w:after="120" w:line="288" w:lineRule="auto"/>
        <w:ind w:left="0"/>
        <w:jc w:val="left"/>
      </w:pPr>
      <w:r>
        <w:rPr>
          <w:rFonts w:eastAsia="等线" w:ascii="Arial" w:cs="Arial" w:hAnsi="Arial"/>
          <w:sz w:val="22"/>
        </w:rPr>
        <w:t>寻求应对学习、社交压力的方法</w:t>
      </w:r>
    </w:p>
    <w:p>
      <w:pPr>
        <w:numPr>
          <w:numId w:val="5"/>
        </w:numPr>
        <w:spacing w:before="120" w:after="120" w:line="288" w:lineRule="auto"/>
        <w:ind w:left="0"/>
        <w:jc w:val="left"/>
      </w:pPr>
      <w:r>
        <w:rPr>
          <w:rFonts w:eastAsia="等线" w:ascii="Arial" w:cs="Arial" w:hAnsi="Arial"/>
          <w:sz w:val="22"/>
        </w:rPr>
        <w:t xml:space="preserve"> 高中生/准大学生</w:t>
      </w:r>
    </w:p>
    <w:p>
      <w:pPr>
        <w:numPr>
          <w:numId w:val="6"/>
        </w:numPr>
        <w:spacing w:before="120" w:after="120" w:line="288" w:lineRule="auto"/>
        <w:ind w:left="0"/>
        <w:jc w:val="left"/>
      </w:pPr>
      <w:r>
        <w:rPr>
          <w:rFonts w:eastAsia="等线" w:ascii="Arial" w:cs="Arial" w:hAnsi="Arial"/>
          <w:sz w:val="22"/>
        </w:rPr>
        <w:t>对大学生活充满好奇和期待</w:t>
      </w:r>
    </w:p>
    <w:p>
      <w:pPr>
        <w:numPr>
          <w:numId w:val="7"/>
        </w:numPr>
        <w:spacing w:before="120" w:after="120" w:line="288" w:lineRule="auto"/>
        <w:ind w:left="0"/>
        <w:jc w:val="left"/>
      </w:pPr>
      <w:r>
        <w:rPr>
          <w:rFonts w:eastAsia="等线" w:ascii="Arial" w:cs="Arial" w:hAnsi="Arial"/>
          <w:sz w:val="22"/>
        </w:rPr>
        <w:t>希望提前了解大学生活</w:t>
      </w:r>
    </w:p>
    <w:p>
      <w:pPr>
        <w:numPr>
          <w:numId w:val="8"/>
        </w:numPr>
        <w:spacing w:before="120" w:after="120" w:line="288" w:lineRule="auto"/>
        <w:ind w:left="0"/>
        <w:jc w:val="left"/>
      </w:pPr>
      <w:r>
        <w:rPr>
          <w:rFonts w:eastAsia="等线" w:ascii="Arial" w:cs="Arial" w:hAnsi="Arial"/>
          <w:sz w:val="22"/>
        </w:rPr>
        <w:t>为即将到来的挑战做心理准备</w:t>
      </w:r>
    </w:p>
    <w:p>
      <w:pPr>
        <w:numPr>
          <w:numId w:val="9"/>
        </w:numPr>
        <w:spacing w:before="120" w:after="120" w:line="288" w:lineRule="auto"/>
        <w:ind w:left="0"/>
        <w:jc w:val="left"/>
      </w:pPr>
      <w:r>
        <w:rPr>
          <w:rFonts w:eastAsia="等线" w:ascii="Arial" w:cs="Arial" w:hAnsi="Arial"/>
          <w:sz w:val="22"/>
        </w:rPr>
        <w:t>刚毕业社会人士</w:t>
      </w:r>
    </w:p>
    <w:p>
      <w:pPr>
        <w:numPr>
          <w:numId w:val="10"/>
        </w:numPr>
        <w:spacing w:before="120" w:after="120" w:line="288" w:lineRule="auto"/>
        <w:ind w:left="0"/>
        <w:jc w:val="left"/>
      </w:pPr>
      <w:r>
        <w:rPr>
          <w:rFonts w:eastAsia="等线" w:ascii="Arial" w:cs="Arial" w:hAnsi="Arial"/>
          <w:sz w:val="22"/>
        </w:rPr>
        <w:t>对大学生活存有怀念和反思</w:t>
      </w:r>
    </w:p>
    <w:p>
      <w:pPr>
        <w:numPr>
          <w:numId w:val="11"/>
        </w:numPr>
        <w:spacing w:before="120" w:after="120" w:line="288" w:lineRule="auto"/>
        <w:ind w:left="0"/>
        <w:jc w:val="left"/>
      </w:pPr>
      <w:r>
        <w:rPr>
          <w:rFonts w:eastAsia="等线" w:ascii="Arial" w:cs="Arial" w:hAnsi="Arial"/>
          <w:sz w:val="22"/>
        </w:rPr>
        <w:t>期待重温或"重开"校园时光</w:t>
      </w:r>
    </w:p>
    <w:p>
      <w:pPr>
        <w:numPr>
          <w:numId w:val="12"/>
        </w:numPr>
        <w:spacing w:before="120" w:after="120" w:line="288" w:lineRule="auto"/>
        <w:ind w:left="0"/>
        <w:jc w:val="left"/>
      </w:pPr>
      <w:r>
        <w:rPr>
          <w:rFonts w:eastAsia="等线" w:ascii="Arial" w:cs="Arial" w:hAnsi="Arial"/>
          <w:sz w:val="22"/>
        </w:rPr>
        <w:t>通过游戏回顾和思考人生选择</w:t>
      </w:r>
    </w:p>
    <w:p>
      <w:pPr>
        <w:numPr>
          <w:numId w:val="13"/>
        </w:numPr>
        <w:spacing w:before="120" w:after="120" w:line="288" w:lineRule="auto"/>
        <w:ind w:left="0"/>
        <w:jc w:val="left"/>
      </w:pPr>
      <w:r>
        <w:rPr>
          <w:rFonts w:eastAsia="等线" w:ascii="Arial" w:cs="Arial" w:hAnsi="Arial"/>
          <w:sz w:val="22"/>
        </w:rPr>
        <w:t>教育工作者</w:t>
      </w:r>
    </w:p>
    <w:p>
      <w:pPr>
        <w:numPr>
          <w:numId w:val="14"/>
        </w:numPr>
        <w:spacing w:before="120" w:after="120" w:line="288" w:lineRule="auto"/>
        <w:ind w:left="0"/>
        <w:jc w:val="left"/>
      </w:pPr>
      <w:r>
        <w:rPr>
          <w:rFonts w:eastAsia="等线" w:ascii="Arial" w:cs="Arial" w:hAnsi="Arial"/>
          <w:sz w:val="22"/>
        </w:rPr>
        <w:t>了解当代大学生的困惑和需求</w:t>
      </w:r>
    </w:p>
    <w:p>
      <w:pPr>
        <w:numPr>
          <w:numId w:val="15"/>
        </w:numPr>
        <w:spacing w:before="120" w:after="120" w:line="288" w:lineRule="auto"/>
        <w:ind w:left="0"/>
        <w:jc w:val="left"/>
      </w:pPr>
      <w:r>
        <w:rPr>
          <w:rFonts w:eastAsia="等线" w:ascii="Arial" w:cs="Arial" w:hAnsi="Arial"/>
          <w:sz w:val="22"/>
        </w:rPr>
        <w:t>寻找与学生沟通的新视角</w:t>
      </w:r>
    </w:p>
    <w:p>
      <w:pPr>
        <w:numPr>
          <w:numId w:val="16"/>
        </w:numPr>
        <w:spacing w:before="120" w:after="120" w:line="288" w:lineRule="auto"/>
        <w:ind w:left="0"/>
        <w:jc w:val="left"/>
      </w:pPr>
      <w:r>
        <w:rPr>
          <w:rFonts w:eastAsia="等线" w:ascii="Arial" w:cs="Arial" w:hAnsi="Arial"/>
          <w:sz w:val="22"/>
        </w:rPr>
        <w:t>关注青年成长与教育议题</w:t>
      </w:r>
    </w:p>
    <w:p>
      <w:pPr>
        <w:numPr>
          <w:numId w:val="17"/>
        </w:numPr>
        <w:spacing w:before="120" w:after="120" w:line="288" w:lineRule="auto"/>
        <w:ind w:left="0"/>
        <w:jc w:val="left"/>
      </w:pPr>
      <w:r>
        <w:rPr>
          <w:rFonts w:eastAsia="等线" w:ascii="Arial" w:cs="Arial" w:hAnsi="Arial"/>
          <w:sz w:val="22"/>
        </w:rPr>
        <w:t>关注社会议题者</w:t>
      </w:r>
    </w:p>
    <w:p>
      <w:pPr>
        <w:numPr>
          <w:numId w:val="18"/>
        </w:numPr>
        <w:spacing w:before="120" w:after="120" w:line="288" w:lineRule="auto"/>
        <w:ind w:left="0"/>
        <w:jc w:val="left"/>
      </w:pPr>
      <w:r>
        <w:rPr>
          <w:rFonts w:eastAsia="等线" w:ascii="Arial" w:cs="Arial" w:hAnsi="Arial"/>
          <w:sz w:val="22"/>
        </w:rPr>
        <w:t>对"内卷"、"躺平"等现象感兴趣</w:t>
      </w:r>
    </w:p>
    <w:p>
      <w:pPr>
        <w:numPr>
          <w:numId w:val="19"/>
        </w:numPr>
        <w:spacing w:before="120" w:after="120" w:line="288" w:lineRule="auto"/>
        <w:ind w:left="0"/>
        <w:jc w:val="left"/>
      </w:pPr>
      <w:r>
        <w:rPr>
          <w:rFonts w:eastAsia="等线" w:ascii="Arial" w:cs="Arial" w:hAnsi="Arial"/>
          <w:sz w:val="22"/>
        </w:rPr>
        <w:t>思考当代青年面临的社会压力</w:t>
      </w:r>
    </w:p>
    <w:p>
      <w:pPr>
        <w:numPr>
          <w:numId w:val="20"/>
        </w:numPr>
        <w:spacing w:before="120" w:after="120" w:line="288" w:lineRule="auto"/>
        <w:ind w:left="0"/>
        <w:jc w:val="left"/>
      </w:pPr>
      <w:r>
        <w:rPr>
          <w:rFonts w:eastAsia="等线" w:ascii="Arial" w:cs="Arial" w:hAnsi="Arial"/>
          <w:sz w:val="22"/>
        </w:rPr>
        <w:t>关心教育与成长话题的社会观察者</w:t>
      </w:r>
    </w:p>
    <w:p>
      <w:pPr>
        <w:pStyle w:val="1"/>
        <w:spacing w:before="380" w:after="140" w:line="288" w:lineRule="auto"/>
        <w:ind w:left="0"/>
        <w:jc w:val="left"/>
        <w:outlineLvl w:val="0"/>
      </w:pPr>
      <w:bookmarkStart w:name="heading_4" w:id="4"/>
      <w:r>
        <w:rPr>
          <w:rFonts w:eastAsia="等线" w:ascii="Arial" w:cs="Arial" w:hAnsi="Arial"/>
          <w:b w:val="true"/>
          <w:sz w:val="36"/>
        </w:rPr>
        <w:t>游戏特色</w:t>
      </w:r>
      <w:bookmarkEnd w:id="4"/>
    </w:p>
    <w:p>
      <w:pPr>
        <w:pStyle w:val="2"/>
        <w:spacing w:before="320" w:after="120" w:line="288" w:lineRule="auto"/>
        <w:ind w:left="0"/>
        <w:jc w:val="left"/>
        <w:outlineLvl w:val="1"/>
      </w:pPr>
      <w:bookmarkStart w:name="heading_5" w:id="5"/>
      <w:r>
        <w:rPr>
          <w:rFonts w:eastAsia="等线" w:ascii="Arial" w:cs="Arial" w:hAnsi="Arial"/>
          <w:b w:val="true"/>
          <w:sz w:val="32"/>
        </w:rPr>
        <w:t>AI驱动的动态剧情系统</w:t>
      </w:r>
      <w:bookmarkEnd w:id="5"/>
    </w:p>
    <w:p>
      <w:pPr>
        <w:spacing w:before="120" w:after="120" w:line="288" w:lineRule="auto"/>
        <w:ind w:left="0" w:firstLine="420"/>
        <w:jc w:val="left"/>
      </w:pPr>
      <w:r>
        <w:rPr>
          <w:rFonts w:eastAsia="等线" w:ascii="Arial" w:cs="Arial" w:hAnsi="Arial"/>
          <w:sz w:val="22"/>
        </w:rPr>
        <w:t>AI驱动的动态剧情系统构建了一个自适应的叙事框架，通过实时分析玩家的选择行为和属性数据，基于深度学习模型动态生成符合个人体验的剧情内容。系统以ChatGPT为核心引擎，实现了NPC对话的智能化生成，并能根据玩家的社交风格、学业表现等属性参数，调整对话的语气和内容深度。在剧情分支的设计上，采用决策树与概率权重相结合的方式，确保情节走向既符合玩家的选择倾向，又保持一定的不确定性和探索空间。通过建立玩家画像模型，系统能够预测玩家可能的行为倾向，提前准备相应的剧情资源，从而实现流畅的叙事体验。同时，反馈循环机制不断收集玩家的行为数据，用于优化剧情生成算法，使系统呈现出持续进化的特性。这种数据驱动的叙事方式，突破了传统游戏预设剧情的局限，为每位玩家提供了独特的大学模拟体验。</w:t>
      </w:r>
    </w:p>
    <w:p>
      <w:pPr>
        <w:spacing w:before="120" w:after="120" w:line="288" w:lineRule="auto"/>
        <w:ind w:left="0"/>
        <w:jc w:val="center"/>
      </w:pPr>
      <w:r>
        <w:drawing>
          <wp:inline distT="0" distR="0" distB="0" distL="0">
            <wp:extent cx="5257800" cy="2181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18122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多维属性养成</w:t>
      </w:r>
      <w:bookmarkEnd w:id="6"/>
    </w:p>
    <w:p>
      <w:pPr>
        <w:numPr>
          <w:numId w:val="21"/>
        </w:numPr>
        <w:spacing w:before="120" w:after="120" w:line="288" w:lineRule="auto"/>
        <w:ind w:left="0"/>
        <w:jc w:val="left"/>
      </w:pPr>
      <w:r>
        <w:rPr>
          <w:rFonts w:eastAsia="等线" w:ascii="Arial" w:cs="Arial" w:hAnsi="Arial"/>
          <w:sz w:val="22"/>
        </w:rPr>
        <w:t>学术能力是衡量学生在大学学习过程中的核心指标，包含GPA与课程表现、研究能力提升和专业技能积累三个方面，这不仅反映了学生的知识掌握程度，也展示了其在专业领域的发展潜力，学生需要在日常学习中不断提升这些能力以达到更好的学术成就。</w:t>
      </w:r>
    </w:p>
    <w:p>
      <w:pPr>
        <w:numPr>
          <w:numId w:val="22"/>
        </w:numPr>
        <w:spacing w:before="120" w:after="120" w:line="288" w:lineRule="auto"/>
        <w:ind w:left="0"/>
        <w:jc w:val="left"/>
      </w:pPr>
      <w:r>
        <w:rPr>
          <w:rFonts w:eastAsia="等线" w:ascii="Arial" w:cs="Arial" w:hAnsi="Arial"/>
          <w:sz w:val="22"/>
        </w:rPr>
        <w:t>社交关系指学生的人际交往能力、朋友圈拓展以及社团活动参与程度，良好的社交关系可以帮助学生建立支持网络，获得更多的发展机会，同时也能提升个人的沟通和协作能力，使学生在未来的职业发展中具备更强的竞争力。</w:t>
      </w:r>
    </w:p>
    <w:p>
      <w:pPr>
        <w:numPr>
          <w:numId w:val="23"/>
        </w:numPr>
        <w:spacing w:before="120" w:after="120" w:line="288" w:lineRule="auto"/>
        <w:ind w:left="0"/>
        <w:jc w:val="left"/>
      </w:pPr>
      <w:r>
        <w:rPr>
          <w:rFonts w:eastAsia="等线" w:ascii="Arial" w:cs="Arial" w:hAnsi="Arial"/>
          <w:sz w:val="22"/>
        </w:rPr>
        <w:t>个人精力体现了学生在学业投入、适当休息和娱乐活动之间的平衡，合理分配个人精力对于保持良好的学习状态和生活质量至关重要，学生需要学会权衡各项活动的时间分配，确保既能保持充沛的精力应对学业，又能享受丰富的校园生活。</w:t>
      </w:r>
    </w:p>
    <w:p>
      <w:pPr>
        <w:numPr>
          <w:numId w:val="24"/>
        </w:numPr>
        <w:spacing w:before="120" w:after="120" w:line="288" w:lineRule="auto"/>
        <w:ind w:left="0"/>
        <w:jc w:val="left"/>
      </w:pPr>
      <w:r>
        <w:rPr>
          <w:rFonts w:eastAsia="等线" w:ascii="Arial" w:cs="Arial" w:hAnsi="Arial"/>
          <w:sz w:val="22"/>
        </w:rPr>
        <w:t>财务状况反映了学生的经济管理能力，包括合理规划支出、把握兼职机会和正确理财方式，良好的财务管理不仅能让学生在校期间生活无忧，也能培养理财意识和经济独立能力，这对未来的个人发展具有重要意义。</w:t>
      </w:r>
    </w:p>
    <w:p>
      <w:pPr>
        <w:numPr>
          <w:numId w:val="25"/>
        </w:numPr>
        <w:spacing w:before="120" w:after="120" w:line="288" w:lineRule="auto"/>
        <w:ind w:left="0"/>
        <w:jc w:val="left"/>
      </w:pPr>
      <w:r>
        <w:rPr>
          <w:rFonts w:eastAsia="等线" w:ascii="Arial" w:cs="Arial" w:hAnsi="Arial"/>
          <w:sz w:val="22"/>
        </w:rPr>
        <w:t>心理健康包括压力承受能力、情绪管理水平和自我认知程度，良好的心理状态是学生成功应对学业压力和生活挑战的基础，学生需要学会调节心理状态，培养积极的心态，这样才能更好地应对大学生活中的各种挑战。</w:t>
      </w:r>
    </w:p>
    <w:p>
      <w:pPr>
        <w:numPr>
          <w:numId w:val="26"/>
        </w:numPr>
        <w:spacing w:before="120" w:after="120" w:line="288" w:lineRule="auto"/>
        <w:ind w:left="0"/>
        <w:jc w:val="left"/>
      </w:pPr>
      <w:r>
        <w:rPr>
          <w:rFonts w:eastAsia="等线" w:ascii="Arial" w:cs="Arial" w:hAnsi="Arial"/>
          <w:sz w:val="22"/>
        </w:rPr>
        <w:t>身体健康强调监测体能状态、作息规律和运动习惯的重要性，保持良好的身体状况是学习和生活的基础保障，学生应当养成规律作息和运动习惯，定期进行体检，确保身体健康，从而为学业和个人发展提供充足的体能支持。</w:t>
      </w:r>
    </w:p>
    <w:p>
      <w:pPr>
        <w:spacing w:before="120" w:after="120" w:line="288" w:lineRule="auto"/>
        <w:ind w:left="0"/>
        <w:jc w:val="center"/>
      </w:pPr>
      <w:r>
        <w:drawing>
          <wp:inline distT="0" distR="0" distB="0" distL="0">
            <wp:extent cx="5257800" cy="42481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4248150"/>
                    </a:xfrm>
                    <a:prstGeom prst="rect">
                      <a:avLst/>
                    </a:prstGeom>
                  </pic:spPr>
                </pic:pic>
              </a:graphicData>
            </a:graphic>
          </wp:inline>
        </w:drawing>
      </w:r>
    </w:p>
    <w:p>
      <w:pPr>
        <w:pStyle w:val="2"/>
        <w:spacing w:before="320" w:after="120" w:line="288" w:lineRule="auto"/>
        <w:ind w:left="0"/>
        <w:jc w:val="left"/>
        <w:outlineLvl w:val="1"/>
      </w:pPr>
      <w:bookmarkStart w:name="heading_7" w:id="7"/>
      <w:r>
        <w:rPr>
          <w:rFonts w:eastAsia="等线" w:ascii="Arial" w:cs="Arial" w:hAnsi="Arial"/>
          <w:b w:val="true"/>
          <w:sz w:val="32"/>
        </w:rPr>
        <w:t>分支选择影响结局</w:t>
      </w:r>
      <w:bookmarkEnd w:id="7"/>
    </w:p>
    <w:p>
      <w:pPr>
        <w:numPr>
          <w:numId w:val="27"/>
        </w:numPr>
        <w:spacing w:before="120" w:after="120" w:line="288" w:lineRule="auto"/>
        <w:ind w:left="0"/>
        <w:jc w:val="left"/>
      </w:pPr>
      <w:r>
        <w:rPr>
          <w:rFonts w:eastAsia="等线" w:ascii="Arial" w:cs="Arial" w:hAnsi="Arial"/>
          <w:sz w:val="22"/>
        </w:rPr>
        <w:t>日常课业与学习投入</w:t>
      </w:r>
    </w:p>
    <w:p>
      <w:pPr>
        <w:numPr>
          <w:numId w:val="28"/>
        </w:numPr>
        <w:spacing w:before="120" w:after="120" w:line="288" w:lineRule="auto"/>
        <w:ind w:left="0"/>
        <w:jc w:val="left"/>
      </w:pPr>
      <w:r>
        <w:rPr>
          <w:rFonts w:eastAsia="等线" w:ascii="Arial" w:cs="Arial" w:hAnsi="Arial"/>
          <w:sz w:val="22"/>
        </w:rPr>
        <w:t>学习态度分支：</w:t>
      </w:r>
    </w:p>
    <w:p>
      <w:pPr>
        <w:numPr>
          <w:numId w:val="29"/>
        </w:numPr>
        <w:spacing w:before="120" w:after="120" w:line="288" w:lineRule="auto"/>
        <w:ind w:left="453"/>
        <w:jc w:val="left"/>
      </w:pPr>
      <w:r>
        <w:rPr>
          <w:rFonts w:eastAsia="等线" w:ascii="Arial" w:cs="Arial" w:hAnsi="Arial"/>
          <w:sz w:val="22"/>
        </w:rPr>
        <w:t>专注学习：提高GPA、获得教授青睐、解锁高质量实习机会</w:t>
      </w:r>
    </w:p>
    <w:p>
      <w:pPr>
        <w:numPr>
          <w:numId w:val="30"/>
        </w:numPr>
        <w:spacing w:before="120" w:after="120" w:line="288" w:lineRule="auto"/>
        <w:ind w:left="453"/>
        <w:jc w:val="left"/>
      </w:pPr>
      <w:r>
        <w:rPr>
          <w:rFonts w:eastAsia="等线" w:ascii="Arial" w:cs="Arial" w:hAnsi="Arial"/>
          <w:sz w:val="22"/>
        </w:rPr>
        <w:t>平衡发展：维持及格线、有更多课余时间发展兴趣爱好</w:t>
      </w:r>
    </w:p>
    <w:p>
      <w:pPr>
        <w:numPr>
          <w:numId w:val="31"/>
        </w:numPr>
        <w:spacing w:before="120" w:after="120" w:line="288" w:lineRule="auto"/>
        <w:ind w:left="453"/>
        <w:jc w:val="left"/>
      </w:pPr>
      <w:r>
        <w:rPr>
          <w:rFonts w:eastAsia="等线" w:ascii="Arial" w:cs="Arial" w:hAnsi="Arial"/>
          <w:sz w:val="22"/>
        </w:rPr>
        <w:t>放松学习：学业成绩较低、但压力小、有大量自由时间</w:t>
      </w:r>
    </w:p>
    <w:p>
      <w:pPr>
        <w:numPr>
          <w:numId w:val="32"/>
        </w:numPr>
        <w:spacing w:before="120" w:after="120" w:line="288" w:lineRule="auto"/>
        <w:ind w:left="0"/>
        <w:jc w:val="left"/>
      </w:pPr>
      <w:r>
        <w:rPr>
          <w:rFonts w:eastAsia="等线" w:ascii="Arial" w:cs="Arial" w:hAnsi="Arial"/>
          <w:sz w:val="22"/>
        </w:rPr>
        <w:t>社团活动与人际交往</w:t>
      </w:r>
    </w:p>
    <w:p>
      <w:pPr>
        <w:numPr>
          <w:numId w:val="33"/>
        </w:numPr>
        <w:spacing w:before="120" w:after="120" w:line="288" w:lineRule="auto"/>
        <w:ind w:left="0"/>
        <w:jc w:val="left"/>
      </w:pPr>
      <w:r>
        <w:rPr>
          <w:rFonts w:eastAsia="等线" w:ascii="Arial" w:cs="Arial" w:hAnsi="Arial"/>
          <w:sz w:val="22"/>
        </w:rPr>
        <w:t>社交程度分支：</w:t>
      </w:r>
    </w:p>
    <w:p>
      <w:pPr>
        <w:numPr>
          <w:numId w:val="34"/>
        </w:numPr>
        <w:spacing w:before="120" w:after="120" w:line="288" w:lineRule="auto"/>
        <w:ind w:left="453"/>
        <w:jc w:val="left"/>
      </w:pPr>
      <w:r>
        <w:rPr>
          <w:rFonts w:eastAsia="等线" w:ascii="Arial" w:cs="Arial" w:hAnsi="Arial"/>
          <w:sz w:val="22"/>
        </w:rPr>
        <w:t>积极参与：建立广泛人脉、担任社团领导、增加就业机会</w:t>
      </w:r>
    </w:p>
    <w:p>
      <w:pPr>
        <w:numPr>
          <w:numId w:val="35"/>
        </w:numPr>
        <w:spacing w:before="120" w:after="120" w:line="288" w:lineRule="auto"/>
        <w:ind w:left="453"/>
        <w:jc w:val="left"/>
      </w:pPr>
      <w:r>
        <w:rPr>
          <w:rFonts w:eastAsia="等线" w:ascii="Arial" w:cs="Arial" w:hAnsi="Arial"/>
          <w:sz w:val="22"/>
        </w:rPr>
        <w:t>适度参与：维持基本社交圈、参加感兴趣的活动</w:t>
      </w:r>
    </w:p>
    <w:p>
      <w:pPr>
        <w:numPr>
          <w:numId w:val="36"/>
        </w:numPr>
        <w:spacing w:before="120" w:after="120" w:line="288" w:lineRule="auto"/>
        <w:ind w:left="453"/>
        <w:jc w:val="left"/>
      </w:pPr>
      <w:r>
        <w:rPr>
          <w:rFonts w:eastAsia="等线" w:ascii="Arial" w:cs="Arial" w:hAnsi="Arial"/>
          <w:sz w:val="22"/>
        </w:rPr>
        <w:t>独来独往：社交圈较小、但有更多时间专注个人发展</w:t>
      </w:r>
    </w:p>
    <w:p>
      <w:pPr>
        <w:numPr>
          <w:numId w:val="37"/>
        </w:numPr>
        <w:spacing w:before="120" w:after="120" w:line="288" w:lineRule="auto"/>
        <w:ind w:left="0"/>
        <w:jc w:val="left"/>
      </w:pPr>
      <w:r>
        <w:rPr>
          <w:rFonts w:eastAsia="等线" w:ascii="Arial" w:cs="Arial" w:hAnsi="Arial"/>
          <w:sz w:val="22"/>
        </w:rPr>
        <w:t>实习机会与职业规划</w:t>
      </w:r>
    </w:p>
    <w:p>
      <w:pPr>
        <w:numPr>
          <w:numId w:val="38"/>
        </w:numPr>
        <w:spacing w:before="120" w:after="120" w:line="288" w:lineRule="auto"/>
        <w:ind w:left="0"/>
        <w:jc w:val="left"/>
      </w:pPr>
      <w:r>
        <w:rPr>
          <w:rFonts w:eastAsia="等线" w:ascii="Arial" w:cs="Arial" w:hAnsi="Arial"/>
          <w:sz w:val="22"/>
        </w:rPr>
        <w:t>职业方向分支：</w:t>
      </w:r>
    </w:p>
    <w:p>
      <w:pPr>
        <w:numPr>
          <w:numId w:val="39"/>
        </w:numPr>
        <w:spacing w:before="120" w:after="120" w:line="288" w:lineRule="auto"/>
        <w:ind w:left="453"/>
        <w:jc w:val="left"/>
      </w:pPr>
      <w:r>
        <w:rPr>
          <w:rFonts w:eastAsia="等线" w:ascii="Arial" w:cs="Arial" w:hAnsi="Arial"/>
          <w:sz w:val="22"/>
        </w:rPr>
        <w:t>学术深造：准备考研、与导师建立联系、发表论文</w:t>
      </w:r>
    </w:p>
    <w:p>
      <w:pPr>
        <w:numPr>
          <w:numId w:val="40"/>
        </w:numPr>
        <w:spacing w:before="120" w:after="120" w:line="288" w:lineRule="auto"/>
        <w:ind w:left="453"/>
        <w:jc w:val="left"/>
      </w:pPr>
      <w:r>
        <w:rPr>
          <w:rFonts w:eastAsia="等线" w:ascii="Arial" w:cs="Arial" w:hAnsi="Arial"/>
          <w:sz w:val="22"/>
        </w:rPr>
        <w:t>就业导向：争取实习机会、参加招聘会、提升职场技能</w:t>
      </w:r>
    </w:p>
    <w:p>
      <w:pPr>
        <w:numPr>
          <w:numId w:val="41"/>
        </w:numPr>
        <w:spacing w:before="120" w:after="120" w:line="288" w:lineRule="auto"/>
        <w:ind w:left="453"/>
        <w:jc w:val="left"/>
      </w:pPr>
      <w:r>
        <w:rPr>
          <w:rFonts w:eastAsia="等线" w:ascii="Arial" w:cs="Arial" w:hAnsi="Arial"/>
          <w:sz w:val="22"/>
        </w:rPr>
        <w:t>创业倾向：组建创业团队、参加创业比赛、积累经验</w:t>
      </w:r>
    </w:p>
    <w:p>
      <w:pPr>
        <w:numPr>
          <w:numId w:val="42"/>
        </w:numPr>
        <w:spacing w:before="120" w:after="120" w:line="288" w:lineRule="auto"/>
        <w:ind w:left="0"/>
        <w:jc w:val="left"/>
      </w:pPr>
      <w:r>
        <w:rPr>
          <w:rFonts w:eastAsia="等线" w:ascii="Arial" w:cs="Arial" w:hAnsi="Arial"/>
          <w:sz w:val="22"/>
        </w:rPr>
        <w:t>个人发展与最终成就</w:t>
      </w:r>
    </w:p>
    <w:p>
      <w:pPr>
        <w:numPr>
          <w:numId w:val="43"/>
        </w:numPr>
        <w:spacing w:before="120" w:after="120" w:line="288" w:lineRule="auto"/>
        <w:ind w:left="0"/>
        <w:jc w:val="left"/>
      </w:pPr>
      <w:r>
        <w:rPr>
          <w:rFonts w:eastAsia="等线" w:ascii="Arial" w:cs="Arial" w:hAnsi="Arial"/>
          <w:sz w:val="22"/>
        </w:rPr>
        <w:t>结局分支：</w:t>
      </w:r>
    </w:p>
    <w:p>
      <w:pPr>
        <w:numPr>
          <w:numId w:val="44"/>
        </w:numPr>
        <w:spacing w:before="120" w:after="120" w:line="288" w:lineRule="auto"/>
        <w:ind w:left="453"/>
        <w:jc w:val="left"/>
      </w:pPr>
      <w:r>
        <w:rPr>
          <w:rFonts w:eastAsia="等线" w:ascii="Arial" w:cs="Arial" w:hAnsi="Arial"/>
          <w:sz w:val="22"/>
        </w:rPr>
        <w:t>学霸成就：高学历、优秀论文发表、获得名校深造机会</w:t>
      </w:r>
    </w:p>
    <w:p>
      <w:pPr>
        <w:numPr>
          <w:numId w:val="45"/>
        </w:numPr>
        <w:spacing w:before="120" w:after="120" w:line="288" w:lineRule="auto"/>
        <w:ind w:left="453"/>
        <w:jc w:val="left"/>
      </w:pPr>
      <w:r>
        <w:rPr>
          <w:rFonts w:eastAsia="等线" w:ascii="Arial" w:cs="Arial" w:hAnsi="Arial"/>
          <w:sz w:val="22"/>
        </w:rPr>
        <w:t>职场精英：理想工作offer、良好的职业发展前景</w:t>
      </w:r>
    </w:p>
    <w:p>
      <w:pPr>
        <w:numPr>
          <w:numId w:val="46"/>
        </w:numPr>
        <w:spacing w:before="120" w:after="120" w:line="288" w:lineRule="auto"/>
        <w:ind w:left="453"/>
        <w:jc w:val="left"/>
      </w:pPr>
      <w:r>
        <w:rPr>
          <w:rFonts w:eastAsia="等线" w:ascii="Arial" w:cs="Arial" w:hAnsi="Arial"/>
          <w:sz w:val="22"/>
        </w:rPr>
        <w:t>创业先锋：成功创办企业、实现创新创业梦想</w:t>
      </w:r>
    </w:p>
    <w:p>
      <w:pPr>
        <w:numPr>
          <w:numId w:val="47"/>
        </w:numPr>
        <w:spacing w:before="120" w:after="120" w:line="288" w:lineRule="auto"/>
        <w:ind w:left="453"/>
        <w:jc w:val="left"/>
      </w:pPr>
      <w:r>
        <w:rPr>
          <w:rFonts w:eastAsia="等线" w:ascii="Arial" w:cs="Arial" w:hAnsi="Arial"/>
          <w:sz w:val="22"/>
        </w:rPr>
        <w:t>生活达人：工作与生活平衡、获得个人成就感</w:t>
      </w:r>
    </w:p>
    <w:p>
      <w:pPr>
        <w:spacing w:before="120" w:after="120" w:line="288" w:lineRule="auto"/>
        <w:ind w:left="0"/>
        <w:jc w:val="left"/>
      </w:pPr>
    </w:p>
    <w:p>
      <w:pPr>
        <w:spacing w:before="120" w:after="120" w:line="288" w:lineRule="auto"/>
        <w:ind w:left="0"/>
        <w:jc w:val="left"/>
      </w:pPr>
      <w:r>
        <w:rPr>
          <w:rFonts w:eastAsia="等线" w:ascii="Arial" w:cs="Arial" w:hAnsi="Arial"/>
          <w:sz w:val="22"/>
        </w:rPr>
        <w:t>每个选择点的决策都会影响后续可解锁的选项和最终的发展路线，形成多样化的游戏体验。</w:t>
      </w:r>
    </w:p>
    <w:p>
      <w:pPr>
        <w:spacing w:before="120" w:after="120" w:line="288" w:lineRule="auto"/>
        <w:ind w:left="0"/>
        <w:jc w:val="center"/>
      </w:pPr>
      <w:r>
        <w:drawing>
          <wp:inline distT="0" distR="0" distB="0" distL="0">
            <wp:extent cx="5257800" cy="44767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4476750"/>
                    </a:xfrm>
                    <a:prstGeom prst="rect">
                      <a:avLst/>
                    </a:prstGeom>
                  </pic:spPr>
                </pic:pic>
              </a:graphicData>
            </a:graphic>
          </wp:inline>
        </w:drawing>
      </w:r>
    </w:p>
    <w:p>
      <w:pPr>
        <w:pStyle w:val="2"/>
        <w:spacing w:before="320" w:after="120" w:line="288" w:lineRule="auto"/>
        <w:ind w:left="0"/>
        <w:jc w:val="left"/>
        <w:outlineLvl w:val="1"/>
      </w:pPr>
      <w:bookmarkStart w:name="heading_8" w:id="8"/>
      <w:r>
        <w:rPr>
          <w:rFonts w:eastAsia="等线" w:ascii="Arial" w:cs="Arial" w:hAnsi="Arial"/>
          <w:b w:val="true"/>
          <w:sz w:val="32"/>
        </w:rPr>
        <w:t>真实反映当代大学生困境</w:t>
      </w:r>
      <w:bookmarkEnd w:id="8"/>
    </w:p>
    <w:p>
      <w:pPr>
        <w:numPr>
          <w:numId w:val="48"/>
        </w:numPr>
        <w:spacing w:before="120" w:after="120" w:line="288" w:lineRule="auto"/>
        <w:ind w:left="0"/>
        <w:jc w:val="left"/>
      </w:pPr>
      <w:r>
        <w:rPr>
          <w:rFonts w:eastAsia="等线" w:ascii="Arial" w:cs="Arial" w:hAnsi="Arial"/>
          <w:sz w:val="22"/>
        </w:rPr>
        <w:t>学业与就业压力的真实反映</w:t>
      </w:r>
    </w:p>
    <w:p>
      <w:pPr>
        <w:numPr>
          <w:numId w:val="49"/>
        </w:numPr>
        <w:spacing w:before="120" w:after="120" w:line="288" w:lineRule="auto"/>
        <w:ind w:left="0"/>
        <w:jc w:val="left"/>
      </w:pPr>
      <w:r>
        <w:rPr>
          <w:rFonts w:eastAsia="等线" w:ascii="Arial" w:cs="Arial" w:hAnsi="Arial"/>
          <w:sz w:val="22"/>
        </w:rPr>
        <w:t>课程难度与绩点压力：专业课程考核、补考、重修机制</w:t>
      </w:r>
    </w:p>
    <w:p>
      <w:pPr>
        <w:numPr>
          <w:numId w:val="50"/>
        </w:numPr>
        <w:spacing w:before="120" w:after="120" w:line="288" w:lineRule="auto"/>
        <w:ind w:left="0"/>
        <w:jc w:val="left"/>
      </w:pPr>
      <w:r>
        <w:rPr>
          <w:rFonts w:eastAsia="等线" w:ascii="Arial" w:cs="Arial" w:hAnsi="Arial"/>
          <w:sz w:val="22"/>
        </w:rPr>
        <w:t>考研备考与就业选择：模拟考研备考时间分配、就业市场竞争环境</w:t>
      </w:r>
    </w:p>
    <w:p>
      <w:pPr>
        <w:numPr>
          <w:numId w:val="51"/>
        </w:numPr>
        <w:spacing w:before="120" w:after="120" w:line="288" w:lineRule="auto"/>
        <w:ind w:left="0"/>
        <w:jc w:val="left"/>
      </w:pPr>
      <w:r>
        <w:rPr>
          <w:rFonts w:eastAsia="等线" w:ascii="Arial" w:cs="Arial" w:hAnsi="Arial"/>
          <w:sz w:val="22"/>
        </w:rPr>
        <w:t>专业技能提升：证书考取、实习经历积累、求职技能培养</w:t>
      </w:r>
    </w:p>
    <w:p>
      <w:pPr>
        <w:numPr>
          <w:numId w:val="52"/>
        </w:numPr>
        <w:spacing w:before="120" w:after="120" w:line="288" w:lineRule="auto"/>
        <w:ind w:left="0"/>
        <w:jc w:val="left"/>
      </w:pPr>
      <w:r>
        <w:rPr>
          <w:rFonts w:eastAsia="等线" w:ascii="Arial" w:cs="Arial" w:hAnsi="Arial"/>
          <w:sz w:val="22"/>
        </w:rPr>
        <w:t>学业规划困惑：转专业、辅修、考研等多方向选择的权衡</w:t>
      </w:r>
    </w:p>
    <w:p>
      <w:pPr>
        <w:numPr>
          <w:numId w:val="53"/>
        </w:numPr>
        <w:spacing w:before="120" w:after="120" w:line="288" w:lineRule="auto"/>
        <w:ind w:left="0"/>
        <w:jc w:val="left"/>
      </w:pPr>
      <w:r>
        <w:rPr>
          <w:rFonts w:eastAsia="等线" w:ascii="Arial" w:cs="Arial" w:hAnsi="Arial"/>
          <w:sz w:val="22"/>
        </w:rPr>
        <w:t>经济与心理负担的真实模拟</w:t>
      </w:r>
    </w:p>
    <w:p>
      <w:pPr>
        <w:numPr>
          <w:numId w:val="54"/>
        </w:numPr>
        <w:spacing w:before="120" w:after="120" w:line="288" w:lineRule="auto"/>
        <w:ind w:left="0"/>
        <w:jc w:val="left"/>
      </w:pPr>
      <w:r>
        <w:rPr>
          <w:rFonts w:eastAsia="等线" w:ascii="Arial" w:cs="Arial" w:hAnsi="Arial"/>
          <w:sz w:val="22"/>
        </w:rPr>
        <w:t>家庭经济状况：不同家庭背景下的学费、生活费压力</w:t>
      </w:r>
    </w:p>
    <w:p>
      <w:pPr>
        <w:numPr>
          <w:numId w:val="55"/>
        </w:numPr>
        <w:spacing w:before="120" w:after="120" w:line="288" w:lineRule="auto"/>
        <w:ind w:left="0"/>
        <w:jc w:val="left"/>
      </w:pPr>
      <w:r>
        <w:rPr>
          <w:rFonts w:eastAsia="等线" w:ascii="Arial" w:cs="Arial" w:hAnsi="Arial"/>
          <w:sz w:val="22"/>
        </w:rPr>
        <w:t>生活开支管理：日常消费、学习投入、娱乐支出的平衡</w:t>
      </w:r>
    </w:p>
    <w:p>
      <w:pPr>
        <w:numPr>
          <w:numId w:val="56"/>
        </w:numPr>
        <w:spacing w:before="120" w:after="120" w:line="288" w:lineRule="auto"/>
        <w:ind w:left="0"/>
        <w:jc w:val="left"/>
      </w:pPr>
      <w:r>
        <w:rPr>
          <w:rFonts w:eastAsia="等线" w:ascii="Arial" w:cs="Arial" w:hAnsi="Arial"/>
          <w:sz w:val="22"/>
        </w:rPr>
        <w:t>心理健康问题：学业压力、人际关系、未来焦虑等心理困扰</w:t>
      </w:r>
    </w:p>
    <w:p>
      <w:pPr>
        <w:numPr>
          <w:numId w:val="57"/>
        </w:numPr>
        <w:spacing w:before="120" w:after="120" w:line="288" w:lineRule="auto"/>
        <w:ind w:left="0"/>
        <w:jc w:val="left"/>
      </w:pPr>
      <w:r>
        <w:rPr>
          <w:rFonts w:eastAsia="等线" w:ascii="Arial" w:cs="Arial" w:hAnsi="Arial"/>
          <w:sz w:val="22"/>
        </w:rPr>
        <w:t>兼职打工选择：时间精力分配、工作学习平衡的取舍</w:t>
      </w:r>
    </w:p>
    <w:p>
      <w:pPr>
        <w:numPr>
          <w:numId w:val="58"/>
        </w:numPr>
        <w:spacing w:before="120" w:after="120" w:line="288" w:lineRule="auto"/>
        <w:ind w:left="0"/>
        <w:jc w:val="left"/>
      </w:pPr>
      <w:r>
        <w:rPr>
          <w:rFonts w:eastAsia="等线" w:ascii="Arial" w:cs="Arial" w:hAnsi="Arial"/>
          <w:sz w:val="22"/>
        </w:rPr>
        <w:t>社会期望与个人发展的矛盾体现</w:t>
      </w:r>
    </w:p>
    <w:p>
      <w:pPr>
        <w:numPr>
          <w:numId w:val="59"/>
        </w:numPr>
        <w:spacing w:before="120" w:after="120" w:line="288" w:lineRule="auto"/>
        <w:ind w:left="0"/>
        <w:jc w:val="left"/>
      </w:pPr>
      <w:r>
        <w:rPr>
          <w:rFonts w:eastAsia="等线" w:ascii="Arial" w:cs="Arial" w:hAnsi="Arial"/>
          <w:sz w:val="22"/>
        </w:rPr>
        <w:t>家庭期望压力：父母对学业、就业的期望与个人理想的冲突</w:t>
      </w:r>
    </w:p>
    <w:p>
      <w:pPr>
        <w:numPr>
          <w:numId w:val="60"/>
        </w:numPr>
        <w:spacing w:before="120" w:after="120" w:line="288" w:lineRule="auto"/>
        <w:ind w:left="0"/>
        <w:jc w:val="left"/>
      </w:pPr>
      <w:r>
        <w:rPr>
          <w:rFonts w:eastAsia="等线" w:ascii="Arial" w:cs="Arial" w:hAnsi="Arial"/>
          <w:sz w:val="22"/>
        </w:rPr>
        <w:t>社会竞争压力：就业难、考研难、创业难等现实困境</w:t>
      </w:r>
    </w:p>
    <w:p>
      <w:pPr>
        <w:numPr>
          <w:numId w:val="61"/>
        </w:numPr>
        <w:spacing w:before="120" w:after="120" w:line="288" w:lineRule="auto"/>
        <w:ind w:left="0"/>
        <w:jc w:val="left"/>
      </w:pPr>
      <w:r>
        <w:rPr>
          <w:rFonts w:eastAsia="等线" w:ascii="Arial" w:cs="Arial" w:hAnsi="Arial"/>
          <w:sz w:val="22"/>
        </w:rPr>
        <w:t>个人价值实现：理想与现实的差距、自我认同感的建立</w:t>
      </w:r>
    </w:p>
    <w:p>
      <w:pPr>
        <w:numPr>
          <w:numId w:val="62"/>
        </w:numPr>
        <w:spacing w:before="120" w:after="120" w:line="288" w:lineRule="auto"/>
        <w:ind w:left="0"/>
        <w:jc w:val="left"/>
      </w:pPr>
      <w:r>
        <w:rPr>
          <w:rFonts w:eastAsia="等线" w:ascii="Arial" w:cs="Arial" w:hAnsi="Arial"/>
          <w:sz w:val="22"/>
        </w:rPr>
        <w:t>未来发展困惑：职业规划、人生方向的迷茫与选择</w:t>
      </w:r>
    </w:p>
    <w:p>
      <w:pPr>
        <w:spacing w:before="120" w:after="120" w:line="288" w:lineRule="auto"/>
        <w:ind w:left="0"/>
        <w:jc w:val="center"/>
      </w:pPr>
      <w:r>
        <w:drawing>
          <wp:inline distT="0" distR="0" distB="0" distL="0">
            <wp:extent cx="5257800" cy="28860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886075"/>
                    </a:xfrm>
                    <a:prstGeom prst="rect">
                      <a:avLst/>
                    </a:prstGeom>
                  </pic:spPr>
                </pic:pic>
              </a:graphicData>
            </a:graphic>
          </wp:inline>
        </w:drawing>
      </w:r>
    </w:p>
    <w:p>
      <w:pPr>
        <w:spacing w:before="120" w:after="120" w:line="288" w:lineRule="auto"/>
        <w:ind w:left="0"/>
        <w:jc w:val="left"/>
      </w:pPr>
    </w:p>
    <w:p>
      <w:pPr>
        <w:pStyle w:val="1"/>
        <w:spacing w:before="380" w:after="140" w:line="288" w:lineRule="auto"/>
        <w:ind w:left="0"/>
        <w:jc w:val="left"/>
        <w:outlineLvl w:val="0"/>
      </w:pPr>
      <w:bookmarkStart w:name="heading_9" w:id="9"/>
      <w:r>
        <w:rPr>
          <w:rFonts w:eastAsia="等线" w:ascii="Arial" w:cs="Arial" w:hAnsi="Arial"/>
          <w:b w:val="true"/>
          <w:sz w:val="36"/>
        </w:rPr>
        <w:t>美术风格</w:t>
      </w:r>
      <w:bookmarkEnd w:id="9"/>
    </w:p>
    <w:p>
      <w:pPr>
        <w:pStyle w:val="2"/>
        <w:spacing w:before="320" w:after="120" w:line="288" w:lineRule="auto"/>
        <w:ind w:left="0"/>
        <w:jc w:val="left"/>
        <w:outlineLvl w:val="1"/>
      </w:pPr>
      <w:bookmarkStart w:name="heading_10" w:id="10"/>
      <w:r>
        <w:rPr>
          <w:rFonts w:eastAsia="等线" w:ascii="Arial" w:cs="Arial" w:hAnsi="Arial"/>
          <w:b w:val="true"/>
          <w:sz w:val="32"/>
        </w:rPr>
        <w:t>简约现代的UI设计</w:t>
      </w:r>
      <w:bookmarkEnd w:id="10"/>
    </w:p>
    <w:p>
      <w:pPr>
        <w:numPr>
          <w:numId w:val="63"/>
        </w:numPr>
        <w:spacing w:before="120" w:after="120" w:line="288" w:lineRule="auto"/>
        <w:ind w:left="0"/>
        <w:jc w:val="left"/>
      </w:pPr>
      <w:r>
        <w:rPr>
          <w:rFonts w:eastAsia="等线" w:ascii="Arial" w:cs="Arial" w:hAnsi="Arial"/>
          <w:b w:val="true"/>
          <w:sz w:val="22"/>
        </w:rPr>
        <w:t>主菜单动态背景</w:t>
      </w:r>
      <w:r>
        <w:rPr>
          <w:rFonts w:eastAsia="等线" w:ascii="Arial" w:cs="Arial" w:hAnsi="Arial"/>
          <w:sz w:val="22"/>
        </w:rPr>
        <w:t>：主菜单的设计展现了一种简约现代的美术风格，背景由</w:t>
      </w:r>
      <w:r>
        <w:rPr>
          <w:rFonts w:eastAsia="等线" w:ascii="Arial" w:cs="Arial" w:hAnsi="Arial"/>
          <w:b w:val="true"/>
          <w:sz w:val="22"/>
        </w:rPr>
        <w:t>GoEnhance AI</w:t>
      </w:r>
      <w:r>
        <w:rPr>
          <w:rFonts w:eastAsia="等线" w:ascii="Arial" w:cs="Arial" w:hAnsi="Arial"/>
          <w:sz w:val="22"/>
        </w:rPr>
        <w:t>生成，呈现出一幅动态的校园景象。画面中，学生们在校园内悠闲地散步，远处的教学楼在阳光的照耀下显得格外宁静，时间呈现四季迭代。这种设计不仅美观，而且通过动态元素的加入，使得用户在等待游戏加载时能够享受到视觉上的愉悦，同时也传达出游戏的主题和氛围。</w:t>
      </w:r>
    </w:p>
    <w:p>
      <w:pPr>
        <w:numPr>
          <w:numId w:val="64"/>
        </w:numPr>
        <w:spacing w:before="120" w:after="120" w:line="288" w:lineRule="auto"/>
        <w:ind w:left="0"/>
        <w:jc w:val="left"/>
      </w:pPr>
      <w:r>
        <w:rPr>
          <w:rFonts w:eastAsia="等线" w:ascii="Arial" w:cs="Arial" w:hAnsi="Arial"/>
          <w:b w:val="true"/>
          <w:sz w:val="22"/>
        </w:rPr>
        <w:t>游戏内容生成页面</w:t>
      </w:r>
      <w:r>
        <w:rPr>
          <w:rFonts w:eastAsia="等线" w:ascii="Arial" w:cs="Arial" w:hAnsi="Arial"/>
          <w:sz w:val="22"/>
        </w:rPr>
        <w:t>：在这个页面中，游戏内容通过文字和图像的结合被生动地展现出来。例如，一家人在客厅里紧张又兴奋地等待高考分数的场景，通过细腻的室内装饰和人物表情的描绘，让玩家能够感受到那种期待和紧张的情绪。这种设计不仅丰富了游戏的叙事，也使得玩家能够更加投入地体验游戏的故事情节。</w:t>
      </w:r>
    </w:p>
    <w:p>
      <w:pPr>
        <w:numPr>
          <w:numId w:val="65"/>
        </w:numPr>
        <w:spacing w:before="120" w:after="120" w:line="288" w:lineRule="auto"/>
        <w:ind w:left="0"/>
        <w:jc w:val="left"/>
      </w:pPr>
      <w:r>
        <w:rPr>
          <w:rFonts w:eastAsia="等线" w:ascii="Arial" w:cs="Arial" w:hAnsi="Arial"/>
          <w:b w:val="true"/>
          <w:sz w:val="22"/>
        </w:rPr>
        <w:t>游戏等待过渡页面</w:t>
      </w:r>
      <w:r>
        <w:rPr>
          <w:rFonts w:eastAsia="等线" w:ascii="Arial" w:cs="Arial" w:hAnsi="Arial"/>
          <w:sz w:val="22"/>
        </w:rPr>
        <w:t>：在游戏的过渡阶段，页面设计采用了简约的美术风格，通过柔和的色彩和简洁的布局，为玩家提供了一个视觉上的缓冲。例如，页面上可能会显示“正在加载剧情，请稍候”的提示，同时配以轻松的背景音乐，让玩家在等待的过程中不会感到无聊或焦虑。</w:t>
      </w:r>
    </w:p>
    <w:p>
      <w:pPr>
        <w:numPr>
          <w:numId w:val="66"/>
        </w:numPr>
        <w:spacing w:before="120" w:after="120" w:line="288" w:lineRule="auto"/>
        <w:ind w:left="0"/>
        <w:jc w:val="left"/>
      </w:pPr>
      <w:r>
        <w:rPr>
          <w:rFonts w:eastAsia="等线" w:ascii="Arial" w:cs="Arial" w:hAnsi="Arial"/>
          <w:b w:val="true"/>
          <w:sz w:val="22"/>
        </w:rPr>
        <w:t>游戏选择页面</w:t>
      </w:r>
      <w:r>
        <w:rPr>
          <w:rFonts w:eastAsia="等线" w:ascii="Arial" w:cs="Arial" w:hAnsi="Arial"/>
          <w:sz w:val="22"/>
        </w:rPr>
        <w:t>：选择页面是游戏互动性的重要体现，玩家需要根据自己的判断做出选择。页面上可能会列出不同的选项，如“在教室找角落，戴耳机听轻音乐”、“参加学校组织的辅导班”等，每个选项都配有相应的图像和简短的描述，帮助玩家更好地理解每个选择背后的含义。这种设计不仅增加了游戏的可玩性，也让玩家能够根据自己的喜好和判断来影响游戏的走向。</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13"/>
        <w:gridCol w:w="4166"/>
      </w:tblGrid>
      <w:tr>
        <w:tc>
          <w:tcPr>
            <w:tcW w:w="4113" w:type="dxa"/>
            <w:tcMar>
              <w:top w:type="dxa" w:w="60"/>
              <w:left w:type="dxa" w:w="120"/>
              <w:bottom w:type="dxa" w:w="30"/>
              <w:right w:type="dxa" w:w="120"/>
            </w:tcMar>
          </w:tcPr>
          <w:p>
            <w:pPr>
              <w:spacing w:before="120" w:after="120" w:line="288" w:lineRule="auto"/>
              <w:ind w:left="0"/>
              <w:jc w:val="center"/>
            </w:pPr>
            <w:r>
              <w:drawing>
                <wp:inline distT="0" distR="0" distB="0" distL="0">
                  <wp:extent cx="2457450" cy="14287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2457450" cy="1428750"/>
                          </a:xfrm>
                          <a:prstGeom prst="rect">
                            <a:avLst/>
                          </a:prstGeom>
                        </pic:spPr>
                      </pic:pic>
                    </a:graphicData>
                  </a:graphic>
                </wp:inline>
              </w:drawing>
            </w:r>
          </w:p>
          <w:p>
            <w:pPr>
              <w:spacing w:before="120" w:after="120" w:line="288" w:lineRule="auto"/>
              <w:ind w:left="0"/>
              <w:jc w:val="center"/>
            </w:pPr>
            <w:r>
              <w:drawing>
                <wp:inline distT="0" distR="0" distB="0" distL="0">
                  <wp:extent cx="2457450" cy="14192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2457450" cy="1419225"/>
                          </a:xfrm>
                          <a:prstGeom prst="rect">
                            <a:avLst/>
                          </a:prstGeom>
                        </pic:spPr>
                      </pic:pic>
                    </a:graphicData>
                  </a:graphic>
                </wp:inline>
              </w:drawing>
            </w:r>
          </w:p>
        </w:tc>
        <w:tc>
          <w:tcPr>
            <w:tcW w:w="4166" w:type="dxa"/>
            <w:tcMar>
              <w:top w:type="dxa" w:w="60"/>
              <w:left w:type="dxa" w:w="120"/>
              <w:bottom w:type="dxa" w:w="30"/>
              <w:right w:type="dxa" w:w="120"/>
            </w:tcMar>
          </w:tcPr>
          <w:p>
            <w:pPr>
              <w:spacing w:before="120" w:after="120" w:line="288" w:lineRule="auto"/>
              <w:ind w:left="0"/>
              <w:jc w:val="center"/>
            </w:pPr>
            <w:r>
              <w:drawing>
                <wp:inline distT="0" distR="0" distB="0" distL="0">
                  <wp:extent cx="2486025" cy="14287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486025" cy="1428750"/>
                          </a:xfrm>
                          <a:prstGeom prst="rect">
                            <a:avLst/>
                          </a:prstGeom>
                        </pic:spPr>
                      </pic:pic>
                    </a:graphicData>
                  </a:graphic>
                </wp:inline>
              </w:drawing>
            </w:r>
          </w:p>
          <w:p>
            <w:pPr>
              <w:spacing w:before="120" w:after="120" w:line="288" w:lineRule="auto"/>
              <w:ind w:left="0"/>
              <w:jc w:val="center"/>
            </w:pPr>
            <w:r>
              <w:drawing>
                <wp:inline distT="0" distR="0" distB="0" distL="0">
                  <wp:extent cx="2486025" cy="14478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2486025" cy="1447800"/>
                          </a:xfrm>
                          <a:prstGeom prst="rect">
                            <a:avLst/>
                          </a:prstGeom>
                        </pic:spPr>
                      </pic:pic>
                    </a:graphicData>
                  </a:graphic>
                </wp:inline>
              </w:drawing>
            </w:r>
          </w:p>
          <w:p>
            <w:pPr>
              <w:spacing w:before="120" w:after="120" w:line="288" w:lineRule="auto"/>
              <w:ind w:left="0"/>
              <w:jc w:val="left"/>
            </w:pPr>
          </w:p>
        </w:tc>
      </w:tr>
    </w:tbl>
    <w:p>
      <w:pPr>
        <w:pStyle w:val="2"/>
        <w:spacing w:before="320" w:after="120" w:line="288" w:lineRule="auto"/>
        <w:ind w:left="0"/>
        <w:jc w:val="left"/>
        <w:outlineLvl w:val="1"/>
      </w:pPr>
      <w:bookmarkStart w:name="heading_11" w:id="11"/>
      <w:r>
        <w:rPr>
          <w:rFonts w:eastAsia="等线" w:ascii="Arial" w:cs="Arial" w:hAnsi="Arial"/>
          <w:b w:val="true"/>
          <w:sz w:val="32"/>
        </w:rPr>
        <w:t>真实还原校园场景</w:t>
      </w:r>
      <w:bookmarkEnd w:id="11"/>
    </w:p>
    <w:p>
      <w:pPr>
        <w:numPr>
          <w:numId w:val="67"/>
        </w:numPr>
        <w:spacing w:before="120" w:after="120" w:line="288" w:lineRule="auto"/>
        <w:ind w:left="0"/>
        <w:jc w:val="left"/>
      </w:pPr>
      <w:r>
        <w:rPr>
          <w:rFonts w:eastAsia="等线" w:ascii="Arial" w:cs="Arial" w:hAnsi="Arial"/>
          <w:sz w:val="22"/>
        </w:rPr>
        <w:t>现代化教学设施环境：展现了高校先进的硬件配置，包括配备有多媒体系统的智能教室、温馨舒适的图书馆和自习室、设备齐全的实验室等，这些设施不仅为学生提供了优质的学习环境，也体现了当代大学教育的信息化和现代化特点，让玩家能够体验到真实的大学学习氛围。</w:t>
      </w:r>
    </w:p>
    <w:p>
      <w:pPr>
        <w:numPr>
          <w:numId w:val="68"/>
        </w:numPr>
        <w:spacing w:before="120" w:after="120" w:line="288" w:lineRule="auto"/>
        <w:ind w:left="0"/>
        <w:jc w:val="left"/>
      </w:pPr>
      <w:r>
        <w:rPr>
          <w:rFonts w:eastAsia="等线" w:ascii="Arial" w:cs="Arial" w:hAnsi="Arial"/>
          <w:sz w:val="22"/>
        </w:rPr>
        <w:t>真实校园场景：完整还原了大学校园的日常生活画面，从教室里认真听课的同学到考试季里紧张备考的氛围，从教师们在办公区域忙碌的身影到学生们在自习室专注学习的场景，这些真实场景的呈现让玩家能够深入感受大学生活的点点滴滴，增强游戏的代入感和真实感。</w:t>
      </w:r>
    </w:p>
    <w:p>
      <w:pPr>
        <w:numPr>
          <w:numId w:val="69"/>
        </w:numPr>
        <w:spacing w:before="120" w:after="120" w:line="288" w:lineRule="auto"/>
        <w:ind w:left="0"/>
        <w:jc w:val="left"/>
      </w:pPr>
      <w:r>
        <w:rPr>
          <w:rFonts w:eastAsia="等线" w:ascii="Arial" w:cs="Arial" w:hAnsi="Arial"/>
          <w:sz w:val="22"/>
        </w:rPr>
        <w:t>多功能活动空间：反映了丰富多彩的校园文化生活，宽敞的礼堂可以举办各类文艺演出和学术讲座，开放的公共空间方便学生社团开展活动，设施完善的室内体育场地则满足了学生运动健身的需求，这些空间的设置展现了大学生活的多样性，让玩家在游戏中能够体验到课外活动的乐趣。</w:t>
      </w:r>
    </w:p>
    <w:p>
      <w:pPr>
        <w:spacing w:before="120" w:after="120" w:line="288" w:lineRule="auto"/>
        <w:ind w:left="0"/>
        <w:jc w:val="left"/>
      </w:pPr>
      <w:r>
        <w:rPr>
          <w:rFonts w:eastAsia="等线" w:ascii="Arial" w:cs="Arial" w:hAnsi="Arial"/>
          <w:sz w:val="22"/>
        </w:rPr>
        <w:t>（此处只取部分为例，完整见游戏界面）</w:t>
      </w:r>
    </w:p>
    <w:p>
      <w:pPr>
        <w:spacing w:before="120" w:after="120" w:line="288" w:lineRule="auto"/>
        <w:ind w:left="0"/>
        <w:jc w:val="center"/>
      </w:pPr>
      <w:r>
        <w:drawing>
          <wp:inline distT="0" distR="0" distB="0" distL="0">
            <wp:extent cx="5257800" cy="20478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2047875"/>
                    </a:xfrm>
                    <a:prstGeom prst="rect">
                      <a:avLst/>
                    </a:prstGeom>
                  </pic:spPr>
                </pic:pic>
              </a:graphicData>
            </a:graphic>
          </wp:inline>
        </w:drawing>
      </w:r>
    </w:p>
    <w:p>
      <w:pPr>
        <w:pStyle w:val="2"/>
        <w:spacing w:before="320" w:after="120" w:line="288" w:lineRule="auto"/>
        <w:ind w:left="0"/>
        <w:jc w:val="left"/>
        <w:outlineLvl w:val="1"/>
      </w:pPr>
      <w:bookmarkStart w:name="heading_12" w:id="12"/>
      <w:r>
        <w:rPr>
          <w:rFonts w:eastAsia="等线" w:ascii="Arial" w:cs="Arial" w:hAnsi="Arial"/>
          <w:b w:val="true"/>
          <w:sz w:val="32"/>
        </w:rPr>
        <w:t>富有表现力的角色立绘</w:t>
      </w:r>
      <w:bookmarkEnd w:id="12"/>
    </w:p>
    <w:p>
      <w:pPr>
        <w:numPr>
          <w:numId w:val="70"/>
        </w:numPr>
        <w:spacing w:before="120" w:after="120" w:line="288" w:lineRule="auto"/>
        <w:ind w:left="0"/>
        <w:jc w:val="left"/>
      </w:pPr>
      <w:r>
        <w:rPr>
          <w:rFonts w:eastAsia="等线" w:ascii="Arial" w:cs="Arial" w:hAnsi="Arial"/>
          <w:sz w:val="22"/>
        </w:rPr>
        <w:t>丰富的人物立绘对于游戏的重要性不言而喻。它们不仅为玩家提供了视觉上的享受，还有助于塑造游戏世界的真实感和沉浸感。通过这些精心设计的角色形象，玩家能够更好地与游戏角色产生情感联系，从而提升游戏的吸引力和玩家的忠诚度。</w:t>
      </w:r>
    </w:p>
    <w:p>
      <w:pPr>
        <w:numPr>
          <w:numId w:val="71"/>
        </w:numPr>
        <w:spacing w:before="120" w:after="120" w:line="288" w:lineRule="auto"/>
        <w:ind w:left="0"/>
        <w:jc w:val="left"/>
      </w:pPr>
      <w:r>
        <w:rPr>
          <w:rFonts w:eastAsia="等线" w:ascii="Arial" w:cs="Arial" w:hAnsi="Arial"/>
          <w:sz w:val="22"/>
        </w:rPr>
        <w:t>AI的使用在这一过程中体现了其在内容创作和生产效率方面的巨大潜力。AI能够快速生成大量高质量的人物立绘，这在传统的人工创作过程中是难以想象的。这种技术的应用不仅缩短了开发周期，降低了成本，还为游戏设计提供了更多的可能性和创新空间。AI的介入使得游戏开发团队能够更加专注于游戏机制的创新和故事情节的构建，从而提升游戏的整体品质。</w:t>
      </w:r>
    </w:p>
    <w:p>
      <w:pPr>
        <w:numPr>
          <w:numId w:val="72"/>
        </w:numPr>
        <w:spacing w:before="120" w:after="120" w:line="288" w:lineRule="auto"/>
        <w:ind w:left="0"/>
        <w:jc w:val="left"/>
      </w:pPr>
      <w:r>
        <w:rPr>
          <w:rFonts w:eastAsia="等线" w:ascii="Arial" w:cs="Arial" w:hAnsi="Arial"/>
          <w:sz w:val="22"/>
        </w:rPr>
        <w:t>AI生成的立绘还能够根据游戏的需求进行定制和调整，确保角色设计与游戏的整体风格和主题相匹配。这种灵活性和适应性进一步证明了AI在游戏开发中的重要作用，它不仅是一种工具，更是推动游戏行业向前发展的重要力量。通过AI技术，游戏开发团队能够创造出更加丰富、多元和个性化的游戏世界，为玩家带来前所未有的游戏体验。</w:t>
      </w:r>
    </w:p>
    <w:p>
      <w:pPr>
        <w:spacing w:before="120" w:after="120" w:line="288" w:lineRule="auto"/>
        <w:ind w:left="0"/>
        <w:jc w:val="center"/>
      </w:pPr>
      <w:r>
        <w:drawing>
          <wp:inline distT="0" distR="0" distB="0" distL="0">
            <wp:extent cx="5257800" cy="22193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2219325"/>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1628453">
    <w:lvl>
      <w:start w:val="1"/>
      <w:numFmt w:val="decimal"/>
      <w:suff w:val="tab"/>
      <w:lvlText w:val="%1."/>
      <w:rPr>
        <w:color w:val="3370ff"/>
      </w:rPr>
    </w:lvl>
  </w:abstractNum>
  <w:abstractNum w:abstractNumId="1628454">
    <w:lvl>
      <w:numFmt w:val="bullet"/>
      <w:suff w:val="tab"/>
      <w:lvlText w:val="•"/>
      <w:rPr>
        <w:color w:val="3370ff"/>
      </w:rPr>
    </w:lvl>
  </w:abstractNum>
  <w:abstractNum w:abstractNumId="1628455">
    <w:lvl>
      <w:numFmt w:val="bullet"/>
      <w:suff w:val="tab"/>
      <w:lvlText w:val="•"/>
      <w:rPr>
        <w:color w:val="3370ff"/>
      </w:rPr>
    </w:lvl>
  </w:abstractNum>
  <w:abstractNum w:abstractNumId="1628456">
    <w:lvl>
      <w:numFmt w:val="bullet"/>
      <w:suff w:val="tab"/>
      <w:lvlText w:val="•"/>
      <w:rPr>
        <w:color w:val="3370ff"/>
      </w:rPr>
    </w:lvl>
  </w:abstractNum>
  <w:abstractNum w:abstractNumId="1628457">
    <w:lvl>
      <w:start w:val="2"/>
      <w:numFmt w:val="decimal"/>
      <w:suff w:val="tab"/>
      <w:lvlText w:val="%1."/>
      <w:rPr>
        <w:color w:val="3370ff"/>
      </w:rPr>
    </w:lvl>
  </w:abstractNum>
  <w:abstractNum w:abstractNumId="1628458">
    <w:lvl>
      <w:numFmt w:val="bullet"/>
      <w:suff w:val="tab"/>
      <w:lvlText w:val="•"/>
      <w:rPr>
        <w:color w:val="3370ff"/>
      </w:rPr>
    </w:lvl>
  </w:abstractNum>
  <w:abstractNum w:abstractNumId="1628459">
    <w:lvl>
      <w:numFmt w:val="bullet"/>
      <w:suff w:val="tab"/>
      <w:lvlText w:val="•"/>
      <w:rPr>
        <w:color w:val="3370ff"/>
      </w:rPr>
    </w:lvl>
  </w:abstractNum>
  <w:abstractNum w:abstractNumId="1628460">
    <w:lvl>
      <w:numFmt w:val="bullet"/>
      <w:suff w:val="tab"/>
      <w:lvlText w:val="•"/>
      <w:rPr>
        <w:color w:val="3370ff"/>
      </w:rPr>
    </w:lvl>
  </w:abstractNum>
  <w:abstractNum w:abstractNumId="1628461">
    <w:lvl>
      <w:start w:val="3"/>
      <w:numFmt w:val="decimal"/>
      <w:suff w:val="tab"/>
      <w:lvlText w:val="%1."/>
      <w:rPr>
        <w:color w:val="3370ff"/>
      </w:rPr>
    </w:lvl>
  </w:abstractNum>
  <w:abstractNum w:abstractNumId="1628462">
    <w:lvl>
      <w:numFmt w:val="bullet"/>
      <w:suff w:val="tab"/>
      <w:lvlText w:val="•"/>
      <w:rPr>
        <w:color w:val="3370ff"/>
      </w:rPr>
    </w:lvl>
  </w:abstractNum>
  <w:abstractNum w:abstractNumId="1628463">
    <w:lvl>
      <w:numFmt w:val="bullet"/>
      <w:suff w:val="tab"/>
      <w:lvlText w:val="•"/>
      <w:rPr>
        <w:color w:val="3370ff"/>
      </w:rPr>
    </w:lvl>
  </w:abstractNum>
  <w:abstractNum w:abstractNumId="1628464">
    <w:lvl>
      <w:numFmt w:val="bullet"/>
      <w:suff w:val="tab"/>
      <w:lvlText w:val="•"/>
      <w:rPr>
        <w:color w:val="3370ff"/>
      </w:rPr>
    </w:lvl>
  </w:abstractNum>
  <w:abstractNum w:abstractNumId="1628465">
    <w:lvl>
      <w:start w:val="4"/>
      <w:numFmt w:val="decimal"/>
      <w:suff w:val="tab"/>
      <w:lvlText w:val="%1."/>
      <w:rPr>
        <w:color w:val="3370ff"/>
      </w:rPr>
    </w:lvl>
  </w:abstractNum>
  <w:abstractNum w:abstractNumId="1628466">
    <w:lvl>
      <w:numFmt w:val="bullet"/>
      <w:suff w:val="tab"/>
      <w:lvlText w:val="•"/>
      <w:rPr>
        <w:color w:val="3370ff"/>
      </w:rPr>
    </w:lvl>
  </w:abstractNum>
  <w:abstractNum w:abstractNumId="1628467">
    <w:lvl>
      <w:numFmt w:val="bullet"/>
      <w:suff w:val="tab"/>
      <w:lvlText w:val="•"/>
      <w:rPr>
        <w:color w:val="3370ff"/>
      </w:rPr>
    </w:lvl>
  </w:abstractNum>
  <w:abstractNum w:abstractNumId="1628468">
    <w:lvl>
      <w:numFmt w:val="bullet"/>
      <w:suff w:val="tab"/>
      <w:lvlText w:val="•"/>
      <w:rPr>
        <w:color w:val="3370ff"/>
      </w:rPr>
    </w:lvl>
  </w:abstractNum>
  <w:abstractNum w:abstractNumId="1628469">
    <w:lvl>
      <w:start w:val="5"/>
      <w:numFmt w:val="decimal"/>
      <w:suff w:val="tab"/>
      <w:lvlText w:val="%1."/>
      <w:rPr>
        <w:color w:val="3370ff"/>
      </w:rPr>
    </w:lvl>
  </w:abstractNum>
  <w:abstractNum w:abstractNumId="1628470">
    <w:lvl>
      <w:numFmt w:val="bullet"/>
      <w:suff w:val="tab"/>
      <w:lvlText w:val="•"/>
      <w:rPr>
        <w:color w:val="3370ff"/>
      </w:rPr>
    </w:lvl>
  </w:abstractNum>
  <w:abstractNum w:abstractNumId="1628471">
    <w:lvl>
      <w:numFmt w:val="bullet"/>
      <w:suff w:val="tab"/>
      <w:lvlText w:val="•"/>
      <w:rPr>
        <w:color w:val="3370ff"/>
      </w:rPr>
    </w:lvl>
  </w:abstractNum>
  <w:abstractNum w:abstractNumId="1628472">
    <w:lvl>
      <w:numFmt w:val="bullet"/>
      <w:suff w:val="tab"/>
      <w:lvlText w:val="•"/>
      <w:rPr>
        <w:color w:val="3370ff"/>
      </w:rPr>
    </w:lvl>
  </w:abstractNum>
  <w:abstractNum w:abstractNumId="1628473">
    <w:lvl>
      <w:numFmt w:val="bullet"/>
      <w:suff w:val="tab"/>
      <w:lvlText w:val="•"/>
      <w:rPr>
        <w:color w:val="3370ff"/>
      </w:rPr>
    </w:lvl>
  </w:abstractNum>
  <w:abstractNum w:abstractNumId="1628474">
    <w:lvl>
      <w:numFmt w:val="bullet"/>
      <w:suff w:val="tab"/>
      <w:lvlText w:val="•"/>
      <w:rPr>
        <w:color w:val="3370ff"/>
      </w:rPr>
    </w:lvl>
  </w:abstractNum>
  <w:abstractNum w:abstractNumId="1628475">
    <w:lvl>
      <w:numFmt w:val="bullet"/>
      <w:suff w:val="tab"/>
      <w:lvlText w:val="•"/>
      <w:rPr>
        <w:color w:val="3370ff"/>
      </w:rPr>
    </w:lvl>
  </w:abstractNum>
  <w:abstractNum w:abstractNumId="1628476">
    <w:lvl>
      <w:numFmt w:val="bullet"/>
      <w:suff w:val="tab"/>
      <w:lvlText w:val="•"/>
      <w:rPr>
        <w:color w:val="3370ff"/>
      </w:rPr>
    </w:lvl>
  </w:abstractNum>
  <w:abstractNum w:abstractNumId="1628477">
    <w:lvl>
      <w:numFmt w:val="bullet"/>
      <w:suff w:val="tab"/>
      <w:lvlText w:val="•"/>
      <w:rPr>
        <w:color w:val="3370ff"/>
      </w:rPr>
    </w:lvl>
  </w:abstractNum>
  <w:abstractNum w:abstractNumId="1628478">
    <w:lvl>
      <w:numFmt w:val="bullet"/>
      <w:suff w:val="tab"/>
      <w:lvlText w:val="•"/>
      <w:rPr>
        <w:color w:val="3370ff"/>
      </w:rPr>
    </w:lvl>
  </w:abstractNum>
  <w:abstractNum w:abstractNumId="1628479">
    <w:lvl>
      <w:start w:val="1"/>
      <w:numFmt w:val="decimal"/>
      <w:suff w:val="tab"/>
      <w:lvlText w:val="%1."/>
      <w:rPr>
        <w:color w:val="3370ff"/>
      </w:rPr>
    </w:lvl>
  </w:abstractNum>
  <w:abstractNum w:abstractNumId="1628480">
    <w:lvl>
      <w:numFmt w:val="bullet"/>
      <w:suff w:val="tab"/>
      <w:lvlText w:val="•"/>
      <w:rPr>
        <w:color w:val="3370ff"/>
      </w:rPr>
    </w:lvl>
  </w:abstractNum>
  <w:abstractNum w:abstractNumId="1628481">
    <w:lvl>
      <w:numFmt w:val="bullet"/>
      <w:suff w:val="tab"/>
      <w:lvlText w:val="￮"/>
      <w:rPr>
        <w:color w:val="3370ff"/>
      </w:rPr>
    </w:lvl>
  </w:abstractNum>
  <w:abstractNum w:abstractNumId="1628482">
    <w:lvl>
      <w:numFmt w:val="bullet"/>
      <w:suff w:val="tab"/>
      <w:lvlText w:val="￮"/>
      <w:rPr>
        <w:color w:val="3370ff"/>
      </w:rPr>
    </w:lvl>
  </w:abstractNum>
  <w:abstractNum w:abstractNumId="1628483">
    <w:lvl>
      <w:numFmt w:val="bullet"/>
      <w:suff w:val="tab"/>
      <w:lvlText w:val="￮"/>
      <w:rPr>
        <w:color w:val="3370ff"/>
      </w:rPr>
    </w:lvl>
  </w:abstractNum>
  <w:abstractNum w:abstractNumId="1628484">
    <w:lvl>
      <w:start w:val="2"/>
      <w:numFmt w:val="decimal"/>
      <w:suff w:val="tab"/>
      <w:lvlText w:val="%1."/>
      <w:rPr>
        <w:color w:val="3370ff"/>
      </w:rPr>
    </w:lvl>
  </w:abstractNum>
  <w:abstractNum w:abstractNumId="1628485">
    <w:lvl>
      <w:numFmt w:val="bullet"/>
      <w:suff w:val="tab"/>
      <w:lvlText w:val="•"/>
      <w:rPr>
        <w:color w:val="3370ff"/>
      </w:rPr>
    </w:lvl>
  </w:abstractNum>
  <w:abstractNum w:abstractNumId="1628486">
    <w:lvl>
      <w:numFmt w:val="bullet"/>
      <w:suff w:val="tab"/>
      <w:lvlText w:val="￮"/>
      <w:rPr>
        <w:color w:val="3370ff"/>
      </w:rPr>
    </w:lvl>
  </w:abstractNum>
  <w:abstractNum w:abstractNumId="1628487">
    <w:lvl>
      <w:numFmt w:val="bullet"/>
      <w:suff w:val="tab"/>
      <w:lvlText w:val="￮"/>
      <w:rPr>
        <w:color w:val="3370ff"/>
      </w:rPr>
    </w:lvl>
  </w:abstractNum>
  <w:abstractNum w:abstractNumId="1628488">
    <w:lvl>
      <w:numFmt w:val="bullet"/>
      <w:suff w:val="tab"/>
      <w:lvlText w:val="￮"/>
      <w:rPr>
        <w:color w:val="3370ff"/>
      </w:rPr>
    </w:lvl>
  </w:abstractNum>
  <w:abstractNum w:abstractNumId="1628489">
    <w:lvl>
      <w:start w:val="3"/>
      <w:numFmt w:val="decimal"/>
      <w:suff w:val="tab"/>
      <w:lvlText w:val="%1."/>
      <w:rPr>
        <w:color w:val="3370ff"/>
      </w:rPr>
    </w:lvl>
  </w:abstractNum>
  <w:abstractNum w:abstractNumId="1628490">
    <w:lvl>
      <w:numFmt w:val="bullet"/>
      <w:suff w:val="tab"/>
      <w:lvlText w:val="•"/>
      <w:rPr>
        <w:color w:val="3370ff"/>
      </w:rPr>
    </w:lvl>
  </w:abstractNum>
  <w:abstractNum w:abstractNumId="1628491">
    <w:lvl>
      <w:numFmt w:val="bullet"/>
      <w:suff w:val="tab"/>
      <w:lvlText w:val="￮"/>
      <w:rPr>
        <w:color w:val="3370ff"/>
      </w:rPr>
    </w:lvl>
  </w:abstractNum>
  <w:abstractNum w:abstractNumId="1628492">
    <w:lvl>
      <w:numFmt w:val="bullet"/>
      <w:suff w:val="tab"/>
      <w:lvlText w:val="￮"/>
      <w:rPr>
        <w:color w:val="3370ff"/>
      </w:rPr>
    </w:lvl>
  </w:abstractNum>
  <w:abstractNum w:abstractNumId="1628493">
    <w:lvl>
      <w:numFmt w:val="bullet"/>
      <w:suff w:val="tab"/>
      <w:lvlText w:val="￮"/>
      <w:rPr>
        <w:color w:val="3370ff"/>
      </w:rPr>
    </w:lvl>
  </w:abstractNum>
  <w:abstractNum w:abstractNumId="1628494">
    <w:lvl>
      <w:start w:val="4"/>
      <w:numFmt w:val="decimal"/>
      <w:suff w:val="tab"/>
      <w:lvlText w:val="%1."/>
      <w:rPr>
        <w:color w:val="3370ff"/>
      </w:rPr>
    </w:lvl>
  </w:abstractNum>
  <w:abstractNum w:abstractNumId="1628495">
    <w:lvl>
      <w:numFmt w:val="bullet"/>
      <w:suff w:val="tab"/>
      <w:lvlText w:val="•"/>
      <w:rPr>
        <w:color w:val="3370ff"/>
      </w:rPr>
    </w:lvl>
  </w:abstractNum>
  <w:abstractNum w:abstractNumId="1628496">
    <w:lvl>
      <w:numFmt w:val="bullet"/>
      <w:suff w:val="tab"/>
      <w:lvlText w:val="￮"/>
      <w:rPr>
        <w:color w:val="3370ff"/>
      </w:rPr>
    </w:lvl>
  </w:abstractNum>
  <w:abstractNum w:abstractNumId="1628497">
    <w:lvl>
      <w:numFmt w:val="bullet"/>
      <w:suff w:val="tab"/>
      <w:lvlText w:val="￮"/>
      <w:rPr>
        <w:color w:val="3370ff"/>
      </w:rPr>
    </w:lvl>
  </w:abstractNum>
  <w:abstractNum w:abstractNumId="1628498">
    <w:lvl>
      <w:numFmt w:val="bullet"/>
      <w:suff w:val="tab"/>
      <w:lvlText w:val="￮"/>
      <w:rPr>
        <w:color w:val="3370ff"/>
      </w:rPr>
    </w:lvl>
  </w:abstractNum>
  <w:abstractNum w:abstractNumId="1628499">
    <w:lvl>
      <w:numFmt w:val="bullet"/>
      <w:suff w:val="tab"/>
      <w:lvlText w:val="￮"/>
      <w:rPr>
        <w:color w:val="3370ff"/>
      </w:rPr>
    </w:lvl>
  </w:abstractNum>
  <w:abstractNum w:abstractNumId="1628500">
    <w:lvl>
      <w:start w:val="1"/>
      <w:numFmt w:val="decimal"/>
      <w:suff w:val="tab"/>
      <w:lvlText w:val="%1."/>
      <w:rPr>
        <w:color w:val="3370ff"/>
      </w:rPr>
    </w:lvl>
  </w:abstractNum>
  <w:abstractNum w:abstractNumId="1628501">
    <w:lvl>
      <w:numFmt w:val="bullet"/>
      <w:suff w:val="tab"/>
      <w:lvlText w:val="•"/>
      <w:rPr>
        <w:color w:val="3370ff"/>
      </w:rPr>
    </w:lvl>
  </w:abstractNum>
  <w:abstractNum w:abstractNumId="1628502">
    <w:lvl>
      <w:numFmt w:val="bullet"/>
      <w:suff w:val="tab"/>
      <w:lvlText w:val="•"/>
      <w:rPr>
        <w:color w:val="3370ff"/>
      </w:rPr>
    </w:lvl>
  </w:abstractNum>
  <w:abstractNum w:abstractNumId="1628503">
    <w:lvl>
      <w:numFmt w:val="bullet"/>
      <w:suff w:val="tab"/>
      <w:lvlText w:val="•"/>
      <w:rPr>
        <w:color w:val="3370ff"/>
      </w:rPr>
    </w:lvl>
  </w:abstractNum>
  <w:abstractNum w:abstractNumId="1628504">
    <w:lvl>
      <w:numFmt w:val="bullet"/>
      <w:suff w:val="tab"/>
      <w:lvlText w:val="•"/>
      <w:rPr>
        <w:color w:val="3370ff"/>
      </w:rPr>
    </w:lvl>
  </w:abstractNum>
  <w:abstractNum w:abstractNumId="1628505">
    <w:lvl>
      <w:start w:val="2"/>
      <w:numFmt w:val="decimal"/>
      <w:suff w:val="tab"/>
      <w:lvlText w:val="%1."/>
      <w:rPr>
        <w:color w:val="3370ff"/>
      </w:rPr>
    </w:lvl>
  </w:abstractNum>
  <w:abstractNum w:abstractNumId="1628506">
    <w:lvl>
      <w:numFmt w:val="bullet"/>
      <w:suff w:val="tab"/>
      <w:lvlText w:val="•"/>
      <w:rPr>
        <w:color w:val="3370ff"/>
      </w:rPr>
    </w:lvl>
  </w:abstractNum>
  <w:abstractNum w:abstractNumId="1628507">
    <w:lvl>
      <w:numFmt w:val="bullet"/>
      <w:suff w:val="tab"/>
      <w:lvlText w:val="•"/>
      <w:rPr>
        <w:color w:val="3370ff"/>
      </w:rPr>
    </w:lvl>
  </w:abstractNum>
  <w:abstractNum w:abstractNumId="1628508">
    <w:lvl>
      <w:numFmt w:val="bullet"/>
      <w:suff w:val="tab"/>
      <w:lvlText w:val="•"/>
      <w:rPr>
        <w:color w:val="3370ff"/>
      </w:rPr>
    </w:lvl>
  </w:abstractNum>
  <w:abstractNum w:abstractNumId="1628509">
    <w:lvl>
      <w:numFmt w:val="bullet"/>
      <w:suff w:val="tab"/>
      <w:lvlText w:val="•"/>
      <w:rPr>
        <w:color w:val="3370ff"/>
      </w:rPr>
    </w:lvl>
  </w:abstractNum>
  <w:abstractNum w:abstractNumId="1628510">
    <w:lvl>
      <w:start w:val="3"/>
      <w:numFmt w:val="decimal"/>
      <w:suff w:val="tab"/>
      <w:lvlText w:val="%1."/>
      <w:rPr>
        <w:color w:val="3370ff"/>
      </w:rPr>
    </w:lvl>
  </w:abstractNum>
  <w:abstractNum w:abstractNumId="1628511">
    <w:lvl>
      <w:numFmt w:val="bullet"/>
      <w:suff w:val="tab"/>
      <w:lvlText w:val="•"/>
      <w:rPr>
        <w:color w:val="3370ff"/>
      </w:rPr>
    </w:lvl>
  </w:abstractNum>
  <w:abstractNum w:abstractNumId="1628512">
    <w:lvl>
      <w:numFmt w:val="bullet"/>
      <w:suff w:val="tab"/>
      <w:lvlText w:val="•"/>
      <w:rPr>
        <w:color w:val="3370ff"/>
      </w:rPr>
    </w:lvl>
  </w:abstractNum>
  <w:abstractNum w:abstractNumId="1628513">
    <w:lvl>
      <w:numFmt w:val="bullet"/>
      <w:suff w:val="tab"/>
      <w:lvlText w:val="•"/>
      <w:rPr>
        <w:color w:val="3370ff"/>
      </w:rPr>
    </w:lvl>
  </w:abstractNum>
  <w:abstractNum w:abstractNumId="1628514">
    <w:lvl>
      <w:numFmt w:val="bullet"/>
      <w:suff w:val="tab"/>
      <w:lvlText w:val="•"/>
      <w:rPr>
        <w:color w:val="3370ff"/>
      </w:rPr>
    </w:lvl>
  </w:abstractNum>
  <w:abstractNum w:abstractNumId="1628515">
    <w:lvl>
      <w:start w:val="1"/>
      <w:numFmt w:val="decimal"/>
      <w:suff w:val="tab"/>
      <w:lvlText w:val="%1."/>
      <w:rPr>
        <w:color w:val="3370ff"/>
      </w:rPr>
    </w:lvl>
  </w:abstractNum>
  <w:abstractNum w:abstractNumId="1628516">
    <w:lvl>
      <w:start w:val="2"/>
      <w:numFmt w:val="decimal"/>
      <w:suff w:val="tab"/>
      <w:lvlText w:val="%1."/>
      <w:rPr>
        <w:color w:val="3370ff"/>
      </w:rPr>
    </w:lvl>
  </w:abstractNum>
  <w:abstractNum w:abstractNumId="1628517">
    <w:lvl>
      <w:start w:val="3"/>
      <w:numFmt w:val="decimal"/>
      <w:suff w:val="tab"/>
      <w:lvlText w:val="%1."/>
      <w:rPr>
        <w:color w:val="3370ff"/>
      </w:rPr>
    </w:lvl>
  </w:abstractNum>
  <w:abstractNum w:abstractNumId="1628518">
    <w:lvl>
      <w:start w:val="4"/>
      <w:numFmt w:val="decimal"/>
      <w:suff w:val="tab"/>
      <w:lvlText w:val="%1."/>
      <w:rPr>
        <w:color w:val="3370ff"/>
      </w:rPr>
    </w:lvl>
  </w:abstractNum>
  <w:abstractNum w:abstractNumId="1628519">
    <w:lvl>
      <w:numFmt w:val="bullet"/>
      <w:suff w:val="tab"/>
      <w:lvlText w:val="•"/>
      <w:rPr>
        <w:color w:val="3370ff"/>
      </w:rPr>
    </w:lvl>
  </w:abstractNum>
  <w:abstractNum w:abstractNumId="1628520">
    <w:lvl>
      <w:numFmt w:val="bullet"/>
      <w:suff w:val="tab"/>
      <w:lvlText w:val="•"/>
      <w:rPr>
        <w:color w:val="3370ff"/>
      </w:rPr>
    </w:lvl>
  </w:abstractNum>
  <w:abstractNum w:abstractNumId="1628521">
    <w:lvl>
      <w:numFmt w:val="bullet"/>
      <w:suff w:val="tab"/>
      <w:lvlText w:val="•"/>
      <w:rPr>
        <w:color w:val="3370ff"/>
      </w:rPr>
    </w:lvl>
  </w:abstractNum>
  <w:abstractNum w:abstractNumId="1628522">
    <w:lvl>
      <w:numFmt w:val="bullet"/>
      <w:suff w:val="tab"/>
      <w:lvlText w:val="•"/>
      <w:rPr>
        <w:color w:val="3370ff"/>
      </w:rPr>
    </w:lvl>
  </w:abstractNum>
  <w:abstractNum w:abstractNumId="1628523">
    <w:lvl>
      <w:numFmt w:val="bullet"/>
      <w:suff w:val="tab"/>
      <w:lvlText w:val="•"/>
      <w:rPr>
        <w:color w:val="3370ff"/>
      </w:rPr>
    </w:lvl>
  </w:abstractNum>
  <w:abstractNum w:abstractNumId="1628524">
    <w:lvl>
      <w:numFmt w:val="bullet"/>
      <w:suff w:val="tab"/>
      <w:lvlText w:val="•"/>
      <w:rPr>
        <w:color w:val="3370ff"/>
      </w:rPr>
    </w:lvl>
  </w:abstractNum>
  <w:num w:numId="1">
    <w:abstractNumId w:val="1628453"/>
  </w:num>
  <w:num w:numId="2">
    <w:abstractNumId w:val="1628454"/>
  </w:num>
  <w:num w:numId="3">
    <w:abstractNumId w:val="1628455"/>
  </w:num>
  <w:num w:numId="4">
    <w:abstractNumId w:val="1628456"/>
  </w:num>
  <w:num w:numId="5">
    <w:abstractNumId w:val="1628457"/>
  </w:num>
  <w:num w:numId="6">
    <w:abstractNumId w:val="1628458"/>
  </w:num>
  <w:num w:numId="7">
    <w:abstractNumId w:val="1628459"/>
  </w:num>
  <w:num w:numId="8">
    <w:abstractNumId w:val="1628460"/>
  </w:num>
  <w:num w:numId="9">
    <w:abstractNumId w:val="1628461"/>
  </w:num>
  <w:num w:numId="10">
    <w:abstractNumId w:val="1628462"/>
  </w:num>
  <w:num w:numId="11">
    <w:abstractNumId w:val="1628463"/>
  </w:num>
  <w:num w:numId="12">
    <w:abstractNumId w:val="1628464"/>
  </w:num>
  <w:num w:numId="13">
    <w:abstractNumId w:val="1628465"/>
  </w:num>
  <w:num w:numId="14">
    <w:abstractNumId w:val="1628466"/>
  </w:num>
  <w:num w:numId="15">
    <w:abstractNumId w:val="1628467"/>
  </w:num>
  <w:num w:numId="16">
    <w:abstractNumId w:val="1628468"/>
  </w:num>
  <w:num w:numId="17">
    <w:abstractNumId w:val="1628469"/>
  </w:num>
  <w:num w:numId="18">
    <w:abstractNumId w:val="1628470"/>
  </w:num>
  <w:num w:numId="19">
    <w:abstractNumId w:val="1628471"/>
  </w:num>
  <w:num w:numId="20">
    <w:abstractNumId w:val="1628472"/>
  </w:num>
  <w:num w:numId="21">
    <w:abstractNumId w:val="1628473"/>
  </w:num>
  <w:num w:numId="22">
    <w:abstractNumId w:val="1628474"/>
  </w:num>
  <w:num w:numId="23">
    <w:abstractNumId w:val="1628475"/>
  </w:num>
  <w:num w:numId="24">
    <w:abstractNumId w:val="1628476"/>
  </w:num>
  <w:num w:numId="25">
    <w:abstractNumId w:val="1628477"/>
  </w:num>
  <w:num w:numId="26">
    <w:abstractNumId w:val="1628478"/>
  </w:num>
  <w:num w:numId="27">
    <w:abstractNumId w:val="1628479"/>
  </w:num>
  <w:num w:numId="28">
    <w:abstractNumId w:val="1628480"/>
  </w:num>
  <w:num w:numId="29">
    <w:abstractNumId w:val="1628481"/>
  </w:num>
  <w:num w:numId="30">
    <w:abstractNumId w:val="1628482"/>
  </w:num>
  <w:num w:numId="31">
    <w:abstractNumId w:val="1628483"/>
  </w:num>
  <w:num w:numId="32">
    <w:abstractNumId w:val="1628484"/>
  </w:num>
  <w:num w:numId="33">
    <w:abstractNumId w:val="1628485"/>
  </w:num>
  <w:num w:numId="34">
    <w:abstractNumId w:val="1628486"/>
  </w:num>
  <w:num w:numId="35">
    <w:abstractNumId w:val="1628487"/>
  </w:num>
  <w:num w:numId="36">
    <w:abstractNumId w:val="1628488"/>
  </w:num>
  <w:num w:numId="37">
    <w:abstractNumId w:val="1628489"/>
  </w:num>
  <w:num w:numId="38">
    <w:abstractNumId w:val="1628490"/>
  </w:num>
  <w:num w:numId="39">
    <w:abstractNumId w:val="1628491"/>
  </w:num>
  <w:num w:numId="40">
    <w:abstractNumId w:val="1628492"/>
  </w:num>
  <w:num w:numId="41">
    <w:abstractNumId w:val="1628493"/>
  </w:num>
  <w:num w:numId="42">
    <w:abstractNumId w:val="1628494"/>
  </w:num>
  <w:num w:numId="43">
    <w:abstractNumId w:val="1628495"/>
  </w:num>
  <w:num w:numId="44">
    <w:abstractNumId w:val="1628496"/>
  </w:num>
  <w:num w:numId="45">
    <w:abstractNumId w:val="1628497"/>
  </w:num>
  <w:num w:numId="46">
    <w:abstractNumId w:val="1628498"/>
  </w:num>
  <w:num w:numId="47">
    <w:abstractNumId w:val="1628499"/>
  </w:num>
  <w:num w:numId="48">
    <w:abstractNumId w:val="1628500"/>
  </w:num>
  <w:num w:numId="49">
    <w:abstractNumId w:val="1628501"/>
  </w:num>
  <w:num w:numId="50">
    <w:abstractNumId w:val="1628502"/>
  </w:num>
  <w:num w:numId="51">
    <w:abstractNumId w:val="1628503"/>
  </w:num>
  <w:num w:numId="52">
    <w:abstractNumId w:val="1628504"/>
  </w:num>
  <w:num w:numId="53">
    <w:abstractNumId w:val="1628505"/>
  </w:num>
  <w:num w:numId="54">
    <w:abstractNumId w:val="1628506"/>
  </w:num>
  <w:num w:numId="55">
    <w:abstractNumId w:val="1628507"/>
  </w:num>
  <w:num w:numId="56">
    <w:abstractNumId w:val="1628508"/>
  </w:num>
  <w:num w:numId="57">
    <w:abstractNumId w:val="1628509"/>
  </w:num>
  <w:num w:numId="58">
    <w:abstractNumId w:val="1628510"/>
  </w:num>
  <w:num w:numId="59">
    <w:abstractNumId w:val="1628511"/>
  </w:num>
  <w:num w:numId="60">
    <w:abstractNumId w:val="1628512"/>
  </w:num>
  <w:num w:numId="61">
    <w:abstractNumId w:val="1628513"/>
  </w:num>
  <w:num w:numId="62">
    <w:abstractNumId w:val="1628514"/>
  </w:num>
  <w:num w:numId="63">
    <w:abstractNumId w:val="1628515"/>
  </w:num>
  <w:num w:numId="64">
    <w:abstractNumId w:val="1628516"/>
  </w:num>
  <w:num w:numId="65">
    <w:abstractNumId w:val="1628517"/>
  </w:num>
  <w:num w:numId="66">
    <w:abstractNumId w:val="1628518"/>
  </w:num>
  <w:num w:numId="67">
    <w:abstractNumId w:val="1628519"/>
  </w:num>
  <w:num w:numId="68">
    <w:abstractNumId w:val="1628520"/>
  </w:num>
  <w:num w:numId="69">
    <w:abstractNumId w:val="1628521"/>
  </w:num>
  <w:num w:numId="70">
    <w:abstractNumId w:val="1628522"/>
  </w:num>
  <w:num w:numId="71">
    <w:abstractNumId w:val="1628523"/>
  </w:num>
  <w:num w:numId="72">
    <w:abstractNumId w:val="162852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word/_rels/header1.xml.rels><?xml version="1.0" encoding="UTF-8" standalone="yes"?><Relationships xmlns="http://schemas.openxmlformats.org/package/2006/relationships"><Relationship Id="rId1" Target="media/image1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2024-11-21T11:43:00Z</dcterms:created>
  <dc:creator>Apache POI</dc:creator>
</cp:coreProperties>
</file>