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Calibri" w:hAnsi="Calibri" w:eastAsia="Microsoft JhengHei"/>
          <w:b/>
          <w:color w:val="2E74B5"/>
          <w:sz w:val="26"/>
        </w:rPr>
        <w:t>GEOCHECK</w:t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54"/>
        </w:rPr>
        <w:t>市場需求文件（MRD）</w:t>
      </w:r>
    </w:p>
    <w:p>
      <w:pPr>
        <w:spacing w:after="560"/>
      </w:pPr>
      <w:r>
        <w:rPr>
          <w:rFonts w:ascii="Calibri" w:hAnsi="Calibri" w:eastAsia="Microsoft JhengHei"/>
          <w:color w:val="5E6B78"/>
          <w:sz w:val="28"/>
        </w:rPr>
        <w:t>台灣繁體 GEO 市場：證據、競爭結構與可驗證的灘頭市場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文件定位  </w:t>
      </w:r>
      <w:r>
        <w:rPr>
          <w:rFonts w:ascii="Calibri" w:hAnsi="Calibri" w:eastAsia="Microsoft JhengHei"/>
          <w:color w:val="1F2933"/>
        </w:rPr>
        <w:t>供產品負責人、合作夥伴與開發者共同決策；所有數字均區分為已知事實、內部假設或待驗證目標。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1.0（決策版）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2026 年 7 月 13 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產品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GEOCheck 台灣 AI 搜尋能見度健檢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營運模式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一人 OPC、服務先行、渠道驗證後再 SaaS 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文件狀態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可執行基線；每月依證據更新</w:t>
            </w:r>
          </w:p>
        </w:tc>
      </w:tr>
    </w:tbl>
    <w:p>
      <w:pPr>
        <w:spacing w:after="40"/>
      </w:pPr>
    </w:p>
    <w:p>
      <w:r/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本文件刻意把『已證實』與『想像中的市場』分開。讀者可先看執行摘要與決策門檻，再依需要進入市場、產品或營運細節。</w:t>
      </w: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證據標記  </w:t>
      </w:r>
      <w:r>
        <w:rPr>
          <w:rFonts w:ascii="Calibri" w:hAnsi="Calibri" w:eastAsia="Microsoft JhengHei"/>
          <w:color w:val="1F2933"/>
        </w:rPr>
        <w:t>A＝官方或一手資料；B＝競品公開資料；C＝內部觀察；H＝待驗證假設。競品自述不視為獨立成效證據。</w:t>
      </w:r>
    </w:p>
    <w:p>
      <w:pPr>
        <w:pStyle w:val="Heading1"/>
        <w:keepNext/>
        <w:keepLines/>
      </w:pPr>
      <w:r>
        <w:t>1. 市場結論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台灣 GEO 市場不是空白市場，而是需求教育仍在形成、供給已開始出現的早期市場。本地已有 SaaS、免費工具、顧問與 SEO 代理服務。GEOCheck 的機會不是宣稱第一，而是服務目前被大型提案型產品與高單價顧問忽略的『建站工作室 × 小商家 × 可驗收修正』流程。</w:t>
      </w:r>
    </w:p>
    <w:p>
      <w:pPr>
        <w:spacing w:before="140" w:after="180" w:line="264" w:lineRule="auto"/>
        <w:ind w:left="173" w:right="173"/>
        <w:shd w:fill="FCECEC"/>
        <w:pBdr>
          <w:left w:val="single" w:sz="18" w:space="6" w:color="9B1C1C"/>
        </w:pBdr>
      </w:pPr>
      <w:r>
        <w:rPr>
          <w:rFonts w:ascii="Calibri" w:hAnsi="Calibri" w:eastAsia="Microsoft JhengHei"/>
          <w:b/>
          <w:color w:val="9B1C1C"/>
        </w:rPr>
        <w:t xml:space="preserve">已移除的主張  </w:t>
      </w:r>
      <w:r>
        <w:rPr>
          <w:rFonts w:ascii="Calibri" w:hAnsi="Calibri" w:eastAsia="Microsoft JhengHei"/>
          <w:color w:val="1F2933"/>
        </w:rPr>
        <w:t>『台灣 GEO 年增 35%』『94% 數位行銷團隊增加預算』『唯一直接競品為零』目前沒有足夠台灣一手證據，不納入市場規模或投資判斷。</w:t>
      </w:r>
    </w:p>
    <w:p>
      <w:pPr>
        <w:pStyle w:val="Heading1"/>
        <w:keepNext/>
        <w:keepLines/>
      </w:pPr>
      <w:r>
        <w:t>2. 市場驅動因素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800"/>
        <w:gridCol w:w="48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驅動因素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證據等級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對 GEOCheck 的含義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 AI 模式已提供台灣繁體中文體驗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A／官方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商家將更常遇到 AI 直接回答與推薦的體驗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台灣 2024 年中小企業超過 171.5 萬家，占企業逾 98%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A／官方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潛在母體大，但不是全部都有可付費 GEO 需求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本地 GEO SaaS、工具與代理已公開提供服務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B／競品公開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需求存在訊號，但也證明不能使用『唯一』定位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AI 爬蟲控制與搜尋索引爬蟲並非同一件事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A／官方技術文件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產品須拆分 bot，不可用單一 robots 規則做錯誤結論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小商家需要可交付、可執行的修正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H／待驗證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需以訪談與付費試點驗證，而非由產品團隊自行推定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3. 市場規模：由上而下只作背景，由下而上做決策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TAM 不應直接用 171.5 萬家中小企業乘以月費，因為許多企業沒有獨立網站、沒有可識別的 GEO 痛點或不具付費意願。初期採渠道導向的 bottom-up 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80"/>
        <w:gridCol w:w="288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4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目前結論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TAM 背景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台灣中小企業母體 × 有公開網站 × 有 AI 搜尋需求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缺乏後兩項可靠比例，不宣稱精確金額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SAM（12–18 月）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可觸達建站工作室 × 每家活躍客戶 × 可交付服務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先以 30 家工作室、每家年 5–20 案作範圍假設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SOM（6 個月）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3–5 家渠道 × 每月 1–2 個付費案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18–60 單／半年；以產能與毛利為上限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模型使用方式  </w:t>
      </w:r>
      <w:r>
        <w:rPr>
          <w:rFonts w:ascii="Calibri" w:hAnsi="Calibri" w:eastAsia="Microsoft JhengHei"/>
          <w:color w:val="1F2933"/>
        </w:rPr>
        <w:t>每完成一輪訪談或試點，更新工作室數、案量、成交率與客單。沒有證據的比例保留為區間，不製造單點精準感。</w:t>
      </w:r>
    </w:p>
    <w:p>
      <w:pPr>
        <w:pStyle w:val="Heading1"/>
        <w:keepNext/>
        <w:keepLines/>
      </w:pPr>
      <w:r>
        <w:t>4. 優先細分市場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50"/>
        <w:gridCol w:w="1650"/>
        <w:gridCol w:w="1650"/>
        <w:gridCol w:w="201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細分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痛點強度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可觸達性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交付風險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優先級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2–10 人建站／設計工作室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P0 渠道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有官網的居家／生活服務商家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由渠道觸達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低中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P0 案例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B2B 專業服務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跨境電商／獨立站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中高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 驗證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法律／醫療／金融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可能高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高法遵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P2 僅技術診斷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大型品牌／代理商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高整合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Later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5. 競爭地圖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以下資料來自公開網站，僅代表業者自述的定位與功能，不代表第三方驗證的成效。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2200"/>
        <w:gridCol w:w="26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類型／例子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公開定位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優勢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GEOCheck 可切入缺口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本地 GEO SaaS：geomkt.app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實測數據、提案自動化、品牌與代理需求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完整提案敘事、企業化包裝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更小商家、修正驗收、渠道輕量流程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本地免費／自助工具：Welly GEO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網站健檢與 GEO 教育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流量與品牌信任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可解釋規則、技術證據、交付模板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AI 能見度平台：GeoWeb 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跨平台監測與可視化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監測心智、平台覆蓋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低成本技術修正與一人服務 SOP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傳統 SEO／GEO 代理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策略、內容、顧問與代操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服務深度、人員經驗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固定範圍、快速驗收、可轉售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海外平台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跨引擎監測、企業工作流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產品成熟、資料規模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繁中語境、台灣渠道與小額服務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客戶洞察假設與訪談題綱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40"/>
        <w:gridCol w:w="262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假設</w:t>
            </w:r>
          </w:p>
        </w:tc>
        <w:tc>
          <w:tcPr>
            <w:tcW w:type="dxa" w:w="4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要問的問題</w:t>
            </w:r>
          </w:p>
        </w:tc>
        <w:tc>
          <w:tcPr>
            <w:tcW w:type="dxa" w:w="2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通過標準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工作室會被客戶追問 AI／流量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最近 3 個交站案，有幾次被問到？如何處理？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12 家中 ≥ 6 家有近 90 天實例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工作室願意轉售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若有固定範圍與報告，會如何報價／擔心什麼？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3 家願帶入真實客戶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商家願為修正付費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目前因何感到損失？誰能修改網站？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 個報價中 ≥ 8 個付費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監控有續費價值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修正後最想持續看到什麼？多久一次？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家願付月費或簽意向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採購旅程與訊息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3460"/>
        <w:gridCol w:w="240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客戶問題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內容／產品回應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衡量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發現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AI 為何找不到我？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免費健檢＋白話證據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有效健檢完成率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理解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問題是真的嗎？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來源、原始訊號、未知標記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報告解鎖率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評估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你能修什麼？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固定範圍、範例、SLA、無成效保證聲明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報價接受率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購買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誰改、多久、多少錢？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一次性修正包＋付款與交付條款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成交週期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有改好嗎？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修前修後差異與未解限制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驗收通過率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續用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還需要監控嗎？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月度變更與異常提醒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試用轉訂閱／流失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8. 研究與實驗計畫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3100"/>
        <w:gridCol w:w="23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實驗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樣本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成功門檻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決策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問題訪談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12 家建站工作室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50% 有近期真實痛點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否則更換渠道 ICP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假門測試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網站 CTA 兩種方案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完整報告留資 ≥ 10%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低於門檻調整報告價值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價格測試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NT$4,900／6,900／8,900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成交與毛利綜合最佳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形成固定試點價格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交付測試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 20 個案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中位工時 ≤ 2.5 小時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否則縮範圍或自動化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監控意願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已交付客戶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家願付費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通過才建訂閱系統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市場風險與訊號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GEO 可能被包回 SEO 基礎服務：需證明獨立購買理由，不以新名詞製造焦慮。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AI 平台輸出高度波動：報告必須記錄時間、提問、地區與限制，避免單次結果冒充趨勢。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競品快速增加：品牌護城河應來自渠道流程、案例證據與修正資料，不是功能清單。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小商家付費能力有限：優先讓建站工作室整合進既有案價，而非完全依賴 D2C 獲客。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內容與品牌主張可能涉及監管：高風險產業先做技術診斷，內容需客戶專業審核。</w:t>
      </w:r>
    </w:p>
    <w:p>
      <w:pPr>
        <w:pStyle w:val="Heading1"/>
        <w:keepNext/>
        <w:keepLines/>
      </w:pPr>
      <w:r>
        <w:t>10. MRD 決策輸出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選定灘頭市場  </w:t>
      </w:r>
      <w:r>
        <w:rPr>
          <w:rFonts w:ascii="Calibri" w:hAnsi="Calibri" w:eastAsia="Microsoft JhengHei"/>
          <w:color w:val="1F2933"/>
        </w:rPr>
        <w:t>2–10 人建站工作室是第一購買與分銷節點；其服務中的本地商家是最初案例來源。產品訊息以『可交付、可驗收、繁中』為主，不以『唯一』為主。</w:t>
      </w:r>
    </w:p>
    <w:p>
      <w:pPr>
        <w:pStyle w:val="Heading1"/>
        <w:keepNext/>
        <w:keepLines/>
      </w:pPr>
      <w:r>
        <w:t>參考資料與查核說明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資料查核截止日為 2026 年 7 月 13 日。下列連結用於支持市場、法規與技術邊界；產品成效仍須由 GEOCheck 自有試點資料驗證。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1. 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經濟部中小及新創企業署：《2025 年中小企業白皮書》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2. 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Google 台灣：AI 模式以繁體中文在台灣推出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3. 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OpenAI：Publishers and developers FAQ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4. 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Anthropic：網站爬蟲與封鎖方式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5. </w:t>
      </w:r>
      <w:hyperlink r:id="rId15">
        <w:r>
          <w:rPr>
            <w:rFonts w:ascii="Calibri" w:hAnsi="Calibri" w:eastAsia="Microsoft JhengHei"/>
            <w:color w:val="2E74B5"/>
            <w:u w:val="single"/>
          </w:rPr>
          <w:t>Google Search Central：Google crawlers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6. </w:t>
      </w:r>
      <w:hyperlink r:id="rId16">
        <w:r>
          <w:rPr>
            <w:rFonts w:ascii="Calibri" w:hAnsi="Calibri" w:eastAsia="Microsoft JhengHei"/>
            <w:color w:val="2E74B5"/>
            <w:u w:val="single"/>
          </w:rPr>
          <w:t>Google Search Central：JavaScript SEO basics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7. </w:t>
      </w:r>
      <w:hyperlink r:id="rId17">
        <w:r>
          <w:rPr>
            <w:rFonts w:ascii="Calibri" w:hAnsi="Calibri" w:eastAsia="Microsoft JhengHei"/>
            <w:color w:val="2E74B5"/>
            <w:u w:val="single"/>
          </w:rPr>
          <w:t>全國法規資料庫：《個人資料保護法》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8. </w:t>
      </w:r>
      <w:hyperlink r:id="rId18">
        <w:r>
          <w:rPr>
            <w:rFonts w:ascii="Calibri" w:hAnsi="Calibri" w:eastAsia="Microsoft JhengHei"/>
            <w:color w:val="2E74B5"/>
            <w:u w:val="single"/>
          </w:rPr>
          <w:t>geomkt.app：台灣 GEO SaaS 業者公開頁面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9. </w:t>
      </w:r>
      <w:hyperlink r:id="rId19">
        <w:r>
          <w:rPr>
            <w:rFonts w:ascii="Calibri" w:hAnsi="Calibri" w:eastAsia="Microsoft JhengHei"/>
            <w:color w:val="2E74B5"/>
            <w:u w:val="single"/>
          </w:rPr>
          <w:t>Welly GEO 工具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10. </w:t>
      </w:r>
      <w:hyperlink r:id="rId20">
        <w:r>
          <w:rPr>
            <w:rFonts w:ascii="Calibri" w:hAnsi="Calibri" w:eastAsia="Microsoft JhengHei"/>
            <w:color w:val="2E74B5"/>
            <w:u w:val="single"/>
          </w:rPr>
          <w:t>GeoWeb AI Search Visibility Platform</w:t>
        </w:r>
      </w:hyperlink>
    </w:p>
    <w:p>
      <w:r>
        <w:br w:type="page"/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36"/>
        </w:rPr>
        <w:t>2026-07-14 實作狀態更新（MRD）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本頁覆蓋本文件中較早的供應商名稱、版本敘述與待驗證假設；以 2026-07-14 的程式碼、測試與供應商連線檢查為準。任何未公開或未驗證的 AI 引用行為一律標示為未知。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4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518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判定依據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規則評分與爬蟲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核心分數由多頁抓取、技術訊號與確定性規則決定；自動測試通過。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Perplexity Sonar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已啟用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真實供應商連線成功；用於網站公開脈絡與來源探索，不改寫核心分數。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3.1 Flash-Lite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部署待驗證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程式與設定已接通，但目前執行位置收到 HTTP 400：User location is not supported for the API use。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模型失敗降級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不可用時回傳本地確定性報告，AI 定位標記為未驗證。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成本與私有後台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已記錄 token、延遲、狀態與預估成本；私有路徑加密碼雙層保護。</w:t>
            </w:r>
          </w:p>
        </w:tc>
      </w:tr>
    </w:tbl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市場訊息：小商家需要可理解、可執行的網站修正，而非無法驗證的排名承諾。產品競爭點是繁體在地化診斷、可追溯證據與低成本修正流程；跨引擎 AI 引用監測仍屬後續驗證能力。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上線前條件：部署平台必須設定 GEMINI_API_KEY、PERPLEXITY_API_KEY、ADMIN_PATH_TOKEN、ADMIN_TOKEN；Gemini 請求需位於支援區域或改用 Vertex AI。成本單價為預估參數，須以供應商帳單校正。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E6B78"/>
        <w:sz w:val="18"/>
      </w:rPr>
      <w:t xml:space="preserve">第 </w:t>
    </w:r>
    <w:fldSimple w:instr="PAGE"/>
    <w:r>
      <w:rPr>
        <w:rFonts w:ascii="Calibri" w:hAnsi="Calibri" w:eastAsia="Microsoft JhengHei"/>
        <w:color w:val="5E6B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E6B78"/>
        <w:sz w:val="17"/>
      </w:rPr>
      <w:t>GEOCheck｜MRD｜1.0（決策版）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me.gov.tw/files/13847/EB0374F3-F6B7-48DB-8B4A-614F60A095F4" TargetMode="External"/><Relationship Id="rId12" Type="http://schemas.openxmlformats.org/officeDocument/2006/relationships/hyperlink" Target="https://blog.google/intl/zh-tw/products/explore-get-answers/ai-mode-zhtw/" TargetMode="External"/><Relationship Id="rId13" Type="http://schemas.openxmlformats.org/officeDocument/2006/relationships/hyperlink" Target="https://help.openai.com/en/articles/12627856-publishers-and-developers-faq" TargetMode="External"/><Relationship Id="rId14" Type="http://schemas.openxmlformats.org/officeDocument/2006/relationships/hyperlink" Target="https://support.claude.com/en/articles/8896518-does-anthropic-crawl-data-from-the-web-and-how-can-site-owners-block-the-crawler" TargetMode="External"/><Relationship Id="rId15" Type="http://schemas.openxmlformats.org/officeDocument/2006/relationships/hyperlink" Target="https://developers.google.com/crawling/docs/crawlers-fetchers/google-common-crawlers" TargetMode="External"/><Relationship Id="rId16" Type="http://schemas.openxmlformats.org/officeDocument/2006/relationships/hyperlink" Target="https://developers.google.com/search/docs/crawling-indexing/javascript/javascript-seo-basics" TargetMode="External"/><Relationship Id="rId17" Type="http://schemas.openxmlformats.org/officeDocument/2006/relationships/hyperlink" Target="https://law.moj.gov.tw/LawClass/LawAll.aspx?pcode=I0050021" TargetMode="External"/><Relationship Id="rId18" Type="http://schemas.openxmlformats.org/officeDocument/2006/relationships/hyperlink" Target="https://geomkt.app/" TargetMode="External"/><Relationship Id="rId19" Type="http://schemas.openxmlformats.org/officeDocument/2006/relationships/hyperlink" Target="https://geo.welly.tw/" TargetMode="External"/><Relationship Id="rId20" Type="http://schemas.openxmlformats.org/officeDocument/2006/relationships/hyperlink" Target="https://geoweb.tw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GeoCheck V2.1 current implementation and deployment status</dc:subject>
  <dc:creator>python-docx</dc:creator>
  <cp:keywords/>
  <dc:description>Updated 2026-07-14 with verified provider, deployment, cost, and private admin status.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