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5F01C" w14:textId="77777777" w:rsidR="00F813DF" w:rsidRPr="000162E2" w:rsidRDefault="00C41B94" w:rsidP="00C41B94">
      <w:pPr>
        <w:jc w:val="right"/>
        <w:rPr>
          <w:rFonts w:asciiTheme="minorHAnsi" w:hAnsiTheme="minorHAnsi"/>
        </w:rPr>
      </w:pPr>
      <w:r w:rsidRPr="000162E2">
        <w:rPr>
          <w:rFonts w:asciiTheme="minorHAnsi" w:hAnsiTheme="minorHAnsi"/>
        </w:rPr>
        <w:t>Bryce Montano</w:t>
      </w:r>
    </w:p>
    <w:p w14:paraId="60C96020" w14:textId="77777777" w:rsidR="00C41B94" w:rsidRPr="000162E2" w:rsidRDefault="00C41B94" w:rsidP="00DC22F0">
      <w:pPr>
        <w:jc w:val="right"/>
        <w:rPr>
          <w:rFonts w:asciiTheme="minorHAnsi" w:hAnsiTheme="minorHAnsi"/>
        </w:rPr>
      </w:pPr>
      <w:r w:rsidRPr="000162E2">
        <w:rPr>
          <w:rFonts w:asciiTheme="minorHAnsi" w:hAnsiTheme="minorHAnsi"/>
        </w:rPr>
        <w:t>Project 4</w:t>
      </w:r>
    </w:p>
    <w:p w14:paraId="2879926E" w14:textId="77777777" w:rsidR="00C41B94" w:rsidRDefault="00C41B94" w:rsidP="00C41B94">
      <w:pPr>
        <w:pStyle w:val="Heading2"/>
      </w:pPr>
      <w:r>
        <w:t>Introduction</w:t>
      </w:r>
    </w:p>
    <w:p w14:paraId="5AF34187" w14:textId="77777777" w:rsidR="00C41B94" w:rsidRDefault="00C41B94" w:rsidP="00C41B94"/>
    <w:p w14:paraId="4125C164" w14:textId="77777777" w:rsidR="007F6029" w:rsidRPr="00DC22F0" w:rsidRDefault="007F6029" w:rsidP="00C41B94">
      <w:pPr>
        <w:rPr>
          <w:rFonts w:asciiTheme="minorHAnsi" w:hAnsiTheme="minorHAnsi"/>
          <w:b/>
        </w:rPr>
      </w:pPr>
      <w:r w:rsidRPr="00DC22F0">
        <w:rPr>
          <w:rFonts w:asciiTheme="minorHAnsi" w:hAnsiTheme="minorHAnsi"/>
          <w:b/>
        </w:rPr>
        <w:t xml:space="preserve">Output from </w:t>
      </w:r>
      <w:proofErr w:type="spellStart"/>
      <w:r w:rsidRPr="00DC22F0">
        <w:rPr>
          <w:rFonts w:asciiTheme="minorHAnsi" w:hAnsiTheme="minorHAnsi"/>
          <w:b/>
        </w:rPr>
        <w:t>myURLS.pages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22F0" w:rsidRPr="00DC22F0" w14:paraId="302FB504" w14:textId="77777777" w:rsidTr="00DC22F0">
        <w:tc>
          <w:tcPr>
            <w:tcW w:w="2337" w:type="dxa"/>
          </w:tcPr>
          <w:p w14:paraId="60790200" w14:textId="77777777" w:rsidR="00DC22F0" w:rsidRPr="00DC22F0" w:rsidRDefault="00DC22F0" w:rsidP="00C41B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DC22F0">
              <w:rPr>
                <w:rFonts w:asciiTheme="minorHAnsi" w:hAnsiTheme="minorHAnsi"/>
                <w:b/>
                <w:sz w:val="20"/>
                <w:szCs w:val="20"/>
              </w:rPr>
              <w:t>Page RTT(</w:t>
            </w:r>
            <w:proofErr w:type="spellStart"/>
            <w:r w:rsidRPr="00DC22F0">
              <w:rPr>
                <w:rFonts w:asciiTheme="minorHAnsi" w:hAnsiTheme="minorHAnsi"/>
                <w:b/>
                <w:sz w:val="20"/>
                <w:szCs w:val="20"/>
              </w:rPr>
              <w:t>ms</w:t>
            </w:r>
            <w:proofErr w:type="spellEnd"/>
            <w:r w:rsidRPr="00DC22F0"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14:paraId="1D4EB0B0" w14:textId="77777777" w:rsidR="00DC22F0" w:rsidRPr="00DC22F0" w:rsidRDefault="00DC22F0" w:rsidP="00C41B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DC22F0">
              <w:rPr>
                <w:rFonts w:asciiTheme="minorHAnsi" w:hAnsiTheme="minorHAnsi"/>
                <w:b/>
                <w:sz w:val="20"/>
                <w:szCs w:val="20"/>
              </w:rPr>
              <w:t>PLT: no TFO (s)</w:t>
            </w:r>
          </w:p>
        </w:tc>
        <w:tc>
          <w:tcPr>
            <w:tcW w:w="2338" w:type="dxa"/>
          </w:tcPr>
          <w:p w14:paraId="6EDD1EFC" w14:textId="77777777" w:rsidR="00DC22F0" w:rsidRPr="00DC22F0" w:rsidRDefault="00DC22F0" w:rsidP="00C41B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DC22F0">
              <w:rPr>
                <w:rFonts w:asciiTheme="minorHAnsi" w:hAnsiTheme="minorHAnsi"/>
                <w:b/>
                <w:sz w:val="20"/>
                <w:szCs w:val="20"/>
              </w:rPr>
              <w:t>PLT: TFO (s)</w:t>
            </w:r>
          </w:p>
        </w:tc>
        <w:tc>
          <w:tcPr>
            <w:tcW w:w="2338" w:type="dxa"/>
          </w:tcPr>
          <w:p w14:paraId="33FA9B97" w14:textId="77777777" w:rsidR="00DC22F0" w:rsidRPr="00DC22F0" w:rsidRDefault="009805B2" w:rsidP="00C41B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DC22F0">
              <w:rPr>
                <w:rFonts w:asciiTheme="minorHAnsi" w:hAnsiTheme="minorHAnsi"/>
                <w:b/>
                <w:sz w:val="20"/>
                <w:szCs w:val="20"/>
              </w:rPr>
              <w:t>Improvement</w:t>
            </w:r>
          </w:p>
        </w:tc>
      </w:tr>
      <w:tr w:rsidR="00DC22F0" w:rsidRPr="00DC22F0" w14:paraId="052629D0" w14:textId="77777777" w:rsidTr="00776D08">
        <w:tc>
          <w:tcPr>
            <w:tcW w:w="9350" w:type="dxa"/>
            <w:gridSpan w:val="4"/>
          </w:tcPr>
          <w:p w14:paraId="31402708" w14:textId="77777777" w:rsidR="00DC22F0" w:rsidRPr="00DC22F0" w:rsidRDefault="00DC22F0" w:rsidP="00DC22F0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http://</w:t>
            </w:r>
            <w:r w:rsidRPr="00DC22F0">
              <w:rPr>
                <w:rFonts w:asciiTheme="minorHAnsi" w:hAnsiTheme="minorHAnsi"/>
                <w:sz w:val="20"/>
                <w:szCs w:val="20"/>
              </w:rPr>
              <w:t>www.omscs.gatech.edu</w:t>
            </w:r>
            <w:r w:rsidR="00176EE9">
              <w:rPr>
                <w:rFonts w:asciiTheme="minorHAnsi" w:hAnsiTheme="minorHAnsi"/>
                <w:sz w:val="20"/>
                <w:szCs w:val="20"/>
              </w:rPr>
              <w:t>/</w:t>
            </w:r>
            <w:r w:rsidRPr="00DC22F0">
              <w:rPr>
                <w:rFonts w:asciiTheme="minorHAnsi" w:hAnsiTheme="minorHAnsi"/>
                <w:sz w:val="20"/>
                <w:szCs w:val="20"/>
              </w:rPr>
              <w:t>cs-6460-educational-technology</w:t>
            </w:r>
          </w:p>
        </w:tc>
      </w:tr>
      <w:tr w:rsidR="00DC22F0" w:rsidRPr="00DC22F0" w14:paraId="7B33383A" w14:textId="77777777" w:rsidTr="00DC22F0">
        <w:tc>
          <w:tcPr>
            <w:tcW w:w="2337" w:type="dxa"/>
          </w:tcPr>
          <w:p w14:paraId="241EC41D" w14:textId="77777777" w:rsidR="00DC22F0" w:rsidRPr="00DC22F0" w:rsidRDefault="00DC22F0" w:rsidP="005221A8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200 </w:t>
            </w:r>
          </w:p>
        </w:tc>
        <w:tc>
          <w:tcPr>
            <w:tcW w:w="2337" w:type="dxa"/>
          </w:tcPr>
          <w:p w14:paraId="4B56652D" w14:textId="77777777" w:rsidR="00DC22F0" w:rsidRPr="00DC22F0" w:rsidRDefault="00DC22F0" w:rsidP="005221A8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10551.557 </w:t>
            </w:r>
          </w:p>
        </w:tc>
        <w:tc>
          <w:tcPr>
            <w:tcW w:w="2338" w:type="dxa"/>
          </w:tcPr>
          <w:p w14:paraId="4C74449E" w14:textId="77777777" w:rsidR="00DC22F0" w:rsidRPr="00DC22F0" w:rsidRDefault="00DC22F0" w:rsidP="005221A8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7778.537 </w:t>
            </w:r>
          </w:p>
        </w:tc>
        <w:tc>
          <w:tcPr>
            <w:tcW w:w="2338" w:type="dxa"/>
          </w:tcPr>
          <w:p w14:paraId="23793000" w14:textId="77777777" w:rsidR="00DC22F0" w:rsidRPr="00DC22F0" w:rsidRDefault="00DC22F0" w:rsidP="005221A8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26.2806711844</w:t>
            </w:r>
          </w:p>
        </w:tc>
      </w:tr>
      <w:tr w:rsidR="00DC22F0" w:rsidRPr="00DC22F0" w14:paraId="58E963FF" w14:textId="77777777" w:rsidTr="00DC22F0">
        <w:trPr>
          <w:trHeight w:val="314"/>
        </w:trPr>
        <w:tc>
          <w:tcPr>
            <w:tcW w:w="2337" w:type="dxa"/>
          </w:tcPr>
          <w:p w14:paraId="77010D2A" w14:textId="77777777" w:rsidR="00DC22F0" w:rsidRPr="00DC22F0" w:rsidRDefault="00DC22F0" w:rsidP="005221A8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100</w:t>
            </w:r>
          </w:p>
        </w:tc>
        <w:tc>
          <w:tcPr>
            <w:tcW w:w="2337" w:type="dxa"/>
          </w:tcPr>
          <w:p w14:paraId="7E630D73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6934.997 </w:t>
            </w:r>
          </w:p>
        </w:tc>
        <w:tc>
          <w:tcPr>
            <w:tcW w:w="2338" w:type="dxa"/>
          </w:tcPr>
          <w:p w14:paraId="3907E518" w14:textId="77777777" w:rsidR="00DC22F0" w:rsidRPr="00DC22F0" w:rsidRDefault="00DC22F0" w:rsidP="005221A8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5318.198</w:t>
            </w:r>
          </w:p>
        </w:tc>
        <w:tc>
          <w:tcPr>
            <w:tcW w:w="2338" w:type="dxa"/>
          </w:tcPr>
          <w:p w14:paraId="7EECAE58" w14:textId="77777777" w:rsidR="00DC22F0" w:rsidRPr="00DC22F0" w:rsidRDefault="00DC22F0" w:rsidP="005221A8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23.3136221977</w:t>
            </w:r>
          </w:p>
        </w:tc>
      </w:tr>
      <w:tr w:rsidR="00DC22F0" w:rsidRPr="00DC22F0" w14:paraId="0C0BF632" w14:textId="77777777" w:rsidTr="00DC22F0">
        <w:tc>
          <w:tcPr>
            <w:tcW w:w="2337" w:type="dxa"/>
          </w:tcPr>
          <w:p w14:paraId="0CAE1B8F" w14:textId="77777777" w:rsidR="00DC22F0" w:rsidRPr="00DC22F0" w:rsidRDefault="00DC22F0" w:rsidP="005221A8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2337" w:type="dxa"/>
          </w:tcPr>
          <w:p w14:paraId="0E640256" w14:textId="77777777" w:rsidR="00DC22F0" w:rsidRPr="00DC22F0" w:rsidRDefault="00DC22F0" w:rsidP="005221A8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4757.641</w:t>
            </w:r>
          </w:p>
        </w:tc>
        <w:tc>
          <w:tcPr>
            <w:tcW w:w="2338" w:type="dxa"/>
          </w:tcPr>
          <w:p w14:paraId="2DBA585D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4510.191 </w:t>
            </w:r>
          </w:p>
        </w:tc>
        <w:tc>
          <w:tcPr>
            <w:tcW w:w="2338" w:type="dxa"/>
          </w:tcPr>
          <w:p w14:paraId="60DCA753" w14:textId="77777777" w:rsidR="00DC22F0" w:rsidRPr="00DC22F0" w:rsidRDefault="00DC22F0" w:rsidP="005221A8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5.20110701921</w:t>
            </w:r>
          </w:p>
        </w:tc>
      </w:tr>
      <w:tr w:rsidR="00DC22F0" w:rsidRPr="00DC22F0" w14:paraId="43000C8E" w14:textId="77777777" w:rsidTr="006E1ABE">
        <w:tc>
          <w:tcPr>
            <w:tcW w:w="9350" w:type="dxa"/>
            <w:gridSpan w:val="4"/>
          </w:tcPr>
          <w:p w14:paraId="41F083E0" w14:textId="77777777" w:rsidR="00DC22F0" w:rsidRPr="00DC22F0" w:rsidRDefault="00DC22F0" w:rsidP="00C41B94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http</w:t>
            </w:r>
            <w:r w:rsidRPr="00DC22F0">
              <w:rPr>
                <w:rFonts w:asciiTheme="minorHAnsi" w:hAnsiTheme="minorHAnsi"/>
                <w:sz w:val="20"/>
                <w:szCs w:val="20"/>
              </w:rPr>
              <w:t>://</w:t>
            </w:r>
            <w:r w:rsidRPr="00DC22F0">
              <w:rPr>
                <w:rFonts w:asciiTheme="minorHAnsi" w:hAnsiTheme="minorHAnsi"/>
                <w:sz w:val="20"/>
                <w:szCs w:val="20"/>
              </w:rPr>
              <w:t>www.brycemontano.com</w:t>
            </w:r>
          </w:p>
        </w:tc>
      </w:tr>
      <w:tr w:rsidR="00DC22F0" w:rsidRPr="00DC22F0" w14:paraId="53C6E0E7" w14:textId="77777777" w:rsidTr="00DC22F0">
        <w:trPr>
          <w:trHeight w:val="314"/>
        </w:trPr>
        <w:tc>
          <w:tcPr>
            <w:tcW w:w="2337" w:type="dxa"/>
          </w:tcPr>
          <w:p w14:paraId="73EE77CD" w14:textId="77777777" w:rsidR="00DC22F0" w:rsidRPr="00DC22F0" w:rsidRDefault="00DC22F0" w:rsidP="00FB5A9B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200 </w:t>
            </w:r>
          </w:p>
        </w:tc>
        <w:tc>
          <w:tcPr>
            <w:tcW w:w="2337" w:type="dxa"/>
          </w:tcPr>
          <w:p w14:paraId="1E76F9F9" w14:textId="77777777" w:rsidR="00DC22F0" w:rsidRPr="00DC22F0" w:rsidRDefault="00DC22F0" w:rsidP="00FB5A9B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11748.727 </w:t>
            </w:r>
          </w:p>
        </w:tc>
        <w:tc>
          <w:tcPr>
            <w:tcW w:w="2338" w:type="dxa"/>
          </w:tcPr>
          <w:p w14:paraId="55607ABB" w14:textId="77777777" w:rsidR="00DC22F0" w:rsidRPr="00DC22F0" w:rsidRDefault="00DC22F0" w:rsidP="00FB5A9B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897.829 </w:t>
            </w:r>
          </w:p>
        </w:tc>
        <w:tc>
          <w:tcPr>
            <w:tcW w:w="2338" w:type="dxa"/>
          </w:tcPr>
          <w:p w14:paraId="71513764" w14:textId="77777777" w:rsidR="00DC22F0" w:rsidRPr="00DC22F0" w:rsidRDefault="00DC22F0" w:rsidP="00FB5A9B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92.3580741982</w:t>
            </w:r>
          </w:p>
        </w:tc>
      </w:tr>
      <w:tr w:rsidR="00DC22F0" w:rsidRPr="00DC22F0" w14:paraId="6EC4E788" w14:textId="77777777" w:rsidTr="00DC22F0">
        <w:tc>
          <w:tcPr>
            <w:tcW w:w="2337" w:type="dxa"/>
          </w:tcPr>
          <w:p w14:paraId="0FAED536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100 </w:t>
            </w:r>
          </w:p>
        </w:tc>
        <w:tc>
          <w:tcPr>
            <w:tcW w:w="2337" w:type="dxa"/>
          </w:tcPr>
          <w:p w14:paraId="4136438C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1121.89 </w:t>
            </w:r>
          </w:p>
        </w:tc>
        <w:tc>
          <w:tcPr>
            <w:tcW w:w="2338" w:type="dxa"/>
          </w:tcPr>
          <w:p w14:paraId="59CA1DE9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486.444 </w:t>
            </w:r>
          </w:p>
        </w:tc>
        <w:tc>
          <w:tcPr>
            <w:tcW w:w="2338" w:type="dxa"/>
          </w:tcPr>
          <w:p w14:paraId="39EA5B7F" w14:textId="77777777" w:rsidR="00DC22F0" w:rsidRPr="00DC22F0" w:rsidRDefault="00DC22F0" w:rsidP="00FB5A9B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56.6406688713</w:t>
            </w:r>
          </w:p>
        </w:tc>
      </w:tr>
      <w:tr w:rsidR="00DC22F0" w:rsidRPr="00DC22F0" w14:paraId="2C3DB63D" w14:textId="77777777" w:rsidTr="00DC22F0">
        <w:tc>
          <w:tcPr>
            <w:tcW w:w="2337" w:type="dxa"/>
          </w:tcPr>
          <w:p w14:paraId="12F348CA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20 </w:t>
            </w:r>
          </w:p>
        </w:tc>
        <w:tc>
          <w:tcPr>
            <w:tcW w:w="2337" w:type="dxa"/>
          </w:tcPr>
          <w:p w14:paraId="1A3C34F1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307.606 </w:t>
            </w:r>
          </w:p>
        </w:tc>
        <w:tc>
          <w:tcPr>
            <w:tcW w:w="2338" w:type="dxa"/>
          </w:tcPr>
          <w:p w14:paraId="12C7C6F0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175.899 </w:t>
            </w:r>
          </w:p>
        </w:tc>
        <w:tc>
          <w:tcPr>
            <w:tcW w:w="2338" w:type="dxa"/>
          </w:tcPr>
          <w:p w14:paraId="1527A04F" w14:textId="77777777" w:rsidR="00DC22F0" w:rsidRPr="00DC22F0" w:rsidRDefault="00DC22F0" w:rsidP="00FB5A9B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42.8167851082</w:t>
            </w:r>
          </w:p>
        </w:tc>
      </w:tr>
      <w:tr w:rsidR="00DC22F0" w:rsidRPr="00DC22F0" w14:paraId="4BBDFB9A" w14:textId="77777777" w:rsidTr="005758A7">
        <w:tc>
          <w:tcPr>
            <w:tcW w:w="9350" w:type="dxa"/>
            <w:gridSpan w:val="4"/>
          </w:tcPr>
          <w:p w14:paraId="56851D32" w14:textId="77777777" w:rsidR="00DC22F0" w:rsidRPr="00DC22F0" w:rsidRDefault="00DC22F0" w:rsidP="00C41B94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http://www.talrealty.com</w:t>
            </w:r>
          </w:p>
        </w:tc>
      </w:tr>
      <w:tr w:rsidR="00DC22F0" w:rsidRPr="00DC22F0" w14:paraId="02DEC6B9" w14:textId="77777777" w:rsidTr="00DC22F0">
        <w:tc>
          <w:tcPr>
            <w:tcW w:w="2337" w:type="dxa"/>
          </w:tcPr>
          <w:p w14:paraId="526A2720" w14:textId="77777777" w:rsidR="00DC22F0" w:rsidRPr="00DC22F0" w:rsidRDefault="00DC22F0" w:rsidP="005325C6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200 </w:t>
            </w:r>
          </w:p>
        </w:tc>
        <w:tc>
          <w:tcPr>
            <w:tcW w:w="2337" w:type="dxa"/>
          </w:tcPr>
          <w:p w14:paraId="4D6BCAD8" w14:textId="77777777" w:rsidR="00DC22F0" w:rsidRPr="00DC22F0" w:rsidRDefault="00DC22F0" w:rsidP="005325C6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2771.725 </w:t>
            </w:r>
          </w:p>
        </w:tc>
        <w:tc>
          <w:tcPr>
            <w:tcW w:w="2338" w:type="dxa"/>
          </w:tcPr>
          <w:p w14:paraId="3B51A09A" w14:textId="77777777" w:rsidR="00DC22F0" w:rsidRPr="00DC22F0" w:rsidRDefault="00DC22F0" w:rsidP="005325C6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1472.181 </w:t>
            </w:r>
          </w:p>
        </w:tc>
        <w:tc>
          <w:tcPr>
            <w:tcW w:w="2338" w:type="dxa"/>
          </w:tcPr>
          <w:p w14:paraId="458B0F82" w14:textId="77777777" w:rsidR="00DC22F0" w:rsidRPr="00DC22F0" w:rsidRDefault="00DC22F0" w:rsidP="005325C6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46.885748045</w:t>
            </w:r>
          </w:p>
        </w:tc>
      </w:tr>
      <w:tr w:rsidR="00DC22F0" w:rsidRPr="00DC22F0" w14:paraId="1455F0DD" w14:textId="77777777" w:rsidTr="00DC22F0">
        <w:tc>
          <w:tcPr>
            <w:tcW w:w="2337" w:type="dxa"/>
          </w:tcPr>
          <w:p w14:paraId="377A482D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100 </w:t>
            </w:r>
          </w:p>
        </w:tc>
        <w:tc>
          <w:tcPr>
            <w:tcW w:w="2337" w:type="dxa"/>
          </w:tcPr>
          <w:p w14:paraId="692FBD31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1579.22 </w:t>
            </w:r>
          </w:p>
        </w:tc>
        <w:tc>
          <w:tcPr>
            <w:tcW w:w="2338" w:type="dxa"/>
          </w:tcPr>
          <w:p w14:paraId="6779DF49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896.11 </w:t>
            </w:r>
          </w:p>
        </w:tc>
        <w:tc>
          <w:tcPr>
            <w:tcW w:w="2338" w:type="dxa"/>
          </w:tcPr>
          <w:p w14:paraId="4977CF3B" w14:textId="77777777" w:rsidR="00DC22F0" w:rsidRPr="00DC22F0" w:rsidRDefault="00DC22F0" w:rsidP="005325C6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43.2561644356</w:t>
            </w:r>
          </w:p>
        </w:tc>
      </w:tr>
      <w:tr w:rsidR="00DC22F0" w:rsidRPr="00DC22F0" w14:paraId="35339A2B" w14:textId="77777777" w:rsidTr="00DC22F0">
        <w:tc>
          <w:tcPr>
            <w:tcW w:w="2337" w:type="dxa"/>
          </w:tcPr>
          <w:p w14:paraId="40060D60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20 </w:t>
            </w:r>
          </w:p>
        </w:tc>
        <w:tc>
          <w:tcPr>
            <w:tcW w:w="2337" w:type="dxa"/>
          </w:tcPr>
          <w:p w14:paraId="433BF377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627.198 </w:t>
            </w:r>
          </w:p>
        </w:tc>
        <w:tc>
          <w:tcPr>
            <w:tcW w:w="2338" w:type="dxa"/>
          </w:tcPr>
          <w:p w14:paraId="6DF80308" w14:textId="77777777" w:rsidR="00DC22F0" w:rsidRPr="00DC22F0" w:rsidRDefault="00DC22F0" w:rsidP="003D3A21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 xml:space="preserve">465.357 </w:t>
            </w:r>
          </w:p>
        </w:tc>
        <w:tc>
          <w:tcPr>
            <w:tcW w:w="2338" w:type="dxa"/>
          </w:tcPr>
          <w:p w14:paraId="5E992BD6" w14:textId="77777777" w:rsidR="00DC22F0" w:rsidRPr="00DC22F0" w:rsidRDefault="00DC22F0" w:rsidP="005325C6">
            <w:pPr>
              <w:rPr>
                <w:rFonts w:asciiTheme="minorHAnsi" w:hAnsiTheme="minorHAnsi"/>
                <w:sz w:val="20"/>
                <w:szCs w:val="20"/>
              </w:rPr>
            </w:pPr>
            <w:r w:rsidRPr="00DC22F0">
              <w:rPr>
                <w:rFonts w:asciiTheme="minorHAnsi" w:hAnsiTheme="minorHAnsi"/>
                <w:sz w:val="20"/>
                <w:szCs w:val="20"/>
              </w:rPr>
              <w:t>25.8038131499</w:t>
            </w:r>
          </w:p>
        </w:tc>
      </w:tr>
    </w:tbl>
    <w:p w14:paraId="17AE2CE7" w14:textId="77777777" w:rsidR="00C41B94" w:rsidRPr="00DC22F0" w:rsidRDefault="00C41B94" w:rsidP="00C41B94">
      <w:pPr>
        <w:rPr>
          <w:rFonts w:asciiTheme="minorHAnsi" w:hAnsiTheme="minorHAnsi"/>
        </w:rPr>
      </w:pPr>
    </w:p>
    <w:p w14:paraId="0FFD6620" w14:textId="77777777" w:rsidR="007D7B18" w:rsidRDefault="007F6029" w:rsidP="00C41B94">
      <w:pPr>
        <w:rPr>
          <w:rFonts w:asciiTheme="minorHAnsi" w:hAnsiTheme="minorHAnsi"/>
        </w:rPr>
      </w:pPr>
      <w:r w:rsidRPr="00DC22F0">
        <w:rPr>
          <w:rFonts w:asciiTheme="minorHAnsi" w:hAnsiTheme="minorHAnsi"/>
        </w:rPr>
        <w:t xml:space="preserve">As indicated in the output above, the improvement from </w:t>
      </w:r>
      <w:r w:rsidR="0008540D" w:rsidRPr="00DC22F0">
        <w:rPr>
          <w:rFonts w:asciiTheme="minorHAnsi" w:hAnsiTheme="minorHAnsi"/>
        </w:rPr>
        <w:t>TCP Fast Open (</w:t>
      </w:r>
      <w:r w:rsidR="000E4548">
        <w:rPr>
          <w:rFonts w:asciiTheme="minorHAnsi" w:hAnsiTheme="minorHAnsi"/>
        </w:rPr>
        <w:t>TFO</w:t>
      </w:r>
      <w:r w:rsidR="0008540D" w:rsidRPr="00DC22F0">
        <w:rPr>
          <w:rFonts w:asciiTheme="minorHAnsi" w:hAnsiTheme="minorHAnsi"/>
        </w:rPr>
        <w:t>) is rather dramatic especially on BryceMontano.com &amp; TalRealty.com where improvement ranged between 42-92% and 24-46% respectively</w:t>
      </w:r>
      <w:r w:rsidR="000162E2">
        <w:rPr>
          <w:rFonts w:asciiTheme="minorHAnsi" w:hAnsiTheme="minorHAnsi"/>
        </w:rPr>
        <w:t xml:space="preserve">. </w:t>
      </w:r>
    </w:p>
    <w:p w14:paraId="074382B1" w14:textId="77777777" w:rsidR="000162E2" w:rsidRDefault="000162E2" w:rsidP="00C41B94"/>
    <w:p w14:paraId="43F96218" w14:textId="77777777" w:rsidR="007D7B18" w:rsidRDefault="007D7B18" w:rsidP="007D7B18">
      <w:pPr>
        <w:pStyle w:val="Heading2"/>
      </w:pPr>
      <w:r w:rsidRPr="007D7B18">
        <w:t>http</w:t>
      </w:r>
      <w:r w:rsidR="00744F47">
        <w:t>://</w:t>
      </w:r>
      <w:r w:rsidRPr="007D7B18">
        <w:t>www.omscs.gatech.educs-6460-educational-technology</w:t>
      </w:r>
    </w:p>
    <w:p w14:paraId="5135097C" w14:textId="77777777" w:rsidR="007D7B18" w:rsidRDefault="007D7B18" w:rsidP="007D7B18"/>
    <w:p w14:paraId="7AB9C0EC" w14:textId="77777777" w:rsidR="00DC22F0" w:rsidRDefault="007D7B18" w:rsidP="007D7B18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DC22F0">
        <w:rPr>
          <w:rFonts w:asciiTheme="minorHAnsi" w:hAnsiTheme="minorHAnsi"/>
          <w:b/>
        </w:rPr>
        <w:t>What effect does TFO have on the timing?</w:t>
      </w:r>
    </w:p>
    <w:p w14:paraId="432B06A2" w14:textId="77777777" w:rsidR="00DC22F0" w:rsidRPr="00DC22F0" w:rsidRDefault="007D7B18" w:rsidP="007D7B18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DC22F0">
        <w:rPr>
          <w:rFonts w:asciiTheme="minorHAnsi" w:hAnsiTheme="minorHAnsi"/>
        </w:rPr>
        <w:t xml:space="preserve">TFO on the 6460 course site provided significant </w:t>
      </w:r>
      <w:r w:rsidR="00DC22F0" w:rsidRPr="00DC22F0">
        <w:rPr>
          <w:rFonts w:asciiTheme="minorHAnsi" w:hAnsiTheme="minorHAnsi"/>
        </w:rPr>
        <w:t>improvement</w:t>
      </w:r>
      <w:r w:rsidRPr="00DC22F0">
        <w:rPr>
          <w:rFonts w:asciiTheme="minorHAnsi" w:hAnsiTheme="minorHAnsi"/>
        </w:rPr>
        <w:t xml:space="preserve"> when implementing a 200 and 100 </w:t>
      </w:r>
      <w:proofErr w:type="spellStart"/>
      <w:r w:rsidRPr="00DC22F0">
        <w:rPr>
          <w:rFonts w:asciiTheme="minorHAnsi" w:hAnsiTheme="minorHAnsi"/>
        </w:rPr>
        <w:t>ms</w:t>
      </w:r>
      <w:proofErr w:type="spellEnd"/>
      <w:r w:rsidRPr="00DC22F0">
        <w:rPr>
          <w:rFonts w:asciiTheme="minorHAnsi" w:hAnsiTheme="minorHAnsi"/>
        </w:rPr>
        <w:t xml:space="preserve"> delay but on a 20 </w:t>
      </w:r>
      <w:proofErr w:type="spellStart"/>
      <w:r w:rsidRPr="00DC22F0">
        <w:rPr>
          <w:rFonts w:asciiTheme="minorHAnsi" w:hAnsiTheme="minorHAnsi"/>
        </w:rPr>
        <w:t>ms</w:t>
      </w:r>
      <w:proofErr w:type="spellEnd"/>
      <w:r w:rsidRPr="00DC22F0">
        <w:rPr>
          <w:rFonts w:asciiTheme="minorHAnsi" w:hAnsiTheme="minorHAnsi"/>
        </w:rPr>
        <w:t xml:space="preserve"> delay, the </w:t>
      </w:r>
      <w:r w:rsidR="00DC22F0" w:rsidRPr="00DC22F0">
        <w:rPr>
          <w:rFonts w:asciiTheme="minorHAnsi" w:hAnsiTheme="minorHAnsi"/>
        </w:rPr>
        <w:t>improvements</w:t>
      </w:r>
      <w:r w:rsidRPr="00DC22F0">
        <w:rPr>
          <w:rFonts w:asciiTheme="minorHAnsi" w:hAnsiTheme="minorHAnsi"/>
        </w:rPr>
        <w:t xml:space="preserve"> were </w:t>
      </w:r>
      <w:r w:rsidR="00DC22F0" w:rsidRPr="00DC22F0">
        <w:rPr>
          <w:rFonts w:asciiTheme="minorHAnsi" w:hAnsiTheme="minorHAnsi"/>
        </w:rPr>
        <w:t>less substantial with just a 5% improvement over non-T</w:t>
      </w:r>
      <w:r w:rsidR="000E4548">
        <w:rPr>
          <w:rFonts w:asciiTheme="minorHAnsi" w:hAnsiTheme="minorHAnsi"/>
        </w:rPr>
        <w:t>FO</w:t>
      </w:r>
      <w:r w:rsidR="00DC22F0" w:rsidRPr="00DC22F0">
        <w:rPr>
          <w:rFonts w:asciiTheme="minorHAnsi" w:hAnsiTheme="minorHAnsi"/>
        </w:rPr>
        <w:t xml:space="preserve"> connections. </w:t>
      </w:r>
    </w:p>
    <w:p w14:paraId="64AA5A14" w14:textId="77777777" w:rsidR="00DC22F0" w:rsidRDefault="007D7B18" w:rsidP="00DC22F0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DC22F0">
        <w:rPr>
          <w:rFonts w:asciiTheme="minorHAnsi" w:hAnsiTheme="minorHAnsi"/>
          <w:b/>
        </w:rPr>
        <w:t>How does the RTT v</w:t>
      </w:r>
      <w:r w:rsidR="00DC22F0" w:rsidRPr="00DC22F0">
        <w:rPr>
          <w:rFonts w:asciiTheme="minorHAnsi" w:hAnsiTheme="minorHAnsi"/>
          <w:b/>
        </w:rPr>
        <w:t>alue affect these results?</w:t>
      </w:r>
    </w:p>
    <w:p w14:paraId="764E9A50" w14:textId="77777777" w:rsidR="00744F47" w:rsidRPr="00DC22F0" w:rsidRDefault="00744F47" w:rsidP="00744F47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The higher the RTT the greater the improvement in page load time (PLT) </w:t>
      </w:r>
      <w:r w:rsidR="000E4548">
        <w:rPr>
          <w:rFonts w:asciiTheme="minorHAnsi" w:hAnsiTheme="minorHAnsi"/>
        </w:rPr>
        <w:t>TFO</w:t>
      </w:r>
      <w:r>
        <w:rPr>
          <w:rFonts w:asciiTheme="minorHAnsi" w:hAnsiTheme="minorHAnsi"/>
        </w:rPr>
        <w:t xml:space="preserve"> connections. </w:t>
      </w:r>
    </w:p>
    <w:p w14:paraId="4082E23A" w14:textId="77777777" w:rsidR="00DC22F0" w:rsidRDefault="007D7B18" w:rsidP="00DC22F0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744F47">
        <w:rPr>
          <w:rFonts w:asciiTheme="minorHAnsi" w:hAnsiTheme="minorHAnsi"/>
          <w:b/>
        </w:rPr>
        <w:t>Does the particular content available at this URL lend itself to performance en</w:t>
      </w:r>
      <w:r w:rsidR="00DC22F0" w:rsidRPr="00744F47">
        <w:rPr>
          <w:rFonts w:asciiTheme="minorHAnsi" w:hAnsiTheme="minorHAnsi"/>
          <w:b/>
        </w:rPr>
        <w:t xml:space="preserve">hancements provided by TFO? </w:t>
      </w:r>
    </w:p>
    <w:p w14:paraId="782DABF3" w14:textId="77777777" w:rsidR="00744F47" w:rsidRPr="00744F47" w:rsidRDefault="008E67CB" w:rsidP="008E67CB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For the most part, yes. The reason I say this is while TFO definitely provides a performance enhancement for this particular website, because some of </w:t>
      </w:r>
      <w:proofErr w:type="spellStart"/>
      <w:r>
        <w:rPr>
          <w:rFonts w:asciiTheme="minorHAnsi" w:hAnsiTheme="minorHAnsi"/>
        </w:rPr>
        <w:t>it’s</w:t>
      </w:r>
      <w:proofErr w:type="spellEnd"/>
      <w:r>
        <w:rPr>
          <w:rFonts w:asciiTheme="minorHAnsi" w:hAnsiTheme="minorHAnsi"/>
        </w:rPr>
        <w:t xml:space="preserve"> content is distributed across different domains such as </w:t>
      </w:r>
      <w:proofErr w:type="spellStart"/>
      <w:r>
        <w:rPr>
          <w:rFonts w:asciiTheme="minorHAnsi" w:hAnsiTheme="minorHAnsi"/>
        </w:rPr>
        <w:t>it’s</w:t>
      </w:r>
      <w:proofErr w:type="spellEnd"/>
      <w:r>
        <w:rPr>
          <w:rFonts w:asciiTheme="minorHAnsi" w:hAnsiTheme="minorHAnsi"/>
        </w:rPr>
        <w:t xml:space="preserve"> style sheets which are being pulled in from bootstrapcdn.com as well as a Google Analytics script which requires a connection to be established with the client and then data is sent to the Google Analytics API. </w:t>
      </w:r>
    </w:p>
    <w:p w14:paraId="0B2A842A" w14:textId="77777777" w:rsidR="00DC22F0" w:rsidRDefault="007D7B18" w:rsidP="00DC22F0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8E67CB">
        <w:rPr>
          <w:rFonts w:asciiTheme="minorHAnsi" w:hAnsiTheme="minorHAnsi"/>
          <w:b/>
        </w:rPr>
        <w:t>Were these re</w:t>
      </w:r>
      <w:r w:rsidR="00DC22F0" w:rsidRPr="008E67CB">
        <w:rPr>
          <w:rFonts w:asciiTheme="minorHAnsi" w:hAnsiTheme="minorHAnsi"/>
          <w:b/>
        </w:rPr>
        <w:t>sults surprising in any way?</w:t>
      </w:r>
    </w:p>
    <w:p w14:paraId="791CEE89" w14:textId="77777777" w:rsidR="000162E2" w:rsidRPr="000162E2" w:rsidRDefault="008E67CB" w:rsidP="000162E2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They </w:t>
      </w:r>
      <w:r w:rsidR="008D2B83">
        <w:rPr>
          <w:rFonts w:asciiTheme="minorHAnsi" w:hAnsiTheme="minorHAnsi"/>
        </w:rPr>
        <w:t xml:space="preserve">were around what I expected to be given that the paper stated that page load times would increase anywhere from 10-40%. The results I observed were within these ranges. </w:t>
      </w:r>
      <w:r w:rsidR="002E1370">
        <w:rPr>
          <w:rFonts w:asciiTheme="minorHAnsi" w:hAnsiTheme="minorHAnsi"/>
        </w:rPr>
        <w:t xml:space="preserve">I was also surprised by the small 5% performance increase with the 20 </w:t>
      </w:r>
      <w:proofErr w:type="spellStart"/>
      <w:r w:rsidR="002E1370">
        <w:rPr>
          <w:rFonts w:asciiTheme="minorHAnsi" w:hAnsiTheme="minorHAnsi"/>
        </w:rPr>
        <w:t>ms</w:t>
      </w:r>
      <w:proofErr w:type="spellEnd"/>
      <w:r w:rsidR="002E1370">
        <w:rPr>
          <w:rFonts w:asciiTheme="minorHAnsi" w:hAnsiTheme="minorHAnsi"/>
        </w:rPr>
        <w:t xml:space="preserve"> RTT. I am wondering if this is due to the fact of </w:t>
      </w:r>
      <w:proofErr w:type="spellStart"/>
      <w:r w:rsidR="002E1370">
        <w:rPr>
          <w:rFonts w:asciiTheme="minorHAnsi" w:hAnsiTheme="minorHAnsi"/>
        </w:rPr>
        <w:t>javascript</w:t>
      </w:r>
      <w:proofErr w:type="spellEnd"/>
      <w:r w:rsidR="002E1370">
        <w:rPr>
          <w:rFonts w:asciiTheme="minorHAnsi" w:hAnsiTheme="minorHAnsi"/>
        </w:rPr>
        <w:t xml:space="preserve"> assets </w:t>
      </w:r>
      <w:r w:rsidR="002E1370">
        <w:rPr>
          <w:rFonts w:asciiTheme="minorHAnsi" w:hAnsiTheme="minorHAnsi"/>
        </w:rPr>
        <w:lastRenderedPageBreak/>
        <w:t xml:space="preserve">that needed to be loaded. </w:t>
      </w:r>
      <w:r w:rsidR="000162E2">
        <w:rPr>
          <w:rFonts w:asciiTheme="minorHAnsi" w:hAnsiTheme="minorHAnsi"/>
        </w:rPr>
        <w:t>This could also be due to a few anomalies within the test. See the figure below which shows a few tests towards the top which show longer than normal request times for TFO enabled.</w:t>
      </w:r>
    </w:p>
    <w:p w14:paraId="65F7EF36" w14:textId="77777777" w:rsidR="000162E2" w:rsidRPr="000162E2" w:rsidRDefault="000162E2" w:rsidP="000162E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inline distT="0" distB="0" distL="0" distR="0" wp14:anchorId="2448F806" wp14:editId="1E5FB571">
            <wp:extent cx="4737735" cy="3547733"/>
            <wp:effectExtent l="0" t="0" r="0" b="8890"/>
            <wp:docPr id="1" name="Picture 1" descr="/Users/bemonta/Google Drive/6250/Project4/timing-www.omscs.gatech.educs-6460-educational-technology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monta/Google Drive/6250/Project4/timing-www.omscs.gatech.educs-6460-educational-technology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451" cy="355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C4C1" w14:textId="77777777" w:rsidR="008D2B83" w:rsidRDefault="008D2B83" w:rsidP="008D2B83">
      <w:pPr>
        <w:pStyle w:val="Heading2"/>
      </w:pPr>
      <w:r w:rsidRPr="007D7B18">
        <w:t>http</w:t>
      </w:r>
      <w:r>
        <w:t>://</w:t>
      </w:r>
      <w:r>
        <w:t>www.BryceMontano.com</w:t>
      </w:r>
    </w:p>
    <w:p w14:paraId="79A90DA8" w14:textId="77777777" w:rsidR="008D2B83" w:rsidRDefault="008D2B83" w:rsidP="008D2B83"/>
    <w:p w14:paraId="657DD573" w14:textId="77777777" w:rsidR="008D2B83" w:rsidRDefault="008D2B83" w:rsidP="008D2B8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DC22F0">
        <w:rPr>
          <w:rFonts w:asciiTheme="minorHAnsi" w:hAnsiTheme="minorHAnsi"/>
          <w:b/>
        </w:rPr>
        <w:t>What effect does TFO have on the timing?</w:t>
      </w:r>
    </w:p>
    <w:p w14:paraId="27727A84" w14:textId="77777777" w:rsidR="008D2B83" w:rsidRPr="00DC22F0" w:rsidRDefault="008D2B83" w:rsidP="008D2B83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TFO on BryceMontano.com</w:t>
      </w:r>
      <w:r w:rsidRPr="00DC22F0">
        <w:rPr>
          <w:rFonts w:asciiTheme="minorHAnsi" w:hAnsiTheme="minorHAnsi"/>
        </w:rPr>
        <w:t xml:space="preserve"> provided </w:t>
      </w:r>
      <w:r>
        <w:rPr>
          <w:rFonts w:asciiTheme="minorHAnsi" w:hAnsiTheme="minorHAnsi"/>
        </w:rPr>
        <w:t xml:space="preserve">a remarkable improvement </w:t>
      </w:r>
      <w:r w:rsidRPr="00DC22F0">
        <w:rPr>
          <w:rFonts w:asciiTheme="minorHAnsi" w:hAnsiTheme="minorHAnsi"/>
        </w:rPr>
        <w:t xml:space="preserve">when </w:t>
      </w:r>
      <w:r>
        <w:rPr>
          <w:rFonts w:asciiTheme="minorHAnsi" w:hAnsiTheme="minorHAnsi"/>
        </w:rPr>
        <w:t xml:space="preserve">utilizing a 200 </w:t>
      </w:r>
      <w:proofErr w:type="spellStart"/>
      <w:r w:rsidR="009805B2">
        <w:rPr>
          <w:rFonts w:asciiTheme="minorHAnsi" w:hAnsiTheme="minorHAnsi"/>
        </w:rPr>
        <w:t>ms</w:t>
      </w:r>
      <w:proofErr w:type="spellEnd"/>
      <w:r w:rsidR="009805B2">
        <w:rPr>
          <w:rFonts w:asciiTheme="minorHAnsi" w:hAnsiTheme="minorHAnsi"/>
        </w:rPr>
        <w:t xml:space="preserve"> RTT delay which provided a 92.3% improvement. Even with smaller RTT’</w:t>
      </w:r>
      <w:r w:rsidR="002E1370">
        <w:rPr>
          <w:rFonts w:asciiTheme="minorHAnsi" w:hAnsiTheme="minorHAnsi"/>
        </w:rPr>
        <w:t>s of 100 &amp; 20, their</w:t>
      </w:r>
      <w:r w:rsidR="009805B2">
        <w:rPr>
          <w:rFonts w:asciiTheme="minorHAnsi" w:hAnsiTheme="minorHAnsi"/>
        </w:rPr>
        <w:t xml:space="preserve"> performance improvements were both outside of the normal range of improvements observed in the </w:t>
      </w:r>
      <w:r w:rsidR="009805B2" w:rsidRPr="009805B2">
        <w:rPr>
          <w:rFonts w:asciiTheme="minorHAnsi" w:hAnsiTheme="minorHAnsi"/>
          <w:i/>
        </w:rPr>
        <w:t>TCP Fast Open</w:t>
      </w:r>
      <w:r w:rsidR="009805B2">
        <w:rPr>
          <w:rFonts w:asciiTheme="minorHAnsi" w:hAnsiTheme="minorHAnsi"/>
        </w:rPr>
        <w:t xml:space="preserve"> paper. </w:t>
      </w:r>
    </w:p>
    <w:p w14:paraId="6DD2D658" w14:textId="77777777" w:rsidR="008D2B83" w:rsidRDefault="008D2B83" w:rsidP="008D2B8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DC22F0">
        <w:rPr>
          <w:rFonts w:asciiTheme="minorHAnsi" w:hAnsiTheme="minorHAnsi"/>
          <w:b/>
        </w:rPr>
        <w:t>How does the RTT value affect these results?</w:t>
      </w:r>
    </w:p>
    <w:p w14:paraId="4C75D73E" w14:textId="77777777" w:rsidR="009805B2" w:rsidRPr="009805B2" w:rsidRDefault="009805B2" w:rsidP="009805B2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Again, t</w:t>
      </w:r>
      <w:r w:rsidRPr="009805B2">
        <w:rPr>
          <w:rFonts w:asciiTheme="minorHAnsi" w:hAnsiTheme="minorHAnsi"/>
        </w:rPr>
        <w:t xml:space="preserve">he higher the RTT the greater the improvement in page load time (PLT) TCP TFO connections. </w:t>
      </w:r>
      <w:r>
        <w:rPr>
          <w:rFonts w:asciiTheme="minorHAnsi" w:hAnsiTheme="minorHAnsi"/>
        </w:rPr>
        <w:t>However, it is worth nothing that the difference</w:t>
      </w:r>
      <w:r w:rsidR="005433AD">
        <w:rPr>
          <w:rFonts w:asciiTheme="minorHAnsi" w:hAnsiTheme="minorHAnsi"/>
        </w:rPr>
        <w:t xml:space="preserve"> between 20ms RTT and 100 </w:t>
      </w:r>
      <w:proofErr w:type="spellStart"/>
      <w:r w:rsidR="005433AD">
        <w:rPr>
          <w:rFonts w:asciiTheme="minorHAnsi" w:hAnsiTheme="minorHAnsi"/>
        </w:rPr>
        <w:t>ms</w:t>
      </w:r>
      <w:proofErr w:type="spellEnd"/>
      <w:r w:rsidR="005433AD">
        <w:rPr>
          <w:rFonts w:asciiTheme="minorHAnsi" w:hAnsiTheme="minorHAnsi"/>
        </w:rPr>
        <w:t xml:space="preserve"> RTT is much smaller than the difference between 200 </w:t>
      </w:r>
      <w:proofErr w:type="spellStart"/>
      <w:r w:rsidR="005433AD">
        <w:rPr>
          <w:rFonts w:asciiTheme="minorHAnsi" w:hAnsiTheme="minorHAnsi"/>
        </w:rPr>
        <w:t>ms</w:t>
      </w:r>
      <w:proofErr w:type="spellEnd"/>
      <w:r w:rsidR="005433AD">
        <w:rPr>
          <w:rFonts w:asciiTheme="minorHAnsi" w:hAnsiTheme="minorHAnsi"/>
        </w:rPr>
        <w:t xml:space="preserve"> to 100 </w:t>
      </w:r>
      <w:proofErr w:type="spellStart"/>
      <w:r w:rsidR="005433AD">
        <w:rPr>
          <w:rFonts w:asciiTheme="minorHAnsi" w:hAnsiTheme="minorHAnsi"/>
        </w:rPr>
        <w:t>ms.</w:t>
      </w:r>
      <w:proofErr w:type="spellEnd"/>
      <w:r w:rsidR="005433A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</w:p>
    <w:p w14:paraId="5FCF474E" w14:textId="77777777" w:rsidR="008D2B83" w:rsidRDefault="008D2B83" w:rsidP="008D2B8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744F47">
        <w:rPr>
          <w:rFonts w:asciiTheme="minorHAnsi" w:hAnsiTheme="minorHAnsi"/>
          <w:b/>
        </w:rPr>
        <w:t xml:space="preserve">Does the particular content available at this URL lend itself to performance enhancements provided by TFO? </w:t>
      </w:r>
    </w:p>
    <w:p w14:paraId="2DEF56C0" w14:textId="77777777" w:rsidR="008D2B83" w:rsidRPr="00744F47" w:rsidRDefault="005433AD" w:rsidP="008D2B83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Similar to the OMSCS site, BryceMontano.com includes a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 xml:space="preserve"> file, and a C</w:t>
      </w:r>
      <w:r w:rsidR="004F24A5">
        <w:rPr>
          <w:rFonts w:asciiTheme="minorHAnsi" w:hAnsiTheme="minorHAnsi"/>
        </w:rPr>
        <w:t>SS file from a different domain</w:t>
      </w:r>
      <w:r w:rsidR="002E1370">
        <w:rPr>
          <w:rFonts w:asciiTheme="minorHAnsi" w:hAnsiTheme="minorHAnsi"/>
        </w:rPr>
        <w:t>, which</w:t>
      </w:r>
      <w:r w:rsidR="004F24A5">
        <w:rPr>
          <w:rFonts w:asciiTheme="minorHAnsi" w:hAnsiTheme="minorHAnsi"/>
        </w:rPr>
        <w:t xml:space="preserve"> is not great for TCP TFO but I don’t think it hurting the overall PLT for BryceMontano.com especially because there were little no assets to load on the </w:t>
      </w:r>
      <w:r w:rsidR="002E1370">
        <w:rPr>
          <w:rFonts w:asciiTheme="minorHAnsi" w:hAnsiTheme="minorHAnsi"/>
        </w:rPr>
        <w:t xml:space="preserve">page other than some fonts. </w:t>
      </w:r>
    </w:p>
    <w:p w14:paraId="51DFCE4E" w14:textId="77777777" w:rsidR="008D2B83" w:rsidRDefault="008D2B83" w:rsidP="008D2B8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8E67CB">
        <w:rPr>
          <w:rFonts w:asciiTheme="minorHAnsi" w:hAnsiTheme="minorHAnsi"/>
          <w:b/>
        </w:rPr>
        <w:t>Were these results surprising in any way?</w:t>
      </w:r>
    </w:p>
    <w:p w14:paraId="11FA55EA" w14:textId="77777777" w:rsidR="008D2B83" w:rsidRPr="008E67CB" w:rsidRDefault="00187EA5" w:rsidP="008D2B83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Not necessarily especially since there were few assets to load and the overall size of the site is extremely small. </w:t>
      </w:r>
      <w:r w:rsidR="008D2B83">
        <w:rPr>
          <w:rFonts w:asciiTheme="minorHAnsi" w:hAnsiTheme="minorHAnsi"/>
        </w:rPr>
        <w:t xml:space="preserve"> </w:t>
      </w:r>
    </w:p>
    <w:p w14:paraId="4BBEA1BD" w14:textId="77777777" w:rsidR="007D7B18" w:rsidRPr="007D7B18" w:rsidRDefault="007D7B18" w:rsidP="007D7B18"/>
    <w:p w14:paraId="6B4F9E2F" w14:textId="77777777" w:rsidR="00187EA5" w:rsidRDefault="00187EA5" w:rsidP="00187EA5">
      <w:pPr>
        <w:pStyle w:val="Heading2"/>
      </w:pPr>
      <w:r w:rsidRPr="007D7B18">
        <w:t>http</w:t>
      </w:r>
      <w:r>
        <w:t>://www.</w:t>
      </w:r>
      <w:r>
        <w:t>talrealty.com</w:t>
      </w:r>
    </w:p>
    <w:p w14:paraId="687458B3" w14:textId="77777777" w:rsidR="00187EA5" w:rsidRDefault="00187EA5" w:rsidP="00187EA5"/>
    <w:p w14:paraId="527BACF5" w14:textId="77777777" w:rsidR="00187EA5" w:rsidRDefault="00187EA5" w:rsidP="00187EA5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DC22F0">
        <w:rPr>
          <w:rFonts w:asciiTheme="minorHAnsi" w:hAnsiTheme="minorHAnsi"/>
          <w:b/>
        </w:rPr>
        <w:t>What effect does TFO have on the timing?</w:t>
      </w:r>
    </w:p>
    <w:p w14:paraId="6DA71C5A" w14:textId="77777777" w:rsidR="00187EA5" w:rsidRPr="00DC22F0" w:rsidRDefault="00E473CC" w:rsidP="00187EA5">
      <w:pPr>
        <w:pStyle w:val="ListParagraph"/>
        <w:numPr>
          <w:ilvl w:val="1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TFO again provided significant performance increases on TalRealty.com especially with the 200 and 100 </w:t>
      </w:r>
      <w:proofErr w:type="spellStart"/>
      <w:r>
        <w:rPr>
          <w:rFonts w:asciiTheme="minorHAnsi" w:hAnsiTheme="minorHAnsi"/>
        </w:rPr>
        <w:t>ms</w:t>
      </w:r>
      <w:proofErr w:type="spellEnd"/>
      <w:r>
        <w:rPr>
          <w:rFonts w:asciiTheme="minorHAnsi" w:hAnsiTheme="minorHAnsi"/>
        </w:rPr>
        <w:t xml:space="preserve"> RTT. </w:t>
      </w:r>
      <w:r w:rsidR="00187EA5">
        <w:rPr>
          <w:rFonts w:asciiTheme="minorHAnsi" w:hAnsiTheme="minorHAnsi"/>
        </w:rPr>
        <w:t xml:space="preserve"> </w:t>
      </w:r>
    </w:p>
    <w:p w14:paraId="3EF7915F" w14:textId="77777777" w:rsidR="00187EA5" w:rsidRDefault="00187EA5" w:rsidP="00187EA5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DC22F0">
        <w:rPr>
          <w:rFonts w:asciiTheme="minorHAnsi" w:hAnsiTheme="minorHAnsi"/>
          <w:b/>
        </w:rPr>
        <w:t>How does the RTT value affect these results?</w:t>
      </w:r>
    </w:p>
    <w:p w14:paraId="3A90B9E9" w14:textId="77777777" w:rsidR="00187EA5" w:rsidRPr="009805B2" w:rsidRDefault="00E473CC" w:rsidP="00187EA5">
      <w:pPr>
        <w:pStyle w:val="ListParagraph"/>
        <w:numPr>
          <w:ilvl w:val="1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The 200 </w:t>
      </w:r>
      <w:proofErr w:type="spellStart"/>
      <w:r>
        <w:rPr>
          <w:rFonts w:asciiTheme="minorHAnsi" w:hAnsiTheme="minorHAnsi"/>
        </w:rPr>
        <w:t>ms</w:t>
      </w:r>
      <w:proofErr w:type="spellEnd"/>
      <w:r>
        <w:rPr>
          <w:rFonts w:asciiTheme="minorHAnsi" w:hAnsiTheme="minorHAnsi"/>
        </w:rPr>
        <w:t xml:space="preserve"> and 100 </w:t>
      </w:r>
      <w:proofErr w:type="spellStart"/>
      <w:r>
        <w:rPr>
          <w:rFonts w:asciiTheme="minorHAnsi" w:hAnsiTheme="minorHAnsi"/>
        </w:rPr>
        <w:t>ms</w:t>
      </w:r>
      <w:proofErr w:type="spellEnd"/>
      <w:r>
        <w:rPr>
          <w:rFonts w:asciiTheme="minorHAnsi" w:hAnsiTheme="minorHAnsi"/>
        </w:rPr>
        <w:t xml:space="preserve"> RTT provided signif</w:t>
      </w:r>
      <w:r w:rsidR="000B671A">
        <w:rPr>
          <w:rFonts w:asciiTheme="minorHAnsi" w:hAnsiTheme="minorHAnsi"/>
        </w:rPr>
        <w:t>ic</w:t>
      </w:r>
      <w:r>
        <w:rPr>
          <w:rFonts w:asciiTheme="minorHAnsi" w:hAnsiTheme="minorHAnsi"/>
        </w:rPr>
        <w:t>ant performance increases with 46% and 43%</w:t>
      </w:r>
      <w:r w:rsidR="00187EA5">
        <w:rPr>
          <w:rFonts w:asciiTheme="minorHAnsi" w:hAnsiTheme="minorHAnsi"/>
        </w:rPr>
        <w:t xml:space="preserve"> </w:t>
      </w:r>
      <w:r w:rsidR="000B671A">
        <w:rPr>
          <w:rFonts w:asciiTheme="minorHAnsi" w:hAnsiTheme="minorHAnsi"/>
        </w:rPr>
        <w:t>improvements</w:t>
      </w:r>
      <w:r>
        <w:rPr>
          <w:rFonts w:asciiTheme="minorHAnsi" w:hAnsiTheme="minorHAnsi"/>
        </w:rPr>
        <w:t xml:space="preserve"> respectively. </w:t>
      </w:r>
    </w:p>
    <w:p w14:paraId="5D38F5A9" w14:textId="77777777" w:rsidR="00187EA5" w:rsidRDefault="00187EA5" w:rsidP="00187EA5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744F47">
        <w:rPr>
          <w:rFonts w:asciiTheme="minorHAnsi" w:hAnsiTheme="minorHAnsi"/>
          <w:b/>
        </w:rPr>
        <w:t xml:space="preserve">Does the particular content available at this URL lend itself to performance enhancements provided by TFO? </w:t>
      </w:r>
    </w:p>
    <w:p w14:paraId="6D354250" w14:textId="77777777" w:rsidR="00187EA5" w:rsidRPr="00744F47" w:rsidRDefault="000B671A" w:rsidP="00187EA5">
      <w:pPr>
        <w:pStyle w:val="ListParagraph"/>
        <w:numPr>
          <w:ilvl w:val="1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I </w:t>
      </w:r>
      <w:r w:rsidR="003F1ABE">
        <w:rPr>
          <w:rFonts w:asciiTheme="minorHAnsi" w:hAnsiTheme="minorHAnsi"/>
        </w:rPr>
        <w:t>believe</w:t>
      </w:r>
      <w:r>
        <w:rPr>
          <w:rFonts w:asciiTheme="minorHAnsi" w:hAnsiTheme="minorHAnsi"/>
        </w:rPr>
        <w:t xml:space="preserve"> so especially because so much of the content resides on TalRealty.com wi</w:t>
      </w:r>
      <w:r w:rsidR="003F1ABE">
        <w:rPr>
          <w:rFonts w:asciiTheme="minorHAnsi" w:hAnsiTheme="minorHAnsi"/>
        </w:rPr>
        <w:t xml:space="preserve">th the exception of some font and </w:t>
      </w:r>
      <w:proofErr w:type="spellStart"/>
      <w:r w:rsidR="003F1ABE">
        <w:rPr>
          <w:rFonts w:asciiTheme="minorHAnsi" w:hAnsiTheme="minorHAnsi"/>
        </w:rPr>
        <w:t>jquery</w:t>
      </w:r>
      <w:proofErr w:type="spellEnd"/>
      <w:r w:rsidR="003F1ABE">
        <w:rPr>
          <w:rFonts w:asciiTheme="minorHAnsi" w:hAnsiTheme="minorHAnsi"/>
        </w:rPr>
        <w:t xml:space="preserve"> libraries which are being hosted on different domains</w:t>
      </w:r>
      <w:r w:rsidR="00187EA5">
        <w:rPr>
          <w:rFonts w:asciiTheme="minorHAnsi" w:hAnsiTheme="minorHAnsi"/>
        </w:rPr>
        <w:t xml:space="preserve">.  </w:t>
      </w:r>
    </w:p>
    <w:p w14:paraId="2F3DE2D0" w14:textId="77777777" w:rsidR="00187EA5" w:rsidRDefault="00187EA5" w:rsidP="00187EA5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8E67CB">
        <w:rPr>
          <w:rFonts w:asciiTheme="minorHAnsi" w:hAnsiTheme="minorHAnsi"/>
          <w:b/>
        </w:rPr>
        <w:t>Were these results surprising in any way?</w:t>
      </w:r>
    </w:p>
    <w:p w14:paraId="743300D4" w14:textId="77777777" w:rsidR="003F1ABE" w:rsidRPr="003F1ABE" w:rsidRDefault="003F1ABE" w:rsidP="008C08E8">
      <w:pPr>
        <w:pStyle w:val="ListParagraph"/>
        <w:numPr>
          <w:ilvl w:val="1"/>
          <w:numId w:val="3"/>
        </w:numPr>
      </w:pPr>
      <w:proofErr w:type="gramStart"/>
      <w:r>
        <w:rPr>
          <w:rFonts w:asciiTheme="minorHAnsi" w:hAnsiTheme="minorHAnsi"/>
        </w:rPr>
        <w:t>Yes</w:t>
      </w:r>
      <w:proofErr w:type="gramEnd"/>
      <w:r>
        <w:rPr>
          <w:rFonts w:asciiTheme="minorHAnsi" w:hAnsiTheme="minorHAnsi"/>
        </w:rPr>
        <w:t xml:space="preserve"> especially because though the OMSCS site had to resolve much more assets such as images, .</w:t>
      </w:r>
      <w:proofErr w:type="spellStart"/>
      <w:r>
        <w:rPr>
          <w:rFonts w:asciiTheme="minorHAnsi" w:hAnsiTheme="minorHAnsi"/>
        </w:rPr>
        <w:t>js</w:t>
      </w:r>
      <w:proofErr w:type="spellEnd"/>
      <w:r>
        <w:rPr>
          <w:rFonts w:asciiTheme="minorHAnsi" w:hAnsiTheme="minorHAnsi"/>
        </w:rPr>
        <w:t xml:space="preserve"> files, all of those assets reside within the same domain. I still would have thought that the results on </w:t>
      </w:r>
      <w:hyperlink r:id="rId6" w:history="1">
        <w:r w:rsidRPr="00333526">
          <w:rPr>
            <w:rStyle w:val="Hyperlink"/>
            <w:rFonts w:asciiTheme="minorHAnsi" w:hAnsiTheme="minorHAnsi"/>
          </w:rPr>
          <w:t>www.talrealty.com</w:t>
        </w:r>
      </w:hyperlink>
      <w:r>
        <w:rPr>
          <w:rFonts w:asciiTheme="minorHAnsi" w:hAnsiTheme="minorHAnsi"/>
        </w:rPr>
        <w:t xml:space="preserve"> would have been similar to those on OMSCS. </w:t>
      </w:r>
    </w:p>
    <w:p w14:paraId="63B3B8DA" w14:textId="77777777" w:rsidR="007D7B18" w:rsidRDefault="000162E2" w:rsidP="000162E2">
      <w:pPr>
        <w:pStyle w:val="Heading2"/>
      </w:pPr>
      <w:r>
        <w:t>Summary of findings</w:t>
      </w:r>
    </w:p>
    <w:p w14:paraId="00C77C82" w14:textId="77777777" w:rsidR="000162E2" w:rsidRDefault="000162E2" w:rsidP="000162E2"/>
    <w:p w14:paraId="00003DA1" w14:textId="77777777" w:rsidR="000162E2" w:rsidRPr="000E4548" w:rsidRDefault="000E4548" w:rsidP="000162E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TFO helped improve page load times dramatically, especially when RTT is high. Whereas with smaller RTT’s (which indicate smaller network latency times), the performance improvements were much smaller. </w:t>
      </w:r>
      <w:r w:rsidR="00CE3DE7">
        <w:rPr>
          <w:rFonts w:asciiTheme="minorHAnsi" w:hAnsiTheme="minorHAnsi"/>
        </w:rPr>
        <w:t>Furthermore</w:t>
      </w:r>
      <w:bookmarkStart w:id="0" w:name="_GoBack"/>
      <w:bookmarkEnd w:id="0"/>
      <w:r w:rsidR="00CE3DE7">
        <w:rPr>
          <w:rFonts w:asciiTheme="minorHAnsi" w:hAnsiTheme="minorHAnsi"/>
        </w:rPr>
        <w:t xml:space="preserve"> I believe that due to running this software within a VM, over a wireless connection accounted for some irregularity and non-ideal conditions. I also noticed that many times the software would hang and even after restarts would not run again. I would have to restart my computer, do a completely new </w:t>
      </w:r>
      <w:proofErr w:type="spellStart"/>
      <w:r w:rsidR="00CE3DE7">
        <w:rPr>
          <w:rFonts w:asciiTheme="minorHAnsi" w:hAnsiTheme="minorHAnsi"/>
        </w:rPr>
        <w:t>git</w:t>
      </w:r>
      <w:proofErr w:type="spellEnd"/>
      <w:r w:rsidR="00CE3DE7">
        <w:rPr>
          <w:rFonts w:asciiTheme="minorHAnsi" w:hAnsiTheme="minorHAnsi"/>
        </w:rPr>
        <w:t xml:space="preserve"> clone and start over. This could indicate the software is not 100% rid of bugs. </w:t>
      </w:r>
    </w:p>
    <w:sectPr w:rsidR="000162E2" w:rsidRPr="000E4548" w:rsidSect="00DC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5B"/>
    <w:multiLevelType w:val="hybridMultilevel"/>
    <w:tmpl w:val="40CC4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16DAC"/>
    <w:multiLevelType w:val="hybridMultilevel"/>
    <w:tmpl w:val="40CC4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05E9F"/>
    <w:multiLevelType w:val="hybridMultilevel"/>
    <w:tmpl w:val="40CC4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94"/>
    <w:rsid w:val="000162E2"/>
    <w:rsid w:val="0008540D"/>
    <w:rsid w:val="000B671A"/>
    <w:rsid w:val="000E4548"/>
    <w:rsid w:val="001758C6"/>
    <w:rsid w:val="00176EE9"/>
    <w:rsid w:val="00187EA5"/>
    <w:rsid w:val="002E1370"/>
    <w:rsid w:val="003F1ABE"/>
    <w:rsid w:val="004F24A5"/>
    <w:rsid w:val="005433AD"/>
    <w:rsid w:val="00744F47"/>
    <w:rsid w:val="007D7B18"/>
    <w:rsid w:val="007F6029"/>
    <w:rsid w:val="008D2B83"/>
    <w:rsid w:val="008E67CB"/>
    <w:rsid w:val="009805B2"/>
    <w:rsid w:val="00B516D9"/>
    <w:rsid w:val="00C41B94"/>
    <w:rsid w:val="00CE3DE7"/>
    <w:rsid w:val="00DC22F0"/>
    <w:rsid w:val="00DC39E8"/>
    <w:rsid w:val="00E473CC"/>
    <w:rsid w:val="00F8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AB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7B18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2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B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C22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AB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62E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talrealty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768</Words>
  <Characters>4378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Introduction</vt:lpstr>
      <vt:lpstr>    http://www.omscs.gatech.educs-6460-educational-technology</vt:lpstr>
      <vt:lpstr>    http://www.BryceMontano.com</vt:lpstr>
      <vt:lpstr>    http://www.talrealty.com</vt:lpstr>
      <vt:lpstr>    Summary of findings</vt:lpstr>
    </vt:vector>
  </TitlesOfParts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1</cp:revision>
  <dcterms:created xsi:type="dcterms:W3CDTF">2016-10-08T18:53:00Z</dcterms:created>
  <dcterms:modified xsi:type="dcterms:W3CDTF">2016-10-08T21:02:00Z</dcterms:modified>
</cp:coreProperties>
</file>