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E9460" w14:textId="4B5D8C3B" w:rsidR="006D361B" w:rsidRPr="00665BFA" w:rsidRDefault="003E1950" w:rsidP="00A727E5">
      <w:pPr>
        <w:spacing w:line="264" w:lineRule="auto"/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EMS </w:t>
      </w:r>
      <w:r w:rsidR="000720E8" w:rsidRPr="00665BFA">
        <w:rPr>
          <w:rFonts w:ascii="Arial" w:hAnsi="Arial" w:cs="Arial"/>
          <w:b/>
          <w:sz w:val="24"/>
          <w:szCs w:val="24"/>
        </w:rPr>
        <w:t>Unit Budget Policy</w:t>
      </w:r>
      <w:r w:rsidR="00D57C2F" w:rsidRPr="00665BFA">
        <w:rPr>
          <w:rFonts w:ascii="Arial" w:hAnsi="Arial" w:cs="Arial"/>
          <w:b/>
          <w:sz w:val="24"/>
          <w:szCs w:val="24"/>
        </w:rPr>
        <w:t xml:space="preserve"> </w:t>
      </w:r>
    </w:p>
    <w:p w14:paraId="71CA7CD7" w14:textId="1D37CB98" w:rsidR="00ED2CD1" w:rsidRDefault="00ED2CD1" w:rsidP="00A727E5">
      <w:pPr>
        <w:spacing w:line="264" w:lineRule="auto"/>
        <w:rPr>
          <w:rFonts w:ascii="Arial" w:hAnsi="Arial" w:cs="Arial"/>
          <w:b/>
        </w:rPr>
      </w:pPr>
    </w:p>
    <w:p w14:paraId="008A3727" w14:textId="77777777" w:rsidR="002F625C" w:rsidRPr="00665BFA" w:rsidRDefault="002F625C" w:rsidP="00A727E5">
      <w:pPr>
        <w:spacing w:line="264" w:lineRule="auto"/>
        <w:rPr>
          <w:rFonts w:ascii="Arial" w:hAnsi="Arial" w:cs="Arial"/>
          <w:b/>
        </w:rPr>
      </w:pPr>
    </w:p>
    <w:p w14:paraId="1BCADA90" w14:textId="64BA2FAD" w:rsidR="00ED2CD1" w:rsidRPr="00BF4406" w:rsidRDefault="00A83415" w:rsidP="00A727E5">
      <w:pPr>
        <w:pStyle w:val="BodyText"/>
        <w:spacing w:line="264" w:lineRule="auto"/>
        <w:ind w:left="0" w:right="110" w:firstLine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proofErr w:type="gramStart"/>
      <w:r w:rsidRPr="00BF4406">
        <w:rPr>
          <w:rFonts w:ascii="Arial" w:hAnsi="Arial" w:cs="Arial"/>
          <w:b/>
          <w:color w:val="000000" w:themeColor="text1"/>
          <w:sz w:val="20"/>
          <w:szCs w:val="20"/>
        </w:rPr>
        <w:t>NOTE:  All unit budgets must be approved by the Head of School</w:t>
      </w:r>
      <w:proofErr w:type="gramEnd"/>
      <w:r w:rsidRPr="00BF440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BF12E6" w:rsidRPr="00BF4406">
        <w:rPr>
          <w:rFonts w:ascii="Arial" w:hAnsi="Arial" w:cs="Arial"/>
          <w:b/>
          <w:color w:val="000000" w:themeColor="text1"/>
          <w:sz w:val="20"/>
          <w:szCs w:val="20"/>
        </w:rPr>
        <w:t>(</w:t>
      </w:r>
      <w:r w:rsidRPr="00BF4406">
        <w:rPr>
          <w:rFonts w:ascii="Arial" w:hAnsi="Arial" w:cs="Arial"/>
          <w:b/>
          <w:color w:val="000000" w:themeColor="text1"/>
          <w:sz w:val="20"/>
          <w:szCs w:val="20"/>
        </w:rPr>
        <w:t>or their delegate</w:t>
      </w:r>
      <w:r w:rsidR="00BF12E6" w:rsidRPr="00BF4406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r w:rsidRPr="00BF4406">
        <w:rPr>
          <w:rFonts w:ascii="Arial" w:hAnsi="Arial" w:cs="Arial"/>
          <w:b/>
          <w:color w:val="000000" w:themeColor="text1"/>
          <w:sz w:val="20"/>
          <w:szCs w:val="20"/>
        </w:rPr>
        <w:t xml:space="preserve">.  </w:t>
      </w:r>
      <w:r w:rsidR="00BF12E6" w:rsidRPr="00BF4406">
        <w:rPr>
          <w:rFonts w:ascii="Arial" w:hAnsi="Arial" w:cs="Arial"/>
          <w:b/>
          <w:color w:val="000000" w:themeColor="text1"/>
          <w:sz w:val="20"/>
          <w:szCs w:val="20"/>
        </w:rPr>
        <w:t xml:space="preserve">Where budgets do not adhere to the Unit Budget Policy or casual support provided through the general principles of the workload model, the Head of School must also approve.  </w:t>
      </w:r>
      <w:r w:rsidRPr="00BF4406">
        <w:rPr>
          <w:rFonts w:ascii="Arial" w:hAnsi="Arial" w:cs="Arial"/>
          <w:b/>
          <w:color w:val="000000" w:themeColor="text1"/>
          <w:sz w:val="20"/>
          <w:szCs w:val="20"/>
        </w:rPr>
        <w:t>If you seek a variation from the policy, then please discuss this with your</w:t>
      </w:r>
      <w:r w:rsidR="00ED2CD1" w:rsidRPr="00BF4406">
        <w:rPr>
          <w:rFonts w:ascii="Arial" w:hAnsi="Arial" w:cs="Arial"/>
          <w:b/>
          <w:color w:val="000000" w:themeColor="text1"/>
          <w:sz w:val="20"/>
          <w:szCs w:val="20"/>
        </w:rPr>
        <w:t xml:space="preserve"> Head of </w:t>
      </w:r>
      <w:r w:rsidR="00BF12E6" w:rsidRPr="00BF4406">
        <w:rPr>
          <w:rFonts w:ascii="Arial" w:hAnsi="Arial" w:cs="Arial"/>
          <w:b/>
          <w:color w:val="000000" w:themeColor="text1"/>
          <w:sz w:val="20"/>
          <w:szCs w:val="20"/>
        </w:rPr>
        <w:t>School</w:t>
      </w:r>
      <w:r w:rsidRPr="00BF4406">
        <w:rPr>
          <w:rFonts w:ascii="Arial" w:hAnsi="Arial" w:cs="Arial"/>
          <w:b/>
          <w:color w:val="000000" w:themeColor="text1"/>
          <w:sz w:val="20"/>
          <w:szCs w:val="20"/>
        </w:rPr>
        <w:t xml:space="preserve"> before submitting the unit budget</w:t>
      </w:r>
      <w:r w:rsidR="00ED2CD1" w:rsidRPr="00BF4406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="00982610" w:rsidRPr="00BF4406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</w:p>
    <w:p w14:paraId="2FDBC917" w14:textId="77777777" w:rsidR="00ED2CD1" w:rsidRPr="00665BFA" w:rsidRDefault="00ED2CD1" w:rsidP="00A727E5">
      <w:pPr>
        <w:pStyle w:val="BodyText"/>
        <w:spacing w:line="264" w:lineRule="auto"/>
        <w:ind w:left="0" w:right="108" w:firstLine="0"/>
        <w:jc w:val="both"/>
        <w:rPr>
          <w:rFonts w:ascii="Arial" w:hAnsi="Arial" w:cs="Arial"/>
          <w:b/>
          <w:sz w:val="20"/>
          <w:szCs w:val="20"/>
        </w:rPr>
      </w:pPr>
    </w:p>
    <w:p w14:paraId="024D55F4" w14:textId="47FDDC86" w:rsidR="00E60B53" w:rsidRPr="00665BFA" w:rsidRDefault="00ED2CD1" w:rsidP="00A727E5">
      <w:pPr>
        <w:pStyle w:val="BodyText"/>
        <w:spacing w:line="264" w:lineRule="auto"/>
        <w:ind w:left="0" w:right="108" w:firstLine="0"/>
        <w:jc w:val="both"/>
        <w:rPr>
          <w:rFonts w:ascii="Arial" w:hAnsi="Arial" w:cs="Arial"/>
          <w:b/>
          <w:sz w:val="20"/>
          <w:szCs w:val="20"/>
        </w:rPr>
      </w:pPr>
      <w:r w:rsidRPr="00665BFA">
        <w:rPr>
          <w:rFonts w:ascii="Arial" w:hAnsi="Arial" w:cs="Arial"/>
          <w:b/>
          <w:sz w:val="20"/>
          <w:szCs w:val="20"/>
        </w:rPr>
        <w:t>Small actual variations to the unit budgets are expected.</w:t>
      </w:r>
      <w:r w:rsidR="00982610" w:rsidRPr="00665BFA">
        <w:rPr>
          <w:rFonts w:ascii="Arial" w:hAnsi="Arial" w:cs="Arial"/>
          <w:b/>
          <w:sz w:val="20"/>
          <w:szCs w:val="20"/>
        </w:rPr>
        <w:t xml:space="preserve"> </w:t>
      </w:r>
      <w:r w:rsidRPr="00665BFA">
        <w:rPr>
          <w:rFonts w:ascii="Arial" w:hAnsi="Arial" w:cs="Arial"/>
          <w:b/>
          <w:sz w:val="20"/>
          <w:szCs w:val="20"/>
        </w:rPr>
        <w:t xml:space="preserve"> Where final expenditure substantially exceeds the unit budget, the unit coordinator will be asked to discuss the variance with the Head of School. In the event that a substantial overspend cannot be justified, the unit coordinator may be asked to cover the additional expenses from their own funds.</w:t>
      </w:r>
    </w:p>
    <w:p w14:paraId="19B6E5ED" w14:textId="77777777" w:rsidR="00017524" w:rsidRPr="00665BFA" w:rsidRDefault="00017524" w:rsidP="00A727E5">
      <w:pPr>
        <w:pStyle w:val="BodyText"/>
        <w:spacing w:line="264" w:lineRule="auto"/>
        <w:ind w:left="0" w:right="108" w:firstLine="0"/>
        <w:jc w:val="both"/>
        <w:rPr>
          <w:rFonts w:ascii="Arial" w:hAnsi="Arial" w:cs="Arial"/>
          <w:b/>
          <w:sz w:val="20"/>
          <w:szCs w:val="20"/>
        </w:rPr>
      </w:pPr>
    </w:p>
    <w:p w14:paraId="0EAF2AE7" w14:textId="1AFB0A86" w:rsidR="006D361B" w:rsidRPr="00665BFA" w:rsidRDefault="000720E8" w:rsidP="00A727E5">
      <w:pPr>
        <w:pStyle w:val="BodyText"/>
        <w:spacing w:line="264" w:lineRule="auto"/>
        <w:ind w:left="0" w:right="108" w:firstLine="0"/>
        <w:jc w:val="both"/>
        <w:rPr>
          <w:rFonts w:ascii="Arial" w:hAnsi="Arial" w:cs="Arial"/>
          <w:sz w:val="20"/>
          <w:szCs w:val="20"/>
        </w:rPr>
      </w:pPr>
      <w:r w:rsidRPr="00665BFA">
        <w:rPr>
          <w:rFonts w:ascii="Arial" w:hAnsi="Arial" w:cs="Arial"/>
          <w:sz w:val="20"/>
          <w:szCs w:val="20"/>
        </w:rPr>
        <w:t>All Unit Coordinators within the Faculty of Engineering</w:t>
      </w:r>
      <w:r w:rsidR="002A3DCB" w:rsidRPr="00665BFA">
        <w:rPr>
          <w:rFonts w:ascii="Arial" w:hAnsi="Arial" w:cs="Arial"/>
          <w:sz w:val="20"/>
          <w:szCs w:val="20"/>
        </w:rPr>
        <w:t xml:space="preserve"> and Mathematical Sciences</w:t>
      </w:r>
      <w:r w:rsidRPr="00665BFA">
        <w:rPr>
          <w:rFonts w:ascii="Arial" w:hAnsi="Arial" w:cs="Arial"/>
          <w:sz w:val="20"/>
          <w:szCs w:val="20"/>
        </w:rPr>
        <w:t xml:space="preserve"> are required to submit unit budgets for each unit they are coordinating at the beginning of each year. The collection of </w:t>
      </w:r>
      <w:r w:rsidR="002A3DCB" w:rsidRPr="00665BFA">
        <w:rPr>
          <w:rFonts w:ascii="Arial" w:hAnsi="Arial" w:cs="Arial"/>
          <w:sz w:val="20"/>
          <w:szCs w:val="20"/>
        </w:rPr>
        <w:t xml:space="preserve">unit budgets </w:t>
      </w:r>
      <w:r w:rsidRPr="00665BFA">
        <w:rPr>
          <w:rFonts w:ascii="Arial" w:hAnsi="Arial" w:cs="Arial"/>
          <w:sz w:val="20"/>
          <w:szCs w:val="20"/>
        </w:rPr>
        <w:t>is designed to:</w:t>
      </w:r>
    </w:p>
    <w:p w14:paraId="710D957D" w14:textId="77777777" w:rsidR="006D361B" w:rsidRPr="007D179C" w:rsidRDefault="006D361B" w:rsidP="00A727E5">
      <w:pPr>
        <w:pStyle w:val="BodyText"/>
        <w:spacing w:line="264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312CD7BE" w14:textId="48037304" w:rsidR="006D361B" w:rsidRPr="007D179C" w:rsidRDefault="000720E8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5" w:right="113" w:hanging="357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Enable Heads of </w:t>
      </w:r>
      <w:r w:rsidR="00E70326" w:rsidRPr="007D179C">
        <w:rPr>
          <w:rFonts w:ascii="Arial" w:hAnsi="Arial" w:cs="Arial"/>
          <w:color w:val="000000" w:themeColor="text1"/>
          <w:sz w:val="20"/>
          <w:szCs w:val="20"/>
        </w:rPr>
        <w:t>School/</w:t>
      </w:r>
      <w:r w:rsidR="00BF12E6" w:rsidRPr="007D179C">
        <w:rPr>
          <w:rFonts w:ascii="Arial" w:hAnsi="Arial" w:cs="Arial"/>
          <w:color w:val="000000" w:themeColor="text1"/>
          <w:sz w:val="20"/>
          <w:szCs w:val="20"/>
        </w:rPr>
        <w:t>Department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 to ensure units are resourced appropriately and that academic workload and the provision of teaching support </w:t>
      </w:r>
      <w:proofErr w:type="gramStart"/>
      <w:r w:rsidRPr="007D179C">
        <w:rPr>
          <w:rFonts w:ascii="Arial" w:hAnsi="Arial" w:cs="Arial"/>
          <w:color w:val="000000" w:themeColor="text1"/>
          <w:sz w:val="20"/>
          <w:szCs w:val="20"/>
        </w:rPr>
        <w:t>is</w:t>
      </w:r>
      <w:proofErr w:type="gramEnd"/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 equitable across the</w:t>
      </w:r>
      <w:r w:rsidRPr="007D179C">
        <w:rPr>
          <w:rFonts w:ascii="Arial" w:hAnsi="Arial" w:cs="Arial"/>
          <w:color w:val="000000" w:themeColor="text1"/>
          <w:spacing w:val="-13"/>
          <w:sz w:val="20"/>
          <w:szCs w:val="20"/>
        </w:rPr>
        <w:t xml:space="preserve"> 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>Faculty.</w:t>
      </w:r>
    </w:p>
    <w:p w14:paraId="205D6D44" w14:textId="77777777" w:rsidR="006D361B" w:rsidRPr="007D179C" w:rsidRDefault="000720E8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6" w:right="111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>Provide information for the generation of the Faculty budget that ensures teaching costs can be evaluated with all other expenditure in the allocation of resources across the</w:t>
      </w:r>
      <w:r w:rsidRPr="007D179C">
        <w:rPr>
          <w:rFonts w:ascii="Arial" w:hAnsi="Arial" w:cs="Arial"/>
          <w:color w:val="000000" w:themeColor="text1"/>
          <w:spacing w:val="-26"/>
          <w:sz w:val="20"/>
          <w:szCs w:val="20"/>
        </w:rPr>
        <w:t xml:space="preserve"> 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>Faculty.</w:t>
      </w:r>
    </w:p>
    <w:p w14:paraId="3B3589FE" w14:textId="77777777" w:rsidR="006D361B" w:rsidRPr="007D179C" w:rsidRDefault="000720E8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6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>Allow for the reconciliation of budgeted versus actual expenditure for unit</w:t>
      </w:r>
      <w:r w:rsidRPr="007D179C">
        <w:rPr>
          <w:rFonts w:ascii="Arial" w:hAnsi="Arial" w:cs="Arial"/>
          <w:color w:val="000000" w:themeColor="text1"/>
          <w:spacing w:val="-15"/>
          <w:sz w:val="20"/>
          <w:szCs w:val="20"/>
        </w:rPr>
        <w:t xml:space="preserve"> 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>support.</w:t>
      </w:r>
    </w:p>
    <w:p w14:paraId="0FFBA945" w14:textId="3FF5A69F" w:rsidR="006D361B" w:rsidRPr="007D179C" w:rsidRDefault="000720E8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6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>Record financial information to understand the true cost of delivering units and</w:t>
      </w:r>
      <w:r w:rsidRPr="007D179C">
        <w:rPr>
          <w:rFonts w:ascii="Arial" w:hAnsi="Arial" w:cs="Arial"/>
          <w:color w:val="000000" w:themeColor="text1"/>
          <w:spacing w:val="-23"/>
          <w:sz w:val="20"/>
          <w:szCs w:val="20"/>
        </w:rPr>
        <w:t xml:space="preserve"> 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>courses.</w:t>
      </w:r>
    </w:p>
    <w:p w14:paraId="4E05F322" w14:textId="706AEE83" w:rsidR="00BF12E6" w:rsidRPr="007D179C" w:rsidRDefault="00BF12E6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6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Provide information that will help </w:t>
      </w:r>
      <w:r w:rsidR="00506A81" w:rsidRPr="007D179C">
        <w:rPr>
          <w:rFonts w:ascii="Arial" w:hAnsi="Arial" w:cs="Arial"/>
          <w:color w:val="000000" w:themeColor="text1"/>
          <w:sz w:val="20"/>
          <w:szCs w:val="20"/>
        </w:rPr>
        <w:t>populate</w:t>
      </w:r>
      <w:r w:rsidR="002A501D" w:rsidRPr="007D179C">
        <w:rPr>
          <w:rFonts w:ascii="Arial" w:hAnsi="Arial" w:cs="Arial"/>
          <w:color w:val="000000" w:themeColor="text1"/>
          <w:sz w:val="20"/>
          <w:szCs w:val="20"/>
        </w:rPr>
        <w:t xml:space="preserve"> casual teaching load in the University-led Academic Workload Model (AWLM).</w:t>
      </w:r>
    </w:p>
    <w:p w14:paraId="4EC444BA" w14:textId="3E8C8CEE" w:rsidR="006B6BDF" w:rsidRDefault="006B6BDF" w:rsidP="00A727E5">
      <w:pPr>
        <w:pStyle w:val="ListParagraph"/>
        <w:spacing w:line="264" w:lineRule="auto"/>
        <w:ind w:left="426" w:firstLine="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107671F" w14:textId="77777777" w:rsidR="00190BCC" w:rsidRPr="007D179C" w:rsidRDefault="00190BCC" w:rsidP="00A727E5">
      <w:pPr>
        <w:pStyle w:val="ListParagraph"/>
        <w:spacing w:line="264" w:lineRule="auto"/>
        <w:ind w:left="426" w:firstLine="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648A9FD" w14:textId="7F124976" w:rsidR="00E60B53" w:rsidRPr="007D179C" w:rsidRDefault="000720E8" w:rsidP="00A727E5">
      <w:pPr>
        <w:pStyle w:val="BodyText"/>
        <w:snapToGrid w:val="0"/>
        <w:spacing w:line="264" w:lineRule="auto"/>
        <w:ind w:left="0" w:right="45" w:firstLine="0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Several </w:t>
      </w:r>
      <w:r w:rsidR="006B6BDF" w:rsidRPr="007D179C">
        <w:rPr>
          <w:rFonts w:ascii="Arial" w:hAnsi="Arial" w:cs="Arial"/>
          <w:color w:val="000000" w:themeColor="text1"/>
          <w:sz w:val="20"/>
          <w:szCs w:val="20"/>
        </w:rPr>
        <w:t>expectations</w:t>
      </w:r>
      <w:r w:rsidR="00E60B53" w:rsidRPr="007D17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underpin the </w:t>
      </w:r>
      <w:r w:rsidR="00FE4314" w:rsidRPr="007D179C">
        <w:rPr>
          <w:rFonts w:ascii="Arial" w:hAnsi="Arial" w:cs="Arial"/>
          <w:color w:val="000000" w:themeColor="text1"/>
          <w:sz w:val="20"/>
          <w:szCs w:val="20"/>
        </w:rPr>
        <w:t>U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nit </w:t>
      </w:r>
      <w:r w:rsidR="00FE4314" w:rsidRPr="007D179C">
        <w:rPr>
          <w:rFonts w:ascii="Arial" w:hAnsi="Arial" w:cs="Arial"/>
          <w:color w:val="000000" w:themeColor="text1"/>
          <w:sz w:val="20"/>
          <w:szCs w:val="20"/>
        </w:rPr>
        <w:t>B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udget </w:t>
      </w:r>
      <w:r w:rsidR="00FE4314" w:rsidRPr="007D179C">
        <w:rPr>
          <w:rFonts w:ascii="Arial" w:hAnsi="Arial" w:cs="Arial"/>
          <w:color w:val="000000" w:themeColor="text1"/>
          <w:sz w:val="20"/>
          <w:szCs w:val="20"/>
        </w:rPr>
        <w:t>P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olicy. </w:t>
      </w:r>
      <w:r w:rsidR="006B6BDF" w:rsidRPr="007D179C">
        <w:rPr>
          <w:rFonts w:ascii="Arial" w:hAnsi="Arial" w:cs="Arial"/>
          <w:color w:val="000000" w:themeColor="text1"/>
          <w:sz w:val="20"/>
          <w:szCs w:val="20"/>
        </w:rPr>
        <w:t xml:space="preserve"> These</w:t>
      </w:r>
      <w:r w:rsidR="00E60B53" w:rsidRPr="007D17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are </w:t>
      </w:r>
      <w:r w:rsidR="00E60B53" w:rsidRPr="007D179C">
        <w:rPr>
          <w:rFonts w:ascii="Arial" w:hAnsi="Arial" w:cs="Arial"/>
          <w:color w:val="000000" w:themeColor="text1"/>
          <w:sz w:val="20"/>
          <w:szCs w:val="20"/>
        </w:rPr>
        <w:t xml:space="preserve">set out 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>below</w:t>
      </w:r>
      <w:r w:rsidR="00FE4314" w:rsidRPr="007D179C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3308325" w14:textId="77777777" w:rsidR="004E7BEA" w:rsidRPr="007D179C" w:rsidRDefault="004E7BEA" w:rsidP="00A727E5">
      <w:pPr>
        <w:pStyle w:val="BodyText"/>
        <w:snapToGrid w:val="0"/>
        <w:spacing w:line="264" w:lineRule="auto"/>
        <w:ind w:left="0" w:right="45"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4DB3480D" w14:textId="4A263041" w:rsidR="004E7BEA" w:rsidRPr="007D179C" w:rsidRDefault="000720E8" w:rsidP="00A727E5">
      <w:pPr>
        <w:pStyle w:val="BodyText"/>
        <w:snapToGrid w:val="0"/>
        <w:spacing w:line="264" w:lineRule="auto"/>
        <w:ind w:left="0" w:right="45" w:firstLine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7D179C">
        <w:rPr>
          <w:rFonts w:ascii="Arial" w:hAnsi="Arial" w:cs="Arial"/>
          <w:color w:val="000000" w:themeColor="text1"/>
          <w:sz w:val="20"/>
          <w:szCs w:val="20"/>
          <w:u w:val="single"/>
        </w:rPr>
        <w:t>Teaching Academic</w:t>
      </w:r>
      <w:r w:rsidR="00FE4314" w:rsidRPr="007D179C">
        <w:rPr>
          <w:rFonts w:ascii="Arial" w:hAnsi="Arial" w:cs="Arial"/>
          <w:color w:val="000000" w:themeColor="text1"/>
          <w:sz w:val="20"/>
          <w:szCs w:val="20"/>
          <w:u w:val="single"/>
        </w:rPr>
        <w:t>s</w:t>
      </w:r>
    </w:p>
    <w:p w14:paraId="2A875B4D" w14:textId="72EA64C9" w:rsidR="00FE4314" w:rsidRPr="007D179C" w:rsidRDefault="00FE4314" w:rsidP="00A727E5">
      <w:pPr>
        <w:pStyle w:val="BodyText"/>
        <w:spacing w:line="264" w:lineRule="auto"/>
        <w:ind w:left="0" w:right="46" w:firstLine="0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(Pro-rata if multiple academics are involved in the teaching of </w:t>
      </w:r>
      <w:r w:rsidR="00B756BC" w:rsidRPr="007D179C">
        <w:rPr>
          <w:rFonts w:ascii="Arial" w:hAnsi="Arial" w:cs="Arial"/>
          <w:color w:val="000000" w:themeColor="text1"/>
          <w:sz w:val="20"/>
          <w:szCs w:val="20"/>
        </w:rPr>
        <w:t>a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 unit)</w:t>
      </w:r>
    </w:p>
    <w:p w14:paraId="768CDF59" w14:textId="1859837C" w:rsidR="006D361B" w:rsidRPr="007D179C" w:rsidRDefault="00FE4314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6" w:right="110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>Unit</w:t>
      </w:r>
      <w:r w:rsidR="00894753" w:rsidRPr="007D179C">
        <w:rPr>
          <w:rFonts w:ascii="Arial" w:hAnsi="Arial" w:cs="Arial"/>
          <w:color w:val="000000" w:themeColor="text1"/>
          <w:sz w:val="20"/>
          <w:szCs w:val="20"/>
        </w:rPr>
        <w:t>s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 with</w:t>
      </w:r>
      <w:r w:rsidR="000720E8" w:rsidRPr="007D179C">
        <w:rPr>
          <w:rFonts w:ascii="Arial" w:hAnsi="Arial" w:cs="Arial"/>
          <w:color w:val="000000" w:themeColor="text1"/>
          <w:sz w:val="20"/>
          <w:szCs w:val="20"/>
        </w:rPr>
        <w:t xml:space="preserve"> an enrolment of less than 30, for which the unit coordinator</w:t>
      </w:r>
      <w:r w:rsidR="009F7355" w:rsidRPr="007D179C">
        <w:rPr>
          <w:rFonts w:ascii="Arial" w:hAnsi="Arial" w:cs="Arial"/>
          <w:color w:val="000000" w:themeColor="text1"/>
          <w:sz w:val="20"/>
          <w:szCs w:val="20"/>
        </w:rPr>
        <w:t>/teaching academic</w:t>
      </w:r>
      <w:r w:rsidR="000720E8" w:rsidRPr="007D179C">
        <w:rPr>
          <w:rFonts w:ascii="Arial" w:hAnsi="Arial" w:cs="Arial"/>
          <w:color w:val="000000" w:themeColor="text1"/>
          <w:sz w:val="20"/>
          <w:szCs w:val="20"/>
        </w:rPr>
        <w:t xml:space="preserve"> is receiving workload, will not receive</w:t>
      </w:r>
      <w:r w:rsidR="00DC156F" w:rsidRPr="007D179C">
        <w:rPr>
          <w:rFonts w:ascii="Arial" w:hAnsi="Arial" w:cs="Arial"/>
          <w:color w:val="000000" w:themeColor="text1"/>
          <w:sz w:val="20"/>
          <w:szCs w:val="20"/>
        </w:rPr>
        <w:t xml:space="preserve"> additional</w:t>
      </w:r>
      <w:r w:rsidR="000720E8" w:rsidRPr="007D179C">
        <w:rPr>
          <w:rFonts w:ascii="Arial" w:hAnsi="Arial" w:cs="Arial"/>
          <w:color w:val="000000" w:themeColor="text1"/>
          <w:sz w:val="20"/>
          <w:szCs w:val="20"/>
        </w:rPr>
        <w:t xml:space="preserve"> teaching</w:t>
      </w:r>
      <w:r w:rsidR="000720E8" w:rsidRPr="007D179C">
        <w:rPr>
          <w:rFonts w:ascii="Arial" w:hAnsi="Arial" w:cs="Arial"/>
          <w:color w:val="000000" w:themeColor="text1"/>
          <w:spacing w:val="-4"/>
          <w:sz w:val="20"/>
          <w:szCs w:val="20"/>
        </w:rPr>
        <w:t xml:space="preserve"> </w:t>
      </w:r>
      <w:r w:rsidR="000720E8" w:rsidRPr="007D179C">
        <w:rPr>
          <w:rFonts w:ascii="Arial" w:hAnsi="Arial" w:cs="Arial"/>
          <w:color w:val="000000" w:themeColor="text1"/>
          <w:sz w:val="20"/>
          <w:szCs w:val="20"/>
        </w:rPr>
        <w:t>support.</w:t>
      </w:r>
    </w:p>
    <w:p w14:paraId="60F1D02F" w14:textId="042106CC" w:rsidR="00586608" w:rsidRPr="00B8385A" w:rsidRDefault="00586608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5" w:hanging="357"/>
        <w:rPr>
          <w:rFonts w:ascii="Arial" w:hAnsi="Arial" w:cs="Arial"/>
          <w:color w:val="000000" w:themeColor="text1"/>
          <w:sz w:val="20"/>
          <w:szCs w:val="20"/>
        </w:rPr>
      </w:pPr>
      <w:r w:rsidRPr="00B8385A">
        <w:rPr>
          <w:rFonts w:ascii="Arial" w:hAnsi="Arial" w:cs="Arial"/>
          <w:color w:val="000000" w:themeColor="text1"/>
          <w:sz w:val="20"/>
          <w:szCs w:val="20"/>
        </w:rPr>
        <w:t>The unit coordinator/teaching academic will deliver all lectures</w:t>
      </w:r>
      <w:r w:rsidR="00814C2E" w:rsidRPr="00B8385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5F89B87" w14:textId="5C39F0F8" w:rsidR="00FC6903" w:rsidRPr="00B8385A" w:rsidRDefault="00FC6903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5" w:hanging="357"/>
        <w:rPr>
          <w:rFonts w:ascii="Arial" w:hAnsi="Arial" w:cs="Arial"/>
          <w:color w:val="000000" w:themeColor="text1"/>
          <w:sz w:val="20"/>
          <w:szCs w:val="20"/>
        </w:rPr>
      </w:pPr>
      <w:r w:rsidRPr="00B8385A">
        <w:rPr>
          <w:rFonts w:ascii="Arial" w:hAnsi="Arial" w:cs="Arial"/>
          <w:color w:val="000000" w:themeColor="text1"/>
          <w:sz w:val="20"/>
          <w:szCs w:val="20"/>
        </w:rPr>
        <w:t xml:space="preserve">The unit coordinator/teaching academic will deliver </w:t>
      </w:r>
      <w:r w:rsidR="008A7FB8" w:rsidRPr="00B8385A">
        <w:rPr>
          <w:rFonts w:ascii="Arial" w:hAnsi="Arial" w:cs="Arial"/>
          <w:color w:val="000000" w:themeColor="text1"/>
          <w:sz w:val="20"/>
          <w:szCs w:val="20"/>
        </w:rPr>
        <w:t xml:space="preserve">at least </w:t>
      </w:r>
      <w:r w:rsidRPr="00B8385A">
        <w:rPr>
          <w:rFonts w:ascii="Arial" w:hAnsi="Arial" w:cs="Arial"/>
          <w:color w:val="000000" w:themeColor="text1"/>
          <w:sz w:val="20"/>
          <w:szCs w:val="20"/>
        </w:rPr>
        <w:t>two</w:t>
      </w:r>
      <w:r w:rsidR="008A7FB8" w:rsidRPr="00B8385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503FF" w:rsidRPr="00B8385A">
        <w:rPr>
          <w:rFonts w:ascii="Arial" w:hAnsi="Arial" w:cs="Arial"/>
          <w:color w:val="000000" w:themeColor="text1"/>
          <w:sz w:val="20"/>
          <w:szCs w:val="20"/>
        </w:rPr>
        <w:t xml:space="preserve">hours of </w:t>
      </w:r>
      <w:r w:rsidR="00377379" w:rsidRPr="00B8385A">
        <w:rPr>
          <w:rFonts w:ascii="Arial" w:hAnsi="Arial" w:cs="Arial"/>
          <w:color w:val="000000" w:themeColor="text1"/>
          <w:sz w:val="20"/>
          <w:szCs w:val="20"/>
        </w:rPr>
        <w:t>additional</w:t>
      </w:r>
      <w:r w:rsidR="002768E9" w:rsidRPr="00B8385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503FF" w:rsidRPr="00B8385A">
        <w:rPr>
          <w:rFonts w:ascii="Arial" w:hAnsi="Arial" w:cs="Arial"/>
          <w:color w:val="000000" w:themeColor="text1"/>
          <w:sz w:val="20"/>
          <w:szCs w:val="20"/>
        </w:rPr>
        <w:t>classes</w:t>
      </w:r>
      <w:r w:rsidR="002768E9" w:rsidRPr="00B8385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14C2E" w:rsidRPr="00B8385A">
        <w:rPr>
          <w:rFonts w:ascii="Arial" w:hAnsi="Arial" w:cs="Arial"/>
          <w:color w:val="000000" w:themeColor="text1"/>
          <w:sz w:val="20"/>
          <w:szCs w:val="20"/>
        </w:rPr>
        <w:t>per week</w:t>
      </w:r>
      <w:r w:rsidR="00F503FF" w:rsidRPr="00B8385A">
        <w:rPr>
          <w:rFonts w:ascii="Arial" w:hAnsi="Arial" w:cs="Arial"/>
          <w:color w:val="000000" w:themeColor="text1"/>
          <w:sz w:val="20"/>
          <w:szCs w:val="20"/>
        </w:rPr>
        <w:t>,</w:t>
      </w:r>
      <w:r w:rsidR="00181320" w:rsidRPr="00B8385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77379" w:rsidRPr="00B8385A">
        <w:rPr>
          <w:rFonts w:ascii="Arial" w:hAnsi="Arial" w:cs="Arial"/>
          <w:color w:val="000000" w:themeColor="text1"/>
          <w:sz w:val="20"/>
          <w:szCs w:val="20"/>
        </w:rPr>
        <w:t xml:space="preserve">for example, two 1-hour practical classes </w:t>
      </w:r>
      <w:r w:rsidR="00377379" w:rsidRPr="00B8385A">
        <w:rPr>
          <w:rFonts w:ascii="Arial" w:hAnsi="Arial" w:cs="Arial"/>
          <w:color w:val="000000" w:themeColor="text1"/>
          <w:spacing w:val="-5"/>
          <w:sz w:val="20"/>
          <w:szCs w:val="20"/>
        </w:rPr>
        <w:t xml:space="preserve">or </w:t>
      </w:r>
      <w:r w:rsidR="00377379" w:rsidRPr="00B8385A">
        <w:rPr>
          <w:rFonts w:ascii="Arial" w:hAnsi="Arial" w:cs="Arial"/>
          <w:color w:val="000000" w:themeColor="text1"/>
          <w:sz w:val="20"/>
          <w:szCs w:val="20"/>
        </w:rPr>
        <w:t>one 2-hour laboratory</w:t>
      </w:r>
      <w:r w:rsidR="0018735C" w:rsidRPr="00B8385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503FF" w:rsidRPr="00B8385A">
        <w:rPr>
          <w:rFonts w:ascii="Arial" w:hAnsi="Arial" w:cs="Arial"/>
          <w:color w:val="000000" w:themeColor="text1"/>
          <w:sz w:val="20"/>
          <w:szCs w:val="20"/>
        </w:rPr>
        <w:t xml:space="preserve">(or equivalent) </w:t>
      </w:r>
      <w:r w:rsidR="0018735C" w:rsidRPr="00B8385A">
        <w:rPr>
          <w:rFonts w:ascii="Arial" w:hAnsi="Arial" w:cs="Arial"/>
          <w:color w:val="000000" w:themeColor="text1"/>
          <w:sz w:val="20"/>
          <w:szCs w:val="20"/>
        </w:rPr>
        <w:t>and complete any required in-semester marking for these classes</w:t>
      </w:r>
      <w:r w:rsidR="002768E9" w:rsidRPr="00B8385A">
        <w:rPr>
          <w:rFonts w:ascii="Arial" w:hAnsi="Arial" w:cs="Arial"/>
          <w:color w:val="000000" w:themeColor="text1"/>
          <w:sz w:val="20"/>
          <w:szCs w:val="20"/>
        </w:rPr>
        <w:t xml:space="preserve">.  </w:t>
      </w:r>
    </w:p>
    <w:p w14:paraId="72A8617F" w14:textId="77777777" w:rsidR="006B5C97" w:rsidRPr="00B8385A" w:rsidRDefault="006B5C97" w:rsidP="006B5C9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5" w:hanging="357"/>
        <w:rPr>
          <w:rFonts w:ascii="Arial" w:hAnsi="Arial" w:cs="Arial"/>
          <w:color w:val="000000" w:themeColor="text1"/>
          <w:sz w:val="20"/>
          <w:szCs w:val="20"/>
        </w:rPr>
      </w:pPr>
      <w:r w:rsidRPr="00B8385A">
        <w:rPr>
          <w:rFonts w:ascii="Arial" w:hAnsi="Arial" w:cs="Arial"/>
          <w:color w:val="000000" w:themeColor="text1"/>
          <w:sz w:val="20"/>
          <w:szCs w:val="20"/>
        </w:rPr>
        <w:t xml:space="preserve">The unit coordinator/teaching academic will provide office hours for student consultation.  </w:t>
      </w:r>
      <w:proofErr w:type="gramStart"/>
      <w:r w:rsidRPr="00B8385A">
        <w:rPr>
          <w:rFonts w:ascii="Arial" w:hAnsi="Arial" w:cs="Arial"/>
          <w:color w:val="000000" w:themeColor="text1"/>
          <w:sz w:val="20"/>
          <w:szCs w:val="20"/>
        </w:rPr>
        <w:t>All student consultation outside of practical classes and lab sessions will be performed by the unit coordinator/ teaching academic</w:t>
      </w:r>
      <w:proofErr w:type="gramEnd"/>
      <w:r w:rsidRPr="00B8385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9580E48" w14:textId="77777777" w:rsidR="00015136" w:rsidRPr="007D179C" w:rsidRDefault="00015136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6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>The unit coordinator/teaching academic will mark the first 100 exam</w:t>
      </w:r>
      <w:r w:rsidRPr="007D179C">
        <w:rPr>
          <w:rFonts w:ascii="Arial" w:hAnsi="Arial" w:cs="Arial"/>
          <w:color w:val="000000" w:themeColor="text1"/>
          <w:spacing w:val="-7"/>
          <w:sz w:val="20"/>
          <w:szCs w:val="20"/>
        </w:rPr>
        <w:t xml:space="preserve"> 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>papers.</w:t>
      </w:r>
    </w:p>
    <w:p w14:paraId="56A270D7" w14:textId="77777777" w:rsidR="004E7BEA" w:rsidRPr="007D179C" w:rsidRDefault="004E7BEA" w:rsidP="00A727E5">
      <w:pPr>
        <w:pStyle w:val="BodyText"/>
        <w:spacing w:line="264" w:lineRule="auto"/>
        <w:ind w:left="0" w:firstLine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6A3981F" w14:textId="6B37CBC8" w:rsidR="006D361B" w:rsidRPr="007D179C" w:rsidRDefault="00FE4314" w:rsidP="00A727E5">
      <w:pPr>
        <w:pStyle w:val="BodyText"/>
        <w:spacing w:line="264" w:lineRule="auto"/>
        <w:ind w:left="0" w:firstLine="0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7D179C">
        <w:rPr>
          <w:rFonts w:ascii="Arial" w:hAnsi="Arial" w:cs="Arial"/>
          <w:color w:val="000000" w:themeColor="text1"/>
          <w:sz w:val="20"/>
          <w:szCs w:val="20"/>
          <w:u w:val="single"/>
        </w:rPr>
        <w:t>Facilitators and Lab Demonstrators</w:t>
      </w:r>
    </w:p>
    <w:p w14:paraId="5D0FC928" w14:textId="77777777" w:rsidR="006D361B" w:rsidRPr="007D179C" w:rsidRDefault="000720E8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6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Casual teaching </w:t>
      </w:r>
      <w:proofErr w:type="gramStart"/>
      <w:r w:rsidRPr="007D179C">
        <w:rPr>
          <w:rFonts w:ascii="Arial" w:hAnsi="Arial" w:cs="Arial"/>
          <w:color w:val="000000" w:themeColor="text1"/>
          <w:sz w:val="20"/>
          <w:szCs w:val="20"/>
        </w:rPr>
        <w:t>staff are</w:t>
      </w:r>
      <w:proofErr w:type="gramEnd"/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 paid at the ORAA, ORAA</w:t>
      </w:r>
      <w:r w:rsidR="0078210A" w:rsidRPr="007D17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>(Hons Degree) or ORAA (PhD)</w:t>
      </w:r>
      <w:r w:rsidRPr="007D179C">
        <w:rPr>
          <w:rFonts w:ascii="Arial" w:hAnsi="Arial" w:cs="Arial"/>
          <w:color w:val="000000" w:themeColor="text1"/>
          <w:spacing w:val="-19"/>
          <w:sz w:val="20"/>
          <w:szCs w:val="20"/>
        </w:rPr>
        <w:t xml:space="preserve"> 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>rate.</w:t>
      </w:r>
    </w:p>
    <w:p w14:paraId="41A4F2F3" w14:textId="670AA87A" w:rsidR="006D361B" w:rsidRPr="007D179C" w:rsidRDefault="00CF4FF4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6" w:right="109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>1 hour of preparation time will be paid per original practic</w:t>
      </w:r>
      <w:r w:rsidR="00FE4314" w:rsidRPr="007D179C">
        <w:rPr>
          <w:rFonts w:ascii="Arial" w:hAnsi="Arial" w:cs="Arial"/>
          <w:color w:val="000000" w:themeColor="text1"/>
          <w:sz w:val="20"/>
          <w:szCs w:val="20"/>
        </w:rPr>
        <w:t>al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3CFD" w:rsidRPr="007D179C">
        <w:rPr>
          <w:rFonts w:ascii="Arial" w:hAnsi="Arial" w:cs="Arial"/>
          <w:color w:val="000000" w:themeColor="text1"/>
          <w:sz w:val="20"/>
          <w:szCs w:val="20"/>
        </w:rPr>
        <w:t>class</w:t>
      </w:r>
      <w:r w:rsidR="008A7FB8" w:rsidRPr="007D179C">
        <w:rPr>
          <w:rFonts w:ascii="Arial" w:hAnsi="Arial" w:cs="Arial"/>
          <w:color w:val="000000" w:themeColor="text1"/>
          <w:sz w:val="20"/>
          <w:szCs w:val="20"/>
        </w:rPr>
        <w:t xml:space="preserve"> (see </w:t>
      </w:r>
      <w:r w:rsidR="00ED1BA3">
        <w:rPr>
          <w:rFonts w:ascii="Arial" w:hAnsi="Arial" w:cs="Arial"/>
          <w:color w:val="000000" w:themeColor="text1"/>
          <w:sz w:val="20"/>
          <w:szCs w:val="20"/>
        </w:rPr>
        <w:t>Note at end of policy</w:t>
      </w:r>
      <w:r w:rsidR="008A7FB8" w:rsidRPr="007D179C">
        <w:rPr>
          <w:rFonts w:ascii="Arial" w:hAnsi="Arial" w:cs="Arial"/>
          <w:color w:val="000000" w:themeColor="text1"/>
          <w:sz w:val="20"/>
          <w:szCs w:val="20"/>
        </w:rPr>
        <w:t>)</w:t>
      </w:r>
      <w:r w:rsidR="00FE4314" w:rsidRPr="007D179C">
        <w:rPr>
          <w:rFonts w:ascii="Arial" w:hAnsi="Arial" w:cs="Arial"/>
          <w:color w:val="000000" w:themeColor="text1"/>
          <w:sz w:val="20"/>
          <w:szCs w:val="20"/>
        </w:rPr>
        <w:t>, to a maximum of 1 hour per week</w:t>
      </w:r>
      <w:r w:rsidR="00D03CFD" w:rsidRPr="007D179C">
        <w:rPr>
          <w:rFonts w:ascii="Arial" w:hAnsi="Arial" w:cs="Arial"/>
          <w:color w:val="000000" w:themeColor="text1"/>
          <w:sz w:val="20"/>
          <w:szCs w:val="20"/>
        </w:rPr>
        <w:t>, per facilitator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.  </w:t>
      </w:r>
      <w:r w:rsidR="00D03CFD" w:rsidRPr="007D179C">
        <w:rPr>
          <w:rFonts w:ascii="Arial" w:hAnsi="Arial" w:cs="Arial"/>
          <w:color w:val="000000" w:themeColor="text1"/>
          <w:sz w:val="20"/>
          <w:szCs w:val="20"/>
        </w:rPr>
        <w:t>The duration of the practical class (e.g. 1 hour, 2 hours) does not affect the amount of paid preparation time. Preparation time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 is </w:t>
      </w:r>
      <w:r w:rsidR="0031167E" w:rsidRPr="007D179C">
        <w:rPr>
          <w:rFonts w:ascii="Arial" w:hAnsi="Arial" w:cs="Arial"/>
          <w:color w:val="000000" w:themeColor="text1"/>
          <w:sz w:val="20"/>
          <w:szCs w:val="20"/>
        </w:rPr>
        <w:t xml:space="preserve">paid 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>regardless of whether the facilitator has delivered the class during a previous teaching period</w:t>
      </w:r>
      <w:r w:rsidR="00980148" w:rsidRPr="007D179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0261B">
        <w:rPr>
          <w:rFonts w:ascii="Arial" w:hAnsi="Arial" w:cs="Arial"/>
          <w:color w:val="000000" w:themeColor="text1"/>
          <w:sz w:val="20"/>
          <w:szCs w:val="20"/>
        </w:rPr>
        <w:t>A f</w:t>
      </w:r>
      <w:r w:rsidR="00977269" w:rsidRPr="007D179C">
        <w:rPr>
          <w:rFonts w:ascii="Arial" w:hAnsi="Arial" w:cs="Arial"/>
          <w:color w:val="000000" w:themeColor="text1"/>
          <w:sz w:val="20"/>
          <w:szCs w:val="20"/>
        </w:rPr>
        <w:t xml:space="preserve">acilitator </w:t>
      </w:r>
      <w:r w:rsidR="0080261B">
        <w:rPr>
          <w:rFonts w:ascii="Arial" w:hAnsi="Arial" w:cs="Arial"/>
          <w:color w:val="000000" w:themeColor="text1"/>
          <w:sz w:val="20"/>
          <w:szCs w:val="20"/>
        </w:rPr>
        <w:t>is</w:t>
      </w:r>
      <w:r w:rsidR="00977269" w:rsidRPr="007D179C">
        <w:rPr>
          <w:rFonts w:ascii="Arial" w:hAnsi="Arial" w:cs="Arial"/>
          <w:color w:val="000000" w:themeColor="text1"/>
          <w:sz w:val="20"/>
          <w:szCs w:val="20"/>
        </w:rPr>
        <w:t xml:space="preserve"> not paid preparation for </w:t>
      </w:r>
      <w:r w:rsidR="0031167E" w:rsidRPr="007D179C">
        <w:rPr>
          <w:rFonts w:ascii="Arial" w:hAnsi="Arial" w:cs="Arial"/>
          <w:color w:val="000000" w:themeColor="text1"/>
          <w:sz w:val="20"/>
          <w:szCs w:val="20"/>
        </w:rPr>
        <w:t xml:space="preserve">any </w:t>
      </w:r>
      <w:r w:rsidR="00977269" w:rsidRPr="007D179C">
        <w:rPr>
          <w:rFonts w:ascii="Arial" w:hAnsi="Arial" w:cs="Arial"/>
          <w:color w:val="000000" w:themeColor="text1"/>
          <w:sz w:val="20"/>
          <w:szCs w:val="20"/>
        </w:rPr>
        <w:t xml:space="preserve">repeat </w:t>
      </w:r>
      <w:r w:rsidR="00551EB1" w:rsidRPr="007D179C">
        <w:rPr>
          <w:rFonts w:ascii="Arial" w:hAnsi="Arial" w:cs="Arial"/>
          <w:color w:val="000000" w:themeColor="text1"/>
          <w:sz w:val="20"/>
          <w:szCs w:val="20"/>
        </w:rPr>
        <w:t>practic</w:t>
      </w:r>
      <w:r w:rsidR="00D03CFD" w:rsidRPr="007D179C">
        <w:rPr>
          <w:rFonts w:ascii="Arial" w:hAnsi="Arial" w:cs="Arial"/>
          <w:color w:val="000000" w:themeColor="text1"/>
          <w:sz w:val="20"/>
          <w:szCs w:val="20"/>
        </w:rPr>
        <w:t>al classes</w:t>
      </w:r>
      <w:r w:rsidR="0080261B">
        <w:rPr>
          <w:rFonts w:ascii="Arial" w:hAnsi="Arial" w:cs="Arial"/>
          <w:color w:val="000000" w:themeColor="text1"/>
          <w:sz w:val="20"/>
          <w:szCs w:val="20"/>
        </w:rPr>
        <w:t xml:space="preserve"> that they deliver</w:t>
      </w:r>
      <w:r w:rsidR="000720E8" w:rsidRPr="007D179C">
        <w:rPr>
          <w:rFonts w:ascii="Arial" w:hAnsi="Arial" w:cs="Arial"/>
          <w:color w:val="000000" w:themeColor="text1"/>
          <w:sz w:val="20"/>
          <w:szCs w:val="20"/>
        </w:rPr>
        <w:t>.</w:t>
      </w:r>
      <w:r w:rsidR="00D03CFD" w:rsidRPr="007D17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B740B7C" w14:textId="7D97EBBE" w:rsidR="0080261B" w:rsidRPr="007D179C" w:rsidRDefault="00CF4FF4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6" w:right="109"/>
        <w:rPr>
          <w:rFonts w:ascii="Arial" w:hAnsi="Arial" w:cs="Arial"/>
          <w:color w:val="000000" w:themeColor="text1"/>
          <w:sz w:val="20"/>
          <w:szCs w:val="20"/>
        </w:rPr>
      </w:pPr>
      <w:r w:rsidRPr="0080261B">
        <w:rPr>
          <w:rFonts w:ascii="Arial" w:hAnsi="Arial" w:cs="Arial"/>
          <w:color w:val="000000" w:themeColor="text1"/>
          <w:sz w:val="20"/>
          <w:szCs w:val="20"/>
        </w:rPr>
        <w:t xml:space="preserve">1 hour of preparation time will be paid per original lab session, </w:t>
      </w:r>
      <w:r w:rsidR="00D03CFD" w:rsidRPr="0080261B">
        <w:rPr>
          <w:rFonts w:ascii="Arial" w:hAnsi="Arial" w:cs="Arial"/>
          <w:color w:val="000000" w:themeColor="text1"/>
          <w:sz w:val="20"/>
          <w:szCs w:val="20"/>
        </w:rPr>
        <w:t xml:space="preserve">to a maximum of 1 hour per week, </w:t>
      </w:r>
      <w:r w:rsidRPr="0080261B">
        <w:rPr>
          <w:rFonts w:ascii="Arial" w:hAnsi="Arial" w:cs="Arial"/>
          <w:color w:val="000000" w:themeColor="text1"/>
          <w:sz w:val="20"/>
          <w:szCs w:val="20"/>
        </w:rPr>
        <w:t xml:space="preserve">per lab demonstrator.  </w:t>
      </w:r>
      <w:r w:rsidR="00D03CFD" w:rsidRPr="0080261B">
        <w:rPr>
          <w:rFonts w:ascii="Arial" w:hAnsi="Arial" w:cs="Arial"/>
          <w:color w:val="000000" w:themeColor="text1"/>
          <w:sz w:val="20"/>
          <w:szCs w:val="20"/>
        </w:rPr>
        <w:t xml:space="preserve">The duration of the lab session (e.g. 1 hour, 2 hours) does not affect the amount of paid preparation time.  Preparation time is </w:t>
      </w:r>
      <w:r w:rsidR="0031167E" w:rsidRPr="0080261B">
        <w:rPr>
          <w:rFonts w:ascii="Arial" w:hAnsi="Arial" w:cs="Arial"/>
          <w:color w:val="000000" w:themeColor="text1"/>
          <w:sz w:val="20"/>
          <w:szCs w:val="20"/>
        </w:rPr>
        <w:t xml:space="preserve">paid </w:t>
      </w:r>
      <w:r w:rsidRPr="0080261B">
        <w:rPr>
          <w:rFonts w:ascii="Arial" w:hAnsi="Arial" w:cs="Arial"/>
          <w:color w:val="000000" w:themeColor="text1"/>
          <w:sz w:val="20"/>
          <w:szCs w:val="20"/>
        </w:rPr>
        <w:t xml:space="preserve">regardless of whether the lab demonstrator has delivered the </w:t>
      </w:r>
      <w:r w:rsidR="0031167E" w:rsidRPr="0080261B">
        <w:rPr>
          <w:rFonts w:ascii="Arial" w:hAnsi="Arial" w:cs="Arial"/>
          <w:color w:val="000000" w:themeColor="text1"/>
          <w:sz w:val="20"/>
          <w:szCs w:val="20"/>
        </w:rPr>
        <w:t>class</w:t>
      </w:r>
      <w:r w:rsidRPr="0080261B">
        <w:rPr>
          <w:rFonts w:ascii="Arial" w:hAnsi="Arial" w:cs="Arial"/>
          <w:color w:val="000000" w:themeColor="text1"/>
          <w:sz w:val="20"/>
          <w:szCs w:val="20"/>
        </w:rPr>
        <w:t xml:space="preserve"> during a previous teaching period</w:t>
      </w:r>
      <w:r w:rsidR="0082290A" w:rsidRPr="0080261B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D874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0261B">
        <w:rPr>
          <w:rFonts w:ascii="Arial" w:hAnsi="Arial" w:cs="Arial"/>
          <w:color w:val="000000" w:themeColor="text1"/>
          <w:sz w:val="20"/>
          <w:szCs w:val="20"/>
        </w:rPr>
        <w:t>A lab demonstrator</w:t>
      </w:r>
      <w:r w:rsidR="0080261B" w:rsidRPr="007D17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0261B">
        <w:rPr>
          <w:rFonts w:ascii="Arial" w:hAnsi="Arial" w:cs="Arial"/>
          <w:color w:val="000000" w:themeColor="text1"/>
          <w:sz w:val="20"/>
          <w:szCs w:val="20"/>
        </w:rPr>
        <w:t>is</w:t>
      </w:r>
      <w:r w:rsidR="0080261B" w:rsidRPr="007D179C">
        <w:rPr>
          <w:rFonts w:ascii="Arial" w:hAnsi="Arial" w:cs="Arial"/>
          <w:color w:val="000000" w:themeColor="text1"/>
          <w:sz w:val="20"/>
          <w:szCs w:val="20"/>
        </w:rPr>
        <w:t xml:space="preserve"> not paid preparation for any repeat </w:t>
      </w:r>
      <w:r w:rsidR="0080261B">
        <w:rPr>
          <w:rFonts w:ascii="Arial" w:hAnsi="Arial" w:cs="Arial"/>
          <w:color w:val="000000" w:themeColor="text1"/>
          <w:sz w:val="20"/>
          <w:szCs w:val="20"/>
        </w:rPr>
        <w:t>lab sessions that they deliver</w:t>
      </w:r>
      <w:r w:rsidR="0080261B" w:rsidRPr="007D179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2BCD9FFA" w14:textId="678E5C33" w:rsidR="006D361B" w:rsidRPr="0080261B" w:rsidRDefault="00367C76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6" w:right="108"/>
        <w:rPr>
          <w:rFonts w:ascii="Arial" w:hAnsi="Arial" w:cs="Arial"/>
          <w:color w:val="000000" w:themeColor="text1"/>
          <w:sz w:val="20"/>
          <w:szCs w:val="20"/>
        </w:rPr>
      </w:pPr>
      <w:r w:rsidRPr="0080261B">
        <w:rPr>
          <w:rFonts w:ascii="Arial" w:hAnsi="Arial" w:cs="Arial"/>
          <w:color w:val="000000" w:themeColor="text1"/>
          <w:sz w:val="20"/>
          <w:szCs w:val="20"/>
        </w:rPr>
        <w:t>*</w:t>
      </w:r>
      <w:r w:rsidR="000720E8" w:rsidRPr="0080261B">
        <w:rPr>
          <w:rFonts w:ascii="Arial" w:hAnsi="Arial" w:cs="Arial"/>
          <w:color w:val="000000" w:themeColor="text1"/>
          <w:sz w:val="20"/>
          <w:szCs w:val="20"/>
        </w:rPr>
        <w:t>Exams are marked at a rate of 12 exam</w:t>
      </w:r>
      <w:r w:rsidR="00D845BA" w:rsidRPr="0080261B">
        <w:rPr>
          <w:rFonts w:ascii="Arial" w:hAnsi="Arial" w:cs="Arial"/>
          <w:color w:val="000000" w:themeColor="text1"/>
          <w:sz w:val="20"/>
          <w:szCs w:val="20"/>
        </w:rPr>
        <w:t>-</w:t>
      </w:r>
      <w:r w:rsidR="000720E8" w:rsidRPr="0080261B">
        <w:rPr>
          <w:rFonts w:ascii="Arial" w:hAnsi="Arial" w:cs="Arial"/>
          <w:color w:val="000000" w:themeColor="text1"/>
          <w:sz w:val="20"/>
          <w:szCs w:val="20"/>
        </w:rPr>
        <w:t>hours per marking hour i.e. 6 x 2</w:t>
      </w:r>
      <w:r w:rsidR="007C0DBF" w:rsidRPr="0080261B">
        <w:rPr>
          <w:rFonts w:ascii="Arial" w:hAnsi="Arial" w:cs="Arial"/>
          <w:color w:val="000000" w:themeColor="text1"/>
          <w:sz w:val="20"/>
          <w:szCs w:val="20"/>
        </w:rPr>
        <w:t>-</w:t>
      </w:r>
      <w:r w:rsidR="000720E8" w:rsidRPr="0080261B">
        <w:rPr>
          <w:rFonts w:ascii="Arial" w:hAnsi="Arial" w:cs="Arial"/>
          <w:color w:val="000000" w:themeColor="text1"/>
          <w:sz w:val="20"/>
          <w:szCs w:val="20"/>
        </w:rPr>
        <w:t xml:space="preserve">hour papers marked per </w:t>
      </w:r>
      <w:r w:rsidR="000720E8" w:rsidRPr="0080261B">
        <w:rPr>
          <w:rFonts w:ascii="Arial" w:hAnsi="Arial" w:cs="Arial"/>
          <w:color w:val="000000" w:themeColor="text1"/>
          <w:sz w:val="20"/>
          <w:szCs w:val="20"/>
        </w:rPr>
        <w:lastRenderedPageBreak/>
        <w:t>hour.</w:t>
      </w:r>
    </w:p>
    <w:p w14:paraId="0A7F00EE" w14:textId="410D7F99" w:rsidR="006D361B" w:rsidRPr="007D179C" w:rsidRDefault="00367C76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6" w:right="110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>*</w:t>
      </w:r>
      <w:r w:rsidR="000720E8" w:rsidRPr="007D179C">
        <w:rPr>
          <w:rFonts w:ascii="Arial" w:hAnsi="Arial" w:cs="Arial"/>
          <w:color w:val="000000" w:themeColor="text1"/>
          <w:sz w:val="20"/>
          <w:szCs w:val="20"/>
        </w:rPr>
        <w:t>Submitted practic</w:t>
      </w:r>
      <w:r w:rsidR="00F91CE4" w:rsidRPr="007D179C">
        <w:rPr>
          <w:rFonts w:ascii="Arial" w:hAnsi="Arial" w:cs="Arial"/>
          <w:color w:val="000000" w:themeColor="text1"/>
          <w:sz w:val="20"/>
          <w:szCs w:val="20"/>
        </w:rPr>
        <w:t>al</w:t>
      </w:r>
      <w:r w:rsidR="000720E8" w:rsidRPr="007D17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C0DBF" w:rsidRPr="007D179C">
        <w:rPr>
          <w:rFonts w:ascii="Arial" w:hAnsi="Arial" w:cs="Arial"/>
          <w:color w:val="000000" w:themeColor="text1"/>
          <w:sz w:val="20"/>
          <w:szCs w:val="20"/>
        </w:rPr>
        <w:t>class assessment</w:t>
      </w:r>
      <w:r w:rsidR="000720E8" w:rsidRPr="007D179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00C36" w:rsidRPr="007D179C">
        <w:rPr>
          <w:rFonts w:ascii="Arial" w:hAnsi="Arial" w:cs="Arial"/>
          <w:color w:val="000000" w:themeColor="text1"/>
          <w:sz w:val="20"/>
          <w:szCs w:val="20"/>
        </w:rPr>
        <w:t xml:space="preserve">in-class </w:t>
      </w:r>
      <w:r w:rsidR="000720E8" w:rsidRPr="007D179C">
        <w:rPr>
          <w:rFonts w:ascii="Arial" w:hAnsi="Arial" w:cs="Arial"/>
          <w:color w:val="000000" w:themeColor="text1"/>
          <w:sz w:val="20"/>
          <w:szCs w:val="20"/>
        </w:rPr>
        <w:t>laboratory reports and simple reports are marked at an average rate of 10 per</w:t>
      </w:r>
      <w:r w:rsidR="000720E8" w:rsidRPr="007D179C">
        <w:rPr>
          <w:rFonts w:ascii="Arial" w:hAnsi="Arial" w:cs="Arial"/>
          <w:color w:val="000000" w:themeColor="text1"/>
          <w:spacing w:val="-5"/>
          <w:sz w:val="20"/>
          <w:szCs w:val="20"/>
        </w:rPr>
        <w:t xml:space="preserve"> </w:t>
      </w:r>
      <w:r w:rsidR="000720E8" w:rsidRPr="007D179C">
        <w:rPr>
          <w:rFonts w:ascii="Arial" w:hAnsi="Arial" w:cs="Arial"/>
          <w:color w:val="000000" w:themeColor="text1"/>
          <w:sz w:val="20"/>
          <w:szCs w:val="20"/>
        </w:rPr>
        <w:t>hour.</w:t>
      </w:r>
    </w:p>
    <w:p w14:paraId="45536C66" w14:textId="54F11DB5" w:rsidR="006D361B" w:rsidRPr="007D179C" w:rsidRDefault="00367C76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6" w:right="109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>*</w:t>
      </w:r>
      <w:r w:rsidR="000720E8" w:rsidRPr="007D179C">
        <w:rPr>
          <w:rFonts w:ascii="Arial" w:hAnsi="Arial" w:cs="Arial"/>
          <w:color w:val="000000" w:themeColor="text1"/>
          <w:sz w:val="20"/>
          <w:szCs w:val="20"/>
        </w:rPr>
        <w:t>1 hour per marking task can be provided for training casual staff in the use of marking keys and marking</w:t>
      </w:r>
      <w:r w:rsidR="000720E8" w:rsidRPr="007D179C">
        <w:rPr>
          <w:rFonts w:ascii="Arial" w:hAnsi="Arial" w:cs="Arial"/>
          <w:color w:val="000000" w:themeColor="text1"/>
          <w:spacing w:val="-2"/>
          <w:sz w:val="20"/>
          <w:szCs w:val="20"/>
        </w:rPr>
        <w:t xml:space="preserve"> </w:t>
      </w:r>
      <w:r w:rsidR="000720E8" w:rsidRPr="007D179C">
        <w:rPr>
          <w:rFonts w:ascii="Arial" w:hAnsi="Arial" w:cs="Arial"/>
          <w:color w:val="000000" w:themeColor="text1"/>
          <w:sz w:val="20"/>
          <w:szCs w:val="20"/>
        </w:rPr>
        <w:t>standards.</w:t>
      </w:r>
    </w:p>
    <w:p w14:paraId="39C95336" w14:textId="1A523921" w:rsidR="006D361B" w:rsidRPr="007D179C" w:rsidRDefault="000720E8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6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>Casual teaching staff cannot be reimbursed for the cost of</w:t>
      </w:r>
      <w:r w:rsidRPr="007D179C">
        <w:rPr>
          <w:rFonts w:ascii="Arial" w:hAnsi="Arial" w:cs="Arial"/>
          <w:color w:val="000000" w:themeColor="text1"/>
          <w:spacing w:val="-13"/>
          <w:sz w:val="20"/>
          <w:szCs w:val="20"/>
        </w:rPr>
        <w:t xml:space="preserve"> 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>transport/parking.</w:t>
      </w:r>
    </w:p>
    <w:p w14:paraId="0F41C298" w14:textId="77777777" w:rsidR="00367C76" w:rsidRPr="007D179C" w:rsidRDefault="00367C76" w:rsidP="00A727E5">
      <w:pPr>
        <w:tabs>
          <w:tab w:val="left" w:pos="840"/>
        </w:tabs>
        <w:spacing w:line="264" w:lineRule="auto"/>
        <w:ind w:left="66" w:right="11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5DCEB10" w14:textId="3E0A3EFA" w:rsidR="00367C76" w:rsidRPr="007D179C" w:rsidRDefault="00367C76" w:rsidP="00A727E5">
      <w:pPr>
        <w:tabs>
          <w:tab w:val="left" w:pos="840"/>
        </w:tabs>
        <w:spacing w:line="264" w:lineRule="auto"/>
        <w:ind w:left="426" w:right="11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>*As marking varies greatly between units, an appropriate rate can be negotiated with the Head of School if the rates above are not suitable.</w:t>
      </w:r>
    </w:p>
    <w:p w14:paraId="5F66627B" w14:textId="77777777" w:rsidR="00367C76" w:rsidRPr="007D179C" w:rsidRDefault="00367C76" w:rsidP="00A727E5">
      <w:pPr>
        <w:pStyle w:val="ListParagraph"/>
        <w:tabs>
          <w:tab w:val="left" w:pos="839"/>
          <w:tab w:val="left" w:pos="840"/>
        </w:tabs>
        <w:spacing w:line="264" w:lineRule="auto"/>
        <w:ind w:left="426"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22BE9D23" w14:textId="09AD5629" w:rsidR="006D361B" w:rsidRPr="007D179C" w:rsidRDefault="000720E8" w:rsidP="00A727E5">
      <w:pPr>
        <w:pStyle w:val="BodyText"/>
        <w:spacing w:line="264" w:lineRule="auto"/>
        <w:ind w:left="0" w:firstLine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7D179C">
        <w:rPr>
          <w:rFonts w:ascii="Arial" w:hAnsi="Arial" w:cs="Arial"/>
          <w:color w:val="000000" w:themeColor="text1"/>
          <w:sz w:val="20"/>
          <w:szCs w:val="20"/>
          <w:u w:val="single"/>
        </w:rPr>
        <w:t>Other</w:t>
      </w:r>
    </w:p>
    <w:p w14:paraId="059F1292" w14:textId="4B30E67C" w:rsidR="006D361B" w:rsidRPr="007D179C" w:rsidRDefault="000720E8" w:rsidP="00A727E5">
      <w:pPr>
        <w:pStyle w:val="ListParagraph"/>
        <w:numPr>
          <w:ilvl w:val="0"/>
          <w:numId w:val="1"/>
        </w:numPr>
        <w:tabs>
          <w:tab w:val="left" w:pos="840"/>
        </w:tabs>
        <w:spacing w:line="264" w:lineRule="auto"/>
        <w:ind w:left="425" w:right="108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As per the teaching technicians cost recovery process, teaching support provided by technicians for class preparation and contact time need to be accounted for separately to general student assistance. </w:t>
      </w:r>
      <w:r w:rsidR="001308C4" w:rsidRPr="007D179C">
        <w:rPr>
          <w:rFonts w:ascii="Arial" w:hAnsi="Arial" w:cs="Arial"/>
          <w:color w:val="000000" w:themeColor="text1"/>
          <w:sz w:val="20"/>
          <w:szCs w:val="20"/>
        </w:rPr>
        <w:t>See budget template.</w:t>
      </w:r>
    </w:p>
    <w:p w14:paraId="42983020" w14:textId="7AAE24AE" w:rsidR="006D361B" w:rsidRDefault="000720E8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6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>Entertainment and gratuities may not be included in unit</w:t>
      </w:r>
      <w:r w:rsidRPr="007D179C">
        <w:rPr>
          <w:rFonts w:ascii="Arial" w:hAnsi="Arial" w:cs="Arial"/>
          <w:color w:val="000000" w:themeColor="text1"/>
          <w:spacing w:val="-7"/>
          <w:sz w:val="20"/>
          <w:szCs w:val="20"/>
        </w:rPr>
        <w:t xml:space="preserve"> </w:t>
      </w:r>
      <w:r w:rsidRPr="007D179C">
        <w:rPr>
          <w:rFonts w:ascii="Arial" w:hAnsi="Arial" w:cs="Arial"/>
          <w:color w:val="000000" w:themeColor="text1"/>
          <w:sz w:val="20"/>
          <w:szCs w:val="20"/>
        </w:rPr>
        <w:t>budgets.</w:t>
      </w:r>
    </w:p>
    <w:p w14:paraId="7C10D596" w14:textId="77777777" w:rsidR="00ED1BA3" w:rsidRDefault="00ED1BA3" w:rsidP="00A727E5">
      <w:pPr>
        <w:pStyle w:val="BodyText"/>
        <w:spacing w:line="264" w:lineRule="auto"/>
        <w:ind w:left="0" w:right="110" w:firstLine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59F918D" w14:textId="45D79F8E" w:rsidR="00ED1BA3" w:rsidRDefault="00ED1BA3" w:rsidP="00A727E5">
      <w:pPr>
        <w:pStyle w:val="BodyText"/>
        <w:spacing w:line="264" w:lineRule="auto"/>
        <w:ind w:left="0" w:right="110" w:firstLine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179C">
        <w:rPr>
          <w:rFonts w:ascii="Arial" w:hAnsi="Arial" w:cs="Arial"/>
          <w:color w:val="000000" w:themeColor="text1"/>
          <w:sz w:val="20"/>
          <w:szCs w:val="20"/>
        </w:rPr>
        <w:t xml:space="preserve">Note: </w:t>
      </w:r>
    </w:p>
    <w:p w14:paraId="6C33C544" w14:textId="77777777" w:rsidR="00ED1BA3" w:rsidRDefault="0090286C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5" w:hanging="357"/>
        <w:rPr>
          <w:rFonts w:ascii="Arial" w:hAnsi="Arial" w:cs="Arial"/>
          <w:color w:val="000000" w:themeColor="text1"/>
          <w:sz w:val="20"/>
          <w:szCs w:val="20"/>
        </w:rPr>
      </w:pPr>
      <w:r w:rsidRPr="00ED1BA3">
        <w:rPr>
          <w:rFonts w:ascii="Arial" w:hAnsi="Arial" w:cs="Arial"/>
          <w:color w:val="000000" w:themeColor="text1"/>
          <w:sz w:val="20"/>
          <w:szCs w:val="20"/>
        </w:rPr>
        <w:t xml:space="preserve">Practical Class </w:t>
      </w:r>
      <w:r w:rsidR="00645C41" w:rsidRPr="00ED1BA3">
        <w:rPr>
          <w:rFonts w:ascii="Arial" w:hAnsi="Arial" w:cs="Arial"/>
          <w:color w:val="000000" w:themeColor="text1"/>
          <w:sz w:val="20"/>
          <w:szCs w:val="20"/>
        </w:rPr>
        <w:t>-</w:t>
      </w:r>
      <w:r w:rsidRPr="00ED1BA3">
        <w:rPr>
          <w:rFonts w:ascii="Arial" w:hAnsi="Arial" w:cs="Arial"/>
          <w:color w:val="000000" w:themeColor="text1"/>
          <w:sz w:val="20"/>
          <w:szCs w:val="20"/>
        </w:rPr>
        <w:t xml:space="preserve"> usually </w:t>
      </w:r>
      <w:r w:rsidR="00E95876" w:rsidRPr="00ED1BA3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Pr="00ED1BA3">
        <w:rPr>
          <w:rFonts w:ascii="Arial" w:hAnsi="Arial" w:cs="Arial"/>
          <w:color w:val="000000" w:themeColor="text1"/>
          <w:sz w:val="20"/>
          <w:szCs w:val="20"/>
        </w:rPr>
        <w:t xml:space="preserve">theory-based </w:t>
      </w:r>
      <w:r w:rsidR="00575CB5" w:rsidRPr="00ED1BA3">
        <w:rPr>
          <w:rFonts w:ascii="Arial" w:hAnsi="Arial" w:cs="Arial"/>
          <w:color w:val="000000" w:themeColor="text1"/>
          <w:sz w:val="20"/>
          <w:szCs w:val="20"/>
        </w:rPr>
        <w:t>practice</w:t>
      </w:r>
      <w:r w:rsidR="00E95876" w:rsidRPr="00ED1BA3">
        <w:rPr>
          <w:rFonts w:ascii="Arial" w:hAnsi="Arial" w:cs="Arial"/>
          <w:color w:val="000000" w:themeColor="text1"/>
          <w:sz w:val="20"/>
          <w:szCs w:val="20"/>
        </w:rPr>
        <w:t xml:space="preserve"> class</w:t>
      </w:r>
      <w:r w:rsidR="00645C41" w:rsidRPr="00ED1BA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E95876" w:rsidRPr="00ED1BA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2309BAF" w14:textId="6830E5F3" w:rsidR="006D361B" w:rsidRPr="00ED1BA3" w:rsidRDefault="00ED1BA3" w:rsidP="00A727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auto"/>
        <w:ind w:left="425" w:hanging="357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u</w:t>
      </w:r>
      <w:r w:rsidR="004218B0" w:rsidRPr="00ED1BA3">
        <w:rPr>
          <w:rFonts w:ascii="Arial" w:hAnsi="Arial" w:cs="Arial"/>
          <w:color w:val="000000" w:themeColor="text1"/>
          <w:sz w:val="20"/>
          <w:szCs w:val="20"/>
        </w:rPr>
        <w:t>nit coordinator/teaching academic is to provide all l</w:t>
      </w:r>
      <w:r w:rsidR="00E95876" w:rsidRPr="00ED1BA3">
        <w:rPr>
          <w:rFonts w:ascii="Arial" w:hAnsi="Arial" w:cs="Arial"/>
          <w:color w:val="000000" w:themeColor="text1"/>
          <w:sz w:val="20"/>
          <w:szCs w:val="20"/>
        </w:rPr>
        <w:t>esson plans and</w:t>
      </w:r>
      <w:r w:rsidR="00645C41" w:rsidRPr="00ED1BA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95876" w:rsidRPr="00ED1BA3">
        <w:rPr>
          <w:rFonts w:ascii="Arial" w:hAnsi="Arial" w:cs="Arial"/>
          <w:color w:val="000000" w:themeColor="text1"/>
          <w:sz w:val="20"/>
          <w:szCs w:val="20"/>
        </w:rPr>
        <w:t xml:space="preserve">class </w:t>
      </w:r>
      <w:r w:rsidR="004218B0" w:rsidRPr="00ED1BA3">
        <w:rPr>
          <w:rFonts w:ascii="Arial" w:hAnsi="Arial" w:cs="Arial"/>
          <w:color w:val="000000" w:themeColor="text1"/>
          <w:sz w:val="20"/>
          <w:szCs w:val="20"/>
        </w:rPr>
        <w:t>material</w:t>
      </w:r>
      <w:r w:rsidR="00E95876" w:rsidRPr="00ED1BA3">
        <w:rPr>
          <w:rFonts w:ascii="Arial" w:hAnsi="Arial" w:cs="Arial"/>
          <w:color w:val="000000" w:themeColor="text1"/>
          <w:sz w:val="20"/>
          <w:szCs w:val="20"/>
        </w:rPr>
        <w:t xml:space="preserve">, including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relevant </w:t>
      </w:r>
      <w:r w:rsidR="00E95876" w:rsidRPr="00ED1BA3">
        <w:rPr>
          <w:rFonts w:ascii="Arial" w:hAnsi="Arial" w:cs="Arial"/>
          <w:color w:val="000000" w:themeColor="text1"/>
          <w:sz w:val="20"/>
          <w:szCs w:val="20"/>
        </w:rPr>
        <w:t>solutions and marking keys</w:t>
      </w:r>
      <w:r w:rsidR="00742AE0">
        <w:rPr>
          <w:rFonts w:ascii="Arial" w:hAnsi="Arial" w:cs="Arial"/>
          <w:color w:val="000000" w:themeColor="text1"/>
          <w:sz w:val="20"/>
          <w:szCs w:val="20"/>
        </w:rPr>
        <w:t xml:space="preserve"> for practical classes and lab sessions.</w:t>
      </w:r>
    </w:p>
    <w:p w14:paraId="2311A053" w14:textId="77777777" w:rsidR="0090286C" w:rsidRPr="007D179C" w:rsidRDefault="0090286C" w:rsidP="00A727E5">
      <w:pPr>
        <w:pStyle w:val="BodyText"/>
        <w:spacing w:line="264" w:lineRule="auto"/>
        <w:ind w:left="0" w:right="110" w:firstLine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90286C" w:rsidRPr="007D179C" w:rsidSect="002F625C">
      <w:footerReference w:type="even" r:id="rId9"/>
      <w:footerReference w:type="default" r:id="rId10"/>
      <w:type w:val="continuous"/>
      <w:pgSz w:w="11900" w:h="16840"/>
      <w:pgMar w:top="1134" w:right="1134" w:bottom="964" w:left="1134" w:header="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69443" w14:textId="77777777" w:rsidR="00954B95" w:rsidRDefault="00954B95">
      <w:r>
        <w:separator/>
      </w:r>
    </w:p>
  </w:endnote>
  <w:endnote w:type="continuationSeparator" w:id="0">
    <w:p w14:paraId="257001BF" w14:textId="77777777" w:rsidR="00954B95" w:rsidRDefault="0095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681476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E9F702" w14:textId="751A71B2" w:rsidR="000D02A5" w:rsidRDefault="000D02A5" w:rsidP="009E72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DAD1AB" w14:textId="77777777" w:rsidR="000D02A5" w:rsidRDefault="000D02A5" w:rsidP="000D02A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  <w:rFonts w:ascii="Arial" w:hAnsi="Arial" w:cs="Arial"/>
        <w:sz w:val="18"/>
        <w:szCs w:val="18"/>
      </w:rPr>
      <w:id w:val="-840690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3F09E" w14:textId="5827C05C" w:rsidR="000D02A5" w:rsidRPr="000D02A5" w:rsidRDefault="000D02A5" w:rsidP="009E7299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18"/>
            <w:szCs w:val="18"/>
          </w:rPr>
        </w:pPr>
        <w:r w:rsidRPr="000D02A5">
          <w:rPr>
            <w:rStyle w:val="PageNumber"/>
            <w:rFonts w:ascii="Arial" w:hAnsi="Arial" w:cs="Arial"/>
            <w:sz w:val="18"/>
            <w:szCs w:val="18"/>
          </w:rPr>
          <w:fldChar w:fldCharType="begin"/>
        </w:r>
        <w:r w:rsidRPr="000D02A5">
          <w:rPr>
            <w:rStyle w:val="PageNumber"/>
            <w:rFonts w:ascii="Arial" w:hAnsi="Arial" w:cs="Arial"/>
            <w:sz w:val="18"/>
            <w:szCs w:val="18"/>
          </w:rPr>
          <w:instrText xml:space="preserve"> PAGE </w:instrText>
        </w:r>
        <w:r w:rsidRPr="000D02A5">
          <w:rPr>
            <w:rStyle w:val="PageNumber"/>
            <w:rFonts w:ascii="Arial" w:hAnsi="Arial" w:cs="Arial"/>
            <w:sz w:val="18"/>
            <w:szCs w:val="18"/>
          </w:rPr>
          <w:fldChar w:fldCharType="separate"/>
        </w:r>
        <w:r w:rsidR="00E66599">
          <w:rPr>
            <w:rStyle w:val="PageNumber"/>
            <w:rFonts w:ascii="Arial" w:hAnsi="Arial" w:cs="Arial"/>
            <w:noProof/>
            <w:sz w:val="18"/>
            <w:szCs w:val="18"/>
          </w:rPr>
          <w:t>2</w:t>
        </w:r>
        <w:r w:rsidRPr="000D02A5">
          <w:rPr>
            <w:rStyle w:val="PageNumber"/>
            <w:rFonts w:ascii="Arial" w:hAnsi="Arial" w:cs="Arial"/>
            <w:sz w:val="18"/>
            <w:szCs w:val="18"/>
          </w:rPr>
          <w:fldChar w:fldCharType="end"/>
        </w:r>
        <w:r>
          <w:rPr>
            <w:rStyle w:val="PageNumber"/>
            <w:rFonts w:ascii="Arial" w:hAnsi="Arial" w:cs="Arial"/>
            <w:sz w:val="18"/>
            <w:szCs w:val="18"/>
          </w:rPr>
          <w:t>/2</w:t>
        </w:r>
      </w:p>
    </w:sdtContent>
  </w:sdt>
  <w:p w14:paraId="399388AF" w14:textId="01389444" w:rsidR="009F6ACE" w:rsidRPr="000D02A5" w:rsidRDefault="00556674" w:rsidP="000D02A5">
    <w:pPr>
      <w:pStyle w:val="BodyText"/>
      <w:adjustRightInd w:val="0"/>
      <w:snapToGrid w:val="0"/>
      <w:ind w:left="0" w:right="360" w:firstLine="0"/>
      <w:rPr>
        <w:rFonts w:ascii="Arial" w:hAnsi="Arial" w:cs="Arial"/>
        <w:sz w:val="18"/>
        <w:szCs w:val="18"/>
        <w:lang w:val="en-AU"/>
      </w:rPr>
    </w:pPr>
    <w:r w:rsidRPr="000D02A5">
      <w:rPr>
        <w:rFonts w:ascii="Arial" w:hAnsi="Arial" w:cs="Arial"/>
        <w:sz w:val="18"/>
        <w:szCs w:val="18"/>
        <w:lang w:val="en-AU"/>
      </w:rPr>
      <w:t>22</w:t>
    </w:r>
    <w:r w:rsidR="009F6ACE" w:rsidRPr="000D02A5">
      <w:rPr>
        <w:rFonts w:ascii="Arial" w:hAnsi="Arial" w:cs="Arial"/>
        <w:sz w:val="18"/>
        <w:szCs w:val="18"/>
        <w:lang w:val="en-AU"/>
      </w:rPr>
      <w:t xml:space="preserve"> January 2019</w:t>
    </w:r>
    <w:r w:rsidR="000D02A5" w:rsidRPr="000D02A5">
      <w:rPr>
        <w:rFonts w:ascii="Arial" w:hAnsi="Arial" w:cs="Arial"/>
        <w:sz w:val="18"/>
        <w:szCs w:val="18"/>
        <w:lang w:val="en-AU"/>
      </w:rPr>
      <w:tab/>
    </w:r>
    <w:r w:rsidR="000D02A5" w:rsidRPr="000D02A5">
      <w:rPr>
        <w:rFonts w:ascii="Arial" w:hAnsi="Arial" w:cs="Arial"/>
        <w:sz w:val="18"/>
        <w:szCs w:val="18"/>
        <w:lang w:val="en-AU"/>
      </w:rPr>
      <w:tab/>
    </w:r>
    <w:r w:rsidR="000D02A5" w:rsidRPr="000D02A5">
      <w:rPr>
        <w:rFonts w:ascii="Arial" w:hAnsi="Arial" w:cs="Arial"/>
        <w:sz w:val="18"/>
        <w:szCs w:val="18"/>
        <w:lang w:val="en-AU"/>
      </w:rPr>
      <w:tab/>
    </w:r>
    <w:r w:rsidR="000D02A5" w:rsidRPr="000D02A5">
      <w:rPr>
        <w:rFonts w:ascii="Arial" w:hAnsi="Arial" w:cs="Arial"/>
        <w:sz w:val="18"/>
        <w:szCs w:val="18"/>
        <w:lang w:val="en-AU"/>
      </w:rPr>
      <w:tab/>
    </w:r>
    <w:r w:rsidR="000D02A5" w:rsidRPr="000D02A5">
      <w:rPr>
        <w:rFonts w:ascii="Arial" w:hAnsi="Arial" w:cs="Arial"/>
        <w:sz w:val="18"/>
        <w:szCs w:val="18"/>
        <w:lang w:val="en-AU"/>
      </w:rPr>
      <w:tab/>
    </w:r>
    <w:r w:rsidR="000D02A5" w:rsidRPr="000D02A5">
      <w:rPr>
        <w:rFonts w:ascii="Arial" w:hAnsi="Arial" w:cs="Arial"/>
        <w:sz w:val="18"/>
        <w:szCs w:val="18"/>
        <w:lang w:val="en-AU"/>
      </w:rPr>
      <w:tab/>
    </w:r>
    <w:r w:rsidR="000D02A5" w:rsidRPr="000D02A5">
      <w:rPr>
        <w:rFonts w:ascii="Arial" w:hAnsi="Arial" w:cs="Arial"/>
        <w:sz w:val="18"/>
        <w:szCs w:val="18"/>
        <w:lang w:val="en-AU"/>
      </w:rPr>
      <w:tab/>
    </w:r>
    <w:r w:rsidR="000D02A5" w:rsidRPr="000D02A5">
      <w:rPr>
        <w:rFonts w:ascii="Arial" w:hAnsi="Arial" w:cs="Arial"/>
        <w:sz w:val="18"/>
        <w:szCs w:val="18"/>
        <w:lang w:val="en-AU"/>
      </w:rPr>
      <w:tab/>
    </w:r>
    <w:r w:rsidR="000D02A5" w:rsidRPr="000D02A5">
      <w:rPr>
        <w:rFonts w:ascii="Arial" w:hAnsi="Arial" w:cs="Arial"/>
        <w:sz w:val="18"/>
        <w:szCs w:val="18"/>
        <w:lang w:val="en-AU"/>
      </w:rPr>
      <w:tab/>
    </w:r>
    <w:r w:rsidR="000D02A5" w:rsidRPr="000D02A5">
      <w:rPr>
        <w:rFonts w:ascii="Arial" w:hAnsi="Arial" w:cs="Arial"/>
        <w:sz w:val="18"/>
        <w:szCs w:val="18"/>
        <w:lang w:val="en-AU"/>
      </w:rPr>
      <w:tab/>
    </w:r>
    <w:r w:rsidR="000D02A5" w:rsidRPr="000D02A5">
      <w:rPr>
        <w:rFonts w:ascii="Arial" w:hAnsi="Arial" w:cs="Arial"/>
        <w:sz w:val="18"/>
        <w:szCs w:val="18"/>
        <w:lang w:val="en-AU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326846" w14:textId="77777777" w:rsidR="00954B95" w:rsidRDefault="00954B95">
      <w:r>
        <w:separator/>
      </w:r>
    </w:p>
  </w:footnote>
  <w:footnote w:type="continuationSeparator" w:id="0">
    <w:p w14:paraId="53BD0A5F" w14:textId="77777777" w:rsidR="00954B95" w:rsidRDefault="00954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967E3"/>
    <w:multiLevelType w:val="hybridMultilevel"/>
    <w:tmpl w:val="728C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B395C"/>
    <w:multiLevelType w:val="hybridMultilevel"/>
    <w:tmpl w:val="6EDA1ACE"/>
    <w:lvl w:ilvl="0" w:tplc="9CF60F6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FA820AE0"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711E1BF2">
      <w:numFmt w:val="bullet"/>
      <w:lvlText w:val="•"/>
      <w:lvlJc w:val="left"/>
      <w:pPr>
        <w:ind w:left="2524" w:hanging="360"/>
      </w:pPr>
      <w:rPr>
        <w:rFonts w:hint="default"/>
      </w:rPr>
    </w:lvl>
    <w:lvl w:ilvl="3" w:tplc="879E23DA">
      <w:numFmt w:val="bullet"/>
      <w:lvlText w:val="•"/>
      <w:lvlJc w:val="left"/>
      <w:pPr>
        <w:ind w:left="3366" w:hanging="360"/>
      </w:pPr>
      <w:rPr>
        <w:rFonts w:hint="default"/>
      </w:rPr>
    </w:lvl>
    <w:lvl w:ilvl="4" w:tplc="E5F0DE56">
      <w:numFmt w:val="bullet"/>
      <w:lvlText w:val="•"/>
      <w:lvlJc w:val="left"/>
      <w:pPr>
        <w:ind w:left="4208" w:hanging="360"/>
      </w:pPr>
      <w:rPr>
        <w:rFonts w:hint="default"/>
      </w:rPr>
    </w:lvl>
    <w:lvl w:ilvl="5" w:tplc="358ED30A"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D9041F3E">
      <w:numFmt w:val="bullet"/>
      <w:lvlText w:val="•"/>
      <w:lvlJc w:val="left"/>
      <w:pPr>
        <w:ind w:left="5892" w:hanging="360"/>
      </w:pPr>
      <w:rPr>
        <w:rFonts w:hint="default"/>
      </w:rPr>
    </w:lvl>
    <w:lvl w:ilvl="7" w:tplc="DE0AE118">
      <w:numFmt w:val="bullet"/>
      <w:lvlText w:val="•"/>
      <w:lvlJc w:val="left"/>
      <w:pPr>
        <w:ind w:left="6734" w:hanging="360"/>
      </w:pPr>
      <w:rPr>
        <w:rFonts w:hint="default"/>
      </w:rPr>
    </w:lvl>
    <w:lvl w:ilvl="8" w:tplc="ED72DB8C">
      <w:numFmt w:val="bullet"/>
      <w:lvlText w:val="•"/>
      <w:lvlJc w:val="left"/>
      <w:pPr>
        <w:ind w:left="7576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1B"/>
    <w:rsid w:val="00012FB8"/>
    <w:rsid w:val="00015136"/>
    <w:rsid w:val="00017524"/>
    <w:rsid w:val="00031FB8"/>
    <w:rsid w:val="00035D68"/>
    <w:rsid w:val="00053BB8"/>
    <w:rsid w:val="00064C64"/>
    <w:rsid w:val="000720E8"/>
    <w:rsid w:val="000D02A5"/>
    <w:rsid w:val="001308C4"/>
    <w:rsid w:val="00131E8C"/>
    <w:rsid w:val="001364FB"/>
    <w:rsid w:val="00181320"/>
    <w:rsid w:val="0018735C"/>
    <w:rsid w:val="00190BCC"/>
    <w:rsid w:val="0019758C"/>
    <w:rsid w:val="002768E9"/>
    <w:rsid w:val="00285EE8"/>
    <w:rsid w:val="002A244D"/>
    <w:rsid w:val="002A3DCB"/>
    <w:rsid w:val="002A501D"/>
    <w:rsid w:val="002E4E8C"/>
    <w:rsid w:val="002F625C"/>
    <w:rsid w:val="0031167E"/>
    <w:rsid w:val="00314054"/>
    <w:rsid w:val="00335EE0"/>
    <w:rsid w:val="00352334"/>
    <w:rsid w:val="00367C76"/>
    <w:rsid w:val="003744AF"/>
    <w:rsid w:val="00377379"/>
    <w:rsid w:val="003B530F"/>
    <w:rsid w:val="003E1950"/>
    <w:rsid w:val="003E456D"/>
    <w:rsid w:val="004218B0"/>
    <w:rsid w:val="004748B9"/>
    <w:rsid w:val="004E7BEA"/>
    <w:rsid w:val="00500C36"/>
    <w:rsid w:val="00506A81"/>
    <w:rsid w:val="00533002"/>
    <w:rsid w:val="00551EB1"/>
    <w:rsid w:val="00556674"/>
    <w:rsid w:val="00575CB5"/>
    <w:rsid w:val="00586608"/>
    <w:rsid w:val="00640682"/>
    <w:rsid w:val="00645C41"/>
    <w:rsid w:val="00665BFA"/>
    <w:rsid w:val="006B5C97"/>
    <w:rsid w:val="006B6BDF"/>
    <w:rsid w:val="006D361B"/>
    <w:rsid w:val="006F10A2"/>
    <w:rsid w:val="00742AE0"/>
    <w:rsid w:val="007448C1"/>
    <w:rsid w:val="00780243"/>
    <w:rsid w:val="0078210A"/>
    <w:rsid w:val="007C0DBF"/>
    <w:rsid w:val="007D179C"/>
    <w:rsid w:val="0080261B"/>
    <w:rsid w:val="00814C2E"/>
    <w:rsid w:val="0082290A"/>
    <w:rsid w:val="00870CFB"/>
    <w:rsid w:val="00894753"/>
    <w:rsid w:val="008A7FB8"/>
    <w:rsid w:val="008B2879"/>
    <w:rsid w:val="008C73C6"/>
    <w:rsid w:val="008E61D2"/>
    <w:rsid w:val="0090286C"/>
    <w:rsid w:val="00917A73"/>
    <w:rsid w:val="0093042A"/>
    <w:rsid w:val="00954B95"/>
    <w:rsid w:val="00977269"/>
    <w:rsid w:val="00980148"/>
    <w:rsid w:val="00982610"/>
    <w:rsid w:val="009C29B1"/>
    <w:rsid w:val="009D199B"/>
    <w:rsid w:val="009F6ACE"/>
    <w:rsid w:val="009F7355"/>
    <w:rsid w:val="00A10306"/>
    <w:rsid w:val="00A727E5"/>
    <w:rsid w:val="00A83415"/>
    <w:rsid w:val="00AA6149"/>
    <w:rsid w:val="00AB1C8A"/>
    <w:rsid w:val="00AB3B91"/>
    <w:rsid w:val="00B24B71"/>
    <w:rsid w:val="00B75200"/>
    <w:rsid w:val="00B756BC"/>
    <w:rsid w:val="00B8385A"/>
    <w:rsid w:val="00B97455"/>
    <w:rsid w:val="00BF12E6"/>
    <w:rsid w:val="00BF4406"/>
    <w:rsid w:val="00BF6ACC"/>
    <w:rsid w:val="00C2799F"/>
    <w:rsid w:val="00CA7BE4"/>
    <w:rsid w:val="00CB221F"/>
    <w:rsid w:val="00CE4299"/>
    <w:rsid w:val="00CE6698"/>
    <w:rsid w:val="00CF4FF4"/>
    <w:rsid w:val="00D03CFD"/>
    <w:rsid w:val="00D07E3C"/>
    <w:rsid w:val="00D57C2F"/>
    <w:rsid w:val="00D628E7"/>
    <w:rsid w:val="00D6644C"/>
    <w:rsid w:val="00D845BA"/>
    <w:rsid w:val="00D874AA"/>
    <w:rsid w:val="00DA2A74"/>
    <w:rsid w:val="00DC156F"/>
    <w:rsid w:val="00DF78A1"/>
    <w:rsid w:val="00E05B68"/>
    <w:rsid w:val="00E45815"/>
    <w:rsid w:val="00E60B53"/>
    <w:rsid w:val="00E66599"/>
    <w:rsid w:val="00E70326"/>
    <w:rsid w:val="00E912A9"/>
    <w:rsid w:val="00E95876"/>
    <w:rsid w:val="00ED1BA3"/>
    <w:rsid w:val="00ED2CD1"/>
    <w:rsid w:val="00F05065"/>
    <w:rsid w:val="00F503FF"/>
    <w:rsid w:val="00F91CE4"/>
    <w:rsid w:val="00FA22D1"/>
    <w:rsid w:val="00FA4C67"/>
    <w:rsid w:val="00FC6903"/>
    <w:rsid w:val="00FD7A88"/>
    <w:rsid w:val="00FE287F"/>
    <w:rsid w:val="00FE4314"/>
    <w:rsid w:val="00F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D3803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0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D2C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D1"/>
    <w:rPr>
      <w:rFonts w:ascii="Times New Roman" w:eastAsia="Calibri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9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9B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C29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9B1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BF6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A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AC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ACC"/>
    <w:rPr>
      <w:rFonts w:ascii="Calibri" w:eastAsia="Calibri" w:hAnsi="Calibri" w:cs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D02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0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D2C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D1"/>
    <w:rPr>
      <w:rFonts w:ascii="Times New Roman" w:eastAsia="Calibri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9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9B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C29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9B1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BF6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A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AC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ACC"/>
    <w:rPr>
      <w:rFonts w:ascii="Calibri" w:eastAsia="Calibri" w:hAnsi="Calibri" w:cs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D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B3AA3E-B3E0-5F4F-B9FB-8F6E8FB4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4057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Unit Budget Policy 2017.docx</vt:lpstr>
    </vt:vector>
  </TitlesOfParts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Unit Budget Policy 2017.docx</dc:title>
  <dc:creator>00079475</dc:creator>
  <cp:lastModifiedBy>Rachel Cardell-Oliver</cp:lastModifiedBy>
  <cp:revision>2</cp:revision>
  <dcterms:created xsi:type="dcterms:W3CDTF">2019-09-10T01:32:00Z</dcterms:created>
  <dcterms:modified xsi:type="dcterms:W3CDTF">2019-09-10T01:32:00Z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2018-11-28T00:00:00Z</vt:filetime>
  </property>
</Properties>
</file>