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color w:val="000000"/>
          <w:sz w:val="44"/>
        </w:rPr>
        <w:t>校园失物招领管理系统程序设计文档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第8周提交 15分  |  版本 1.2  |  2026年10月17日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小组成员 施维、杨雯茜、任婉月、郭浩洁、焦世佳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1 设计目标和总体架构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系统统一管理校园 lost 失物信息与 found 招领信息，解决分散发布、查询困难和认领状态不清的问题。普通游客浏览公开内容，学生维护本人数据，管理员维护全站数据。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总体调用顺序为浏览器 Vue → Axios REST 请求 → Spring Boot Controller → Auth 与 Input 校验 → Store JdbcTemplate → MySQL。演示模式可使用 H2；MySQL 是课程正式数据库。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456"/>
        <w:gridCol w:w="4608"/>
      </w:tblGrid>
      <w:tr>
        <w:trPr>
          <w:tblHeader/>
        </w:trPr>
        <w:tc>
          <w:tcPr>
            <w:tcW w:type="dxa" w:w="1440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3456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实现与版本</w:t>
            </w:r>
          </w:p>
        </w:tc>
        <w:tc>
          <w:tcPr>
            <w:tcW w:type="dxa" w:w="4608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144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表示层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Vue 2.7.16、Element UI 2.15.14</w:t>
            </w:r>
          </w:p>
        </w:tc>
        <w:tc>
          <w:tcPr>
            <w:tcW w:type="dxa" w:w="46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页面、筛选、表单、状态展示</w:t>
            </w:r>
          </w:p>
        </w:tc>
      </w:tr>
      <w:tr>
        <w:tc>
          <w:tcPr>
            <w:tcW w:type="dxa" w:w="144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通信层</w:t>
            </w:r>
          </w:p>
        </w:tc>
        <w:tc>
          <w:tcPr>
            <w:tcW w:type="dxa" w:w="345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Axios、JSON、/api</w:t>
            </w:r>
          </w:p>
        </w:tc>
        <w:tc>
          <w:tcPr>
            <w:tcW w:type="dxa" w:w="460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统一请求、错误提示和凭证发送</w:t>
            </w:r>
          </w:p>
        </w:tc>
      </w:tr>
      <w:tr>
        <w:tc>
          <w:tcPr>
            <w:tcW w:type="dxa" w:w="144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应用层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JDK8、Spring Boot 2.7.14</w:t>
            </w:r>
          </w:p>
        </w:tc>
        <w:tc>
          <w:tcPr>
            <w:tcW w:type="dxa" w:w="46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权限、发布、认领与审核</w:t>
            </w:r>
          </w:p>
        </w:tc>
      </w:tr>
      <w:tr>
        <w:tc>
          <w:tcPr>
            <w:tcW w:type="dxa" w:w="144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持久层</w:t>
            </w:r>
          </w:p>
        </w:tc>
        <w:tc>
          <w:tcPr>
            <w:tcW w:type="dxa" w:w="345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JdbcTemplate、MySQL8</w:t>
            </w:r>
          </w:p>
        </w:tc>
        <w:tc>
          <w:tcPr>
            <w:tcW w:type="dxa" w:w="460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参数化查询、事务和外键</w:t>
            </w:r>
          </w:p>
        </w:tc>
      </w:tr>
      <w:tr>
        <w:tc>
          <w:tcPr>
            <w:tcW w:type="dxa" w:w="144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构建部署</w:t>
            </w:r>
          </w:p>
        </w:tc>
        <w:tc>
          <w:tcPr>
            <w:tcW w:type="dxa" w:w="345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Maven3、Vue CLI5、WAR</w:t>
            </w:r>
          </w:p>
        </w:tc>
        <w:tc>
          <w:tcPr>
            <w:tcW w:type="dxa" w:w="460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前后端合包，也支持分开开发</w:t>
            </w:r>
          </w:p>
        </w:tc>
      </w:tr>
    </w:tbl>
    <w:p>
      <w:pPr>
        <w:spacing w:after="0" w:line="293" w:lineRule="auto"/>
      </w:pPr>
      <w:r>
        <w:rPr>
          <w:rFonts w:ascii="宋体" w:hAnsi="宋体" w:eastAsia="宋体"/>
          <w:b w:val="0"/>
          <w:color w:val="000000"/>
          <w:sz w:val="22"/>
        </w:rPr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2 模块和源文件职责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模块按业务功能划分，接口接收与业务校验在 Controller；数据库公共操作集中在 Store。认证和输入校验集中处理，避免仅依赖前端隐藏按钮。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4104"/>
        <w:gridCol w:w="2160"/>
      </w:tblGrid>
      <w:tr>
        <w:trPr>
          <w:tblHeader/>
        </w:trPr>
        <w:tc>
          <w:tcPr>
            <w:tcW w:type="dxa" w:w="3240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源文件</w:t>
            </w:r>
          </w:p>
        </w:tc>
        <w:tc>
          <w:tcPr>
            <w:tcW w:type="dxa" w:w="4104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160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关联页面</w:t>
            </w:r>
          </w:p>
        </w:tc>
      </w:tr>
      <w:tr>
        <w:tc>
          <w:tcPr>
            <w:tcW w:type="dxa" w:w="324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Application.java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启动 Spring Boot，支持 WAR</w:t>
            </w:r>
          </w:p>
        </w:tc>
        <w:tc>
          <w:tcPr>
            <w:tcW w:type="dxa" w:w="216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全部页面</w:t>
            </w:r>
          </w:p>
        </w:tc>
      </w:tr>
      <w:tr>
        <w:tc>
          <w:tcPr>
            <w:tcW w:type="dxa" w:w="324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AuthController / JwtTokens / Auth</w:t>
            </w:r>
          </w:p>
        </w:tc>
        <w:tc>
          <w:tcPr>
            <w:tcW w:type="dxa" w:w="410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注册、登录、JWT 签名与角色校验</w:t>
            </w:r>
          </w:p>
        </w:tc>
        <w:tc>
          <w:tcPr>
            <w:tcW w:type="dxa" w:w="216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登录、注册、管理入口</w:t>
            </w:r>
          </w:p>
        </w:tc>
      </w:tr>
      <w:tr>
        <w:tc>
          <w:tcPr>
            <w:tcW w:type="dxa" w:w="324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ItemController.java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物品发布、筛选、本人数据、认领与确认</w:t>
            </w:r>
          </w:p>
        </w:tc>
        <w:tc>
          <w:tcPr>
            <w:tcW w:type="dxa" w:w="216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大厅、个人中心</w:t>
            </w:r>
          </w:p>
        </w:tc>
      </w:tr>
      <w:tr>
        <w:tc>
          <w:tcPr>
            <w:tcW w:type="dxa" w:w="324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AdminController.java</w:t>
            </w:r>
          </w:p>
        </w:tc>
        <w:tc>
          <w:tcPr>
            <w:tcW w:type="dxa" w:w="410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用户、分类、公告、审核与统计</w:t>
            </w:r>
          </w:p>
        </w:tc>
        <w:tc>
          <w:tcPr>
            <w:tcW w:type="dxa" w:w="216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管理工作台</w:t>
            </w:r>
          </w:p>
        </w:tc>
      </w:tr>
      <w:tr>
        <w:tc>
          <w:tcPr>
            <w:tcW w:type="dxa" w:w="324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Input / ApiError / Store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字段校验、HTTP错误、数据库工具</w:t>
            </w:r>
          </w:p>
        </w:tc>
        <w:tc>
          <w:tcPr>
            <w:tcW w:type="dxa" w:w="216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所有接口</w:t>
            </w:r>
          </w:p>
        </w:tc>
      </w:tr>
      <w:tr>
        <w:tc>
          <w:tcPr>
            <w:tcW w:type="dxa" w:w="324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SchemaUpgrade / Bootstrap</w:t>
            </w:r>
          </w:p>
        </w:tc>
        <w:tc>
          <w:tcPr>
            <w:tcW w:type="dxa" w:w="410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旧库升级、分类和首个管理员初始化</w:t>
            </w:r>
          </w:p>
        </w:tc>
        <w:tc>
          <w:tcPr>
            <w:tcW w:type="dxa" w:w="216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启动阶段</w:t>
            </w:r>
          </w:p>
        </w:tc>
      </w:tr>
      <w:tr>
        <w:tc>
          <w:tcPr>
            <w:tcW w:type="dxa" w:w="324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App.vue / ItemEditor.vue</w:t>
            </w:r>
          </w:p>
        </w:tc>
        <w:tc>
          <w:tcPr>
            <w:tcW w:type="dxa" w:w="410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大厅、详情、登录、个人中心和发布表单</w:t>
            </w:r>
          </w:p>
        </w:tc>
        <w:tc>
          <w:tcPr>
            <w:tcW w:type="dxa" w:w="216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学生与游客</w:t>
            </w:r>
          </w:p>
        </w:tc>
      </w:tr>
      <w:tr>
        <w:tc>
          <w:tcPr>
            <w:tcW w:type="dxa" w:w="324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IncomingClaims / AdminPanel / NoticeEditor</w:t>
            </w:r>
          </w:p>
        </w:tc>
        <w:tc>
          <w:tcPr>
            <w:tcW w:type="dxa" w:w="410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招领人确认、后台维护和公告时间关联</w:t>
            </w:r>
          </w:p>
        </w:tc>
        <w:tc>
          <w:tcPr>
            <w:tcW w:type="dxa" w:w="216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招领人及管理员</w:t>
            </w:r>
          </w:p>
        </w:tc>
      </w:tr>
    </w:tbl>
    <w:p>
      <w:pPr>
        <w:spacing w:after="0" w:line="293" w:lineRule="auto"/>
      </w:pPr>
      <w:r>
        <w:rPr>
          <w:rFonts w:ascii="宋体" w:hAnsi="宋体" w:eastAsia="宋体"/>
          <w:b w:val="0"/>
          <w:color w:val="000000"/>
          <w:sz w:val="22"/>
        </w:rPr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3 核心接口契约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接口前缀为 /api；GET 返回 JSON。写接口要求 X-Requested-With: campus；浏览器自动发送 HttpOnly JWT Cookie。数据库用户名、发布人、审核人由后端确定，不能由客户端任意指定。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168"/>
        <w:gridCol w:w="2736"/>
      </w:tblGrid>
      <w:tr>
        <w:trPr>
          <w:tblHeader/>
        </w:trPr>
        <w:tc>
          <w:tcPr>
            <w:tcW w:type="dxa" w:w="3600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方法与路径</w:t>
            </w:r>
          </w:p>
        </w:tc>
        <w:tc>
          <w:tcPr>
            <w:tcW w:type="dxa" w:w="3168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关键参数</w:t>
            </w:r>
          </w:p>
        </w:tc>
        <w:tc>
          <w:tcPr>
            <w:tcW w:type="dxa" w:w="2736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权限或响应</w:t>
            </w:r>
          </w:p>
        </w:tc>
      </w:tr>
      <w:tr>
        <w:tc>
          <w:tcPr>
            <w:tcW w:type="dxa" w:w="36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POST /auth/register</w:t>
            </w:r>
          </w:p>
        </w:tc>
        <w:tc>
          <w:tcPr>
            <w:tcW w:type="dxa" w:w="316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student_number、name、phone、password</w:t>
            </w:r>
          </w:p>
        </w:tc>
        <w:tc>
          <w:tcPr>
            <w:tcW w:type="dxa" w:w="273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只创建 user 角色</w:t>
            </w:r>
          </w:p>
        </w:tc>
      </w:tr>
      <w:tr>
        <w:tc>
          <w:tcPr>
            <w:tcW w:type="dxa" w:w="360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POST /auth/login</w:t>
            </w:r>
          </w:p>
        </w:tc>
        <w:tc>
          <w:tcPr>
            <w:tcW w:type="dxa" w:w="316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account、password</w:t>
            </w:r>
          </w:p>
        </w:tc>
        <w:tc>
          <w:tcPr>
            <w:tcW w:type="dxa" w:w="273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学号/手机号，写 JWT Cookie</w:t>
            </w:r>
          </w:p>
        </w:tc>
      </w:tr>
      <w:tr>
        <w:tc>
          <w:tcPr>
            <w:tcW w:type="dxa" w:w="36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GET /items</w:t>
            </w:r>
          </w:p>
        </w:tc>
        <w:tc>
          <w:tcPr>
            <w:tcW w:type="dxa" w:w="316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keyword、category_id、type、location、status、时间、分页</w:t>
            </w:r>
          </w:p>
        </w:tc>
        <w:tc>
          <w:tcPr>
            <w:tcW w:type="dxa" w:w="273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{rows,total}，默认每页12</w:t>
            </w:r>
          </w:p>
        </w:tc>
      </w:tr>
      <w:tr>
        <w:tc>
          <w:tcPr>
            <w:tcW w:type="dxa" w:w="360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GET /items/{id}</w:t>
            </w:r>
          </w:p>
        </w:tc>
        <w:tc>
          <w:tcPr>
            <w:tcW w:type="dxa" w:w="316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物品编号</w:t>
            </w:r>
          </w:p>
        </w:tc>
        <w:tc>
          <w:tcPr>
            <w:tcW w:type="dxa" w:w="273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游客隐藏 contact</w:t>
            </w:r>
          </w:p>
        </w:tc>
      </w:tr>
      <w:tr>
        <w:tc>
          <w:tcPr>
            <w:tcW w:type="dxa" w:w="36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POST /items</w:t>
            </w:r>
          </w:p>
        </w:tc>
        <w:tc>
          <w:tcPr>
            <w:tcW w:type="dxa" w:w="316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title、type、category_id、location、occurred_at、description、contact</w:t>
            </w:r>
          </w:p>
        </w:tc>
        <w:tc>
          <w:tcPr>
            <w:tcW w:type="dxa" w:w="273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已登录用户</w:t>
            </w:r>
          </w:p>
        </w:tc>
      </w:tr>
      <w:tr>
        <w:tc>
          <w:tcPr>
            <w:tcW w:type="dxa" w:w="360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POST /items/{id}/claims</w:t>
            </w:r>
          </w:p>
        </w:tc>
        <w:tc>
          <w:tcPr>
            <w:tcW w:type="dxa" w:w="316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description，至少10字</w:t>
            </w:r>
          </w:p>
        </w:tc>
        <w:tc>
          <w:tcPr>
            <w:tcW w:type="dxa" w:w="273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非本人、open、found</w:t>
            </w:r>
          </w:p>
        </w:tc>
      </w:tr>
      <w:tr>
        <w:tc>
          <w:tcPr>
            <w:tcW w:type="dxa" w:w="36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GET /claims/mine 或 /incoming</w:t>
            </w:r>
          </w:p>
        </w:tc>
        <w:tc>
          <w:tcPr>
            <w:tcW w:type="dxa" w:w="316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无额外用户编号</w:t>
            </w:r>
          </w:p>
        </w:tc>
        <w:tc>
          <w:tcPr>
            <w:tcW w:type="dxa" w:w="273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本人提交/本人收到</w:t>
            </w:r>
          </w:p>
        </w:tc>
      </w:tr>
      <w:tr>
        <w:tc>
          <w:tcPr>
            <w:tcW w:type="dxa" w:w="360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PUT /claims/{id}/confirm</w:t>
            </w:r>
          </w:p>
        </w:tc>
        <w:tc>
          <w:tcPr>
            <w:tcW w:type="dxa" w:w="316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decision、reply</w:t>
            </w:r>
          </w:p>
        </w:tc>
        <w:tc>
          <w:tcPr>
            <w:tcW w:type="dxa" w:w="273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仅该物品招领人</w:t>
            </w:r>
          </w:p>
        </w:tc>
      </w:tr>
      <w:tr>
        <w:tc>
          <w:tcPr>
            <w:tcW w:type="dxa" w:w="36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PUT /admin/claims/{id}/review</w:t>
            </w:r>
          </w:p>
        </w:tc>
        <w:tc>
          <w:tcPr>
            <w:tcW w:type="dxa" w:w="316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status、reply</w:t>
            </w:r>
          </w:p>
        </w:tc>
        <w:tc>
          <w:tcPr>
            <w:tcW w:type="dxa" w:w="273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管理员；批准前必须已确认</w:t>
            </w:r>
          </w:p>
        </w:tc>
      </w:tr>
      <w:tr>
        <w:tc>
          <w:tcPr>
            <w:tcW w:type="dxa" w:w="360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POST /admin/notices</w:t>
            </w:r>
          </w:p>
        </w:tc>
        <w:tc>
          <w:tcPr>
            <w:tcW w:type="dxa" w:w="316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用途、关联、内容、发布时间和有效期</w:t>
            </w:r>
          </w:p>
        </w:tc>
        <w:tc>
          <w:tcPr>
            <w:tcW w:type="dxa" w:w="2736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管理员</w:t>
            </w:r>
          </w:p>
        </w:tc>
      </w:tr>
      <w:tr>
        <w:tc>
          <w:tcPr>
            <w:tcW w:type="dxa" w:w="360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GET /notices</w:t>
            </w:r>
          </w:p>
        </w:tc>
        <w:tc>
          <w:tcPr>
            <w:tcW w:type="dxa" w:w="316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all=true限管理员</w:t>
            </w:r>
          </w:p>
        </w:tc>
        <w:tc>
          <w:tcPr>
            <w:tcW w:type="dxa" w:w="273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公开仅返回当前有效公告</w:t>
            </w:r>
          </w:p>
        </w:tc>
      </w:tr>
    </w:tbl>
    <w:p>
      <w:pPr>
        <w:spacing w:after="0" w:line="293" w:lineRule="auto"/>
      </w:pPr>
      <w:r>
        <w:rPr>
          <w:rFonts w:ascii="宋体" w:hAnsi="宋体" w:eastAsia="宋体"/>
          <w:b w:val="0"/>
          <w:color w:val="000000"/>
          <w:sz w:val="22"/>
        </w:rPr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4 认领流程和状态一致性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申请人提供特征证明后，申请为 pending、publisher_status 为 pending。招领人在个人中心核对：确认后改为 confirmed，仍需管理员审核；拒绝则申请直接 rejected，保留招领人理由，不伪造管理员审核记录。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管理员批准时先锁物品行，再锁申请行；检查申请仍待审、物品仍 open、招领人已 confirmed。在同一个事务中更新申请 approved、物品 finished，并驳回该物品其他待审申请，防止重复认领。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物品状态为 open → finished → closed，也允许 open → closed。正常审核只完结归档，不物理删除，保留统计与追踪；管理员可手动删除无效信息。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024"/>
        <w:gridCol w:w="4752"/>
      </w:tblGrid>
      <w:tr>
        <w:trPr>
          <w:tblHeader/>
        </w:trPr>
        <w:tc>
          <w:tcPr>
            <w:tcW w:type="dxa" w:w="1728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024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752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状态说明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物品</w:t>
            </w:r>
          </w:p>
        </w:tc>
        <w:tc>
          <w:tcPr>
            <w:tcW w:type="dxa" w:w="302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75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open 进行中；finished 完结；closed 关闭</w:t>
            </w:r>
          </w:p>
        </w:tc>
      </w:tr>
      <w:tr>
        <w:tc>
          <w:tcPr>
            <w:tcW w:type="dxa" w:w="172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申请</w:t>
            </w:r>
          </w:p>
        </w:tc>
        <w:tc>
          <w:tcPr>
            <w:tcW w:type="dxa" w:w="302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75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pending 待处理；approved 通过；rejected 驳回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招领人核对</w:t>
            </w:r>
          </w:p>
        </w:tc>
        <w:tc>
          <w:tcPr>
            <w:tcW w:type="dxa" w:w="302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publisher_status</w:t>
            </w:r>
          </w:p>
        </w:tc>
        <w:tc>
          <w:tcPr>
            <w:tcW w:type="dxa" w:w="475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pending 待确认；confirmed 已确认；rejected 拒绝；legacy 历史</w:t>
            </w:r>
          </w:p>
        </w:tc>
      </w:tr>
      <w:tr>
        <w:tc>
          <w:tcPr>
            <w:tcW w:type="dxa" w:w="1728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申请时间</w:t>
            </w:r>
          </w:p>
        </w:tc>
        <w:tc>
          <w:tcPr>
            <w:tcW w:type="dxa" w:w="3024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created_at / publisher_confirmed_at / reviewed_at</w:t>
            </w:r>
          </w:p>
        </w:tc>
        <w:tc>
          <w:tcPr>
            <w:tcW w:type="dxa" w:w="475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分别记录提交、招领人处理与管理员审核</w:t>
            </w:r>
          </w:p>
        </w:tc>
      </w:tr>
    </w:tbl>
    <w:p>
      <w:pPr>
        <w:spacing w:after="0" w:line="293" w:lineRule="auto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pStyle w:val="Code"/>
        <w:spacing w:after="120" w:line="293" w:lineRule="auto"/>
      </w:pPr>
      <w:r>
        <w:rPr>
          <w:rFonts w:ascii="Consolas" w:hAnsi="Consolas" w:eastAsia="Consolas"/>
          <w:b w:val="0"/>
          <w:color w:val="000000"/>
          <w:sz w:val="20"/>
        </w:rPr>
        <w:t>BEGIN</w:t>
        <w:br/>
        <w:t>SELECT item ... FOR UPDATE</w:t>
        <w:br/>
        <w:t>SELECT claim ... FOR UPDATE</w:t>
        <w:br/>
        <w:t>CHECK pending + open + publisher_status=confirmed</w:t>
        <w:br/>
        <w:t>UPDATE claim approved; UPDATE item finished</w:t>
        <w:br/>
        <w:t>UPDATE other pending claims rejected</w:t>
        <w:br/>
        <w:t>COMMIT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5 安全校验和异常处理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JWT 使用 HS256 签名，携带用户编号、role、iat、exp、jti、issuer，有效期1小时；每次访问仍查询数据库启用状态和角色。学生不能通过伪造 role 获得管理权限。退出将当前 token 撤销，Cookie 设置 HttpOnly 与 SameSite=Lax。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BCrypt 自动产生随机盐，默认 cost=10，可用环境变量调整。注册校验密码8至64字符且UTF-8不超过72字节；学号、手机号具有唯一约束，姓名不唯一。SQL参数绑定；公告文本不作为HTML渲染。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搜索采用 LIKE 中文子串和空格多关键词匹配，最多8个关键词，总长100字；支持实际发生时间起止筛选。没有接入全文搜索引擎，不把后续设想写成已实现功能。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592"/>
        <w:gridCol w:w="5760"/>
      </w:tblGrid>
      <w:tr>
        <w:trPr>
          <w:tblHeader/>
        </w:trPr>
        <w:tc>
          <w:tcPr>
            <w:tcW w:type="dxa" w:w="1152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HTTP状态</w:t>
            </w:r>
          </w:p>
        </w:tc>
        <w:tc>
          <w:tcPr>
            <w:tcW w:type="dxa" w:w="2592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5760"/>
            <w:vAlign w:val="center"/>
            <w:shd w:fill="25485B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15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输入或状态不正确</w:t>
            </w:r>
          </w:p>
        </w:tc>
        <w:tc>
          <w:tcPr>
            <w:tcW w:type="dxa" w:w="576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时间倒置、物品已完结、未经确认就批准</w:t>
            </w:r>
          </w:p>
        </w:tc>
      </w:tr>
      <w:tr>
        <w:tc>
          <w:tcPr>
            <w:tcW w:type="dxa" w:w="115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25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未登录或JWT无效</w:t>
            </w:r>
          </w:p>
        </w:tc>
        <w:tc>
          <w:tcPr>
            <w:tcW w:type="dxa" w:w="576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过期、签名篡改、账号角色已变更</w:t>
            </w:r>
          </w:p>
        </w:tc>
      </w:tr>
      <w:tr>
        <w:tc>
          <w:tcPr>
            <w:tcW w:type="dxa" w:w="115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403</w:t>
            </w:r>
          </w:p>
        </w:tc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无权限</w:t>
            </w:r>
          </w:p>
        </w:tc>
        <w:tc>
          <w:tcPr>
            <w:tcW w:type="dxa" w:w="576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学生调用管理接口、账号禁用</w:t>
            </w:r>
          </w:p>
        </w:tc>
      </w:tr>
      <w:tr>
        <w:tc>
          <w:tcPr>
            <w:tcW w:type="dxa" w:w="115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404</w:t>
            </w:r>
          </w:p>
        </w:tc>
        <w:tc>
          <w:tcPr>
            <w:tcW w:type="dxa" w:w="25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记录不存在</w:t>
            </w:r>
          </w:p>
        </w:tc>
        <w:tc>
          <w:tcPr>
            <w:tcW w:type="dxa" w:w="576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无效物品或关联编号</w:t>
            </w:r>
          </w:p>
        </w:tc>
      </w:tr>
      <w:tr>
        <w:tc>
          <w:tcPr>
            <w:tcW w:type="dxa" w:w="115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409</w:t>
            </w:r>
          </w:p>
        </w:tc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唯一键/外键冲突</w:t>
            </w:r>
          </w:p>
        </w:tc>
        <w:tc>
          <w:tcPr>
            <w:tcW w:type="dxa" w:w="5760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重复学号、重复申请、删除被引用分类</w:t>
            </w:r>
          </w:p>
        </w:tc>
      </w:tr>
      <w:tr>
        <w:tc>
          <w:tcPr>
            <w:tcW w:type="dxa" w:w="115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2592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服务器内部错误</w:t>
            </w:r>
          </w:p>
        </w:tc>
        <w:tc>
          <w:tcPr>
            <w:tcW w:type="dxa" w:w="5760"/>
            <w:vAlign w:val="center"/>
            <w:shd w:fill="F1F5F7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71" w:lineRule="auto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响应不暴露SQL和堆栈</w:t>
            </w:r>
          </w:p>
        </w:tc>
      </w:tr>
    </w:tbl>
    <w:p>
      <w:pPr>
        <w:spacing w:after="0" w:line="293" w:lineRule="auto"/>
      </w:pPr>
      <w:r>
        <w:rPr>
          <w:rFonts w:ascii="宋体" w:hAnsi="宋体" w:eastAsia="宋体"/>
          <w:b w:val="0"/>
          <w:color w:val="000000"/>
          <w:sz w:val="22"/>
        </w:rPr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32"/>
        </w:rPr>
        <w:t>6 构建流程和设计边界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前端 npm ci 安装锁定依赖，npm run build 生成 dist；tools/copy-static.js 将页面复制到后端 resources/static；Maven test 验证业务，再 package 生成可执行 WAR。开发期前后端分离，发布包同源提供页面和 API。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权限、状态与时间规则在后端执行。禁用用户不删除历史数据；删除物品级联删除申请，同时把公告 item_id 置空；被引用分类禁止删除，可改为停用。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当前采用单实例 JWT 内存撤销列表、轮询刷新页面和普通文本检索；未实现短信认证、图片上传、支付或正式学校身份认证。多实例部署需共享撤销存储。</w:t>
      </w:r>
    </w:p>
    <w:p>
      <w:pPr>
        <w:spacing w:after="120" w:line="293" w:lineRule="auto"/>
      </w:pPr>
      <w:r>
        <w:rPr>
          <w:rFonts w:ascii="宋体" w:hAnsi="宋体" w:eastAsia="宋体"/>
          <w:b w:val="0"/>
          <w:color w:val="000000"/>
          <w:sz w:val="22"/>
        </w:rPr>
        <w:t>GitHub 保存代码并运行CI；Pages只能提供静态展示。正式多人使用需另有Java服务和MySQL。本次文档将实际本地验证与待公网部署分开记录。</w:t>
      </w:r>
    </w:p>
    <w:p>
      <w:pPr>
        <w:pStyle w:val="Code"/>
        <w:spacing w:after="120" w:line="293" w:lineRule="auto"/>
      </w:pPr>
      <w:r>
        <w:rPr>
          <w:rFonts w:ascii="Consolas" w:hAnsi="Consolas" w:eastAsia="Consolas"/>
          <w:b w:val="0"/>
          <w:color w:val="000000"/>
          <w:sz w:val="20"/>
        </w:rPr>
        <w:t>frontend/src → npm run build → frontend/dist</w:t>
        <w:br/>
        <w:t>→ tools/copy-static.js → backend/resources/static</w:t>
        <w:br/>
        <w:t>→ mvn package → release/campus-lost-found.war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宋体" w:hAnsi="宋体" w:eastAsia="宋体"/>
        <w:b w:val="0"/>
        <w:color w:val="000000"/>
        <w:sz w:val="18"/>
      </w:rPr>
      <w:t xml:space="preserve">第 </w:t>
    </w:r>
    <w:fldSimple w:instr="PAGE"/>
    <w:r>
      <w:rPr>
        <w:rFonts w:ascii="宋体" w:hAnsi="宋体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宋体" w:hAnsi="宋体" w:eastAsia="宋体"/>
        <w:b w:val="0"/>
        <w:color w:val="000000"/>
        <w:sz w:val="17"/>
      </w:rPr>
      <w:t>校园失物招领管理系统  第8周提交 15分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宋体" w:hAnsi="宋体" w:eastAsia="宋体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校园失物招领管理系统程序设计文档</dc:title>
  <dc:subject>第8周提交 15分</dc:subject>
  <dc:creator>施维、杨雯茜、任婉月、郭浩洁、焦世佳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