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校园失物招领管理系统测试报告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第12周提交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测试范围 环境与结论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测试覆盖注册登录、权限、物品检索发布、认领确认、管理员审核、公告关联与时间、旧库升级和补充SQL。测试依据为当前代码、原PPT和补充讲稿。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2026年10月17日重新执行Maven test，18项测试全部通过，失败0、错误0、跳过0。新增T18验证演示SQL关联与重复导入；H2测试剥离MySQL事务包裹语法，原SQL已另在MySQL8完整执行。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已在独立MySQL 8.0.18实例完成真实数据验证；原本机3306实例因密码未知未连接，未修改其用户或数据。公网服务器、外部Tomcat、Docker环境尚未实际部署验收。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312"/>
      </w:tblGrid>
      <w:tr>
        <w:trPr>
          <w:tblHeader/>
        </w:trPr>
        <w:tc>
          <w:tcPr>
            <w:tcW w:type="dxa" w:w="187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实际环境或方法</w:t>
            </w:r>
          </w:p>
        </w:tc>
        <w:tc>
          <w:tcPr>
            <w:tcW w:type="dxa" w:w="331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43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Windows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本机运行日志</w:t>
            </w:r>
          </w:p>
        </w:tc>
      </w:tr>
      <w:t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Java及框架</w:t>
            </w:r>
          </w:p>
        </w:tc>
        <w:tc>
          <w:tcPr>
            <w:tcW w:type="dxa" w:w="432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JDK1.8.0_504、Spring Boot2.7.14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Maven编译与测试日志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43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Node14.21.3、Vue2、Element UI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此前生产构建及浏览器验收</w:t>
            </w:r>
          </w:p>
        </w:tc>
      </w:tr>
      <w:t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自动测试数据库</w:t>
            </w:r>
          </w:p>
        </w:tc>
        <w:tc>
          <w:tcPr>
            <w:tcW w:type="dxa" w:w="432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H2 2.1.214 MySQL兼容模式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WorkflowTest，18项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真实数据库</w:t>
            </w:r>
          </w:p>
        </w:tc>
        <w:tc>
          <w:tcPr>
            <w:tcW w:type="dxa" w:w="43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MySQL8.0.18，独立13306端口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mysql-web-result.json及SQL查询</w:t>
            </w:r>
          </w:p>
        </w:tc>
      </w:tr>
      <w:t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432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Chrome桌面1440及手机390px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认领闭环截图与页面错误检查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自动测试用例一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各用例独立准备数据。预期拒绝的操作须返回明确HTTP状态，不以“按钮隐藏”作为后端权限通过证据。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6048"/>
        <w:gridCol w:w="864"/>
      </w:tblGrid>
      <w:tr>
        <w:trPr>
          <w:tblHeader/>
        </w:trPr>
        <w:tc>
          <w:tcPr>
            <w:tcW w:type="dxa" w:w="7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0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04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验证点</w:t>
            </w:r>
          </w:p>
        </w:tc>
        <w:tc>
          <w:tcPr>
            <w:tcW w:type="dxa" w:w="86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T01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注册与密码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重复学号、错误手机号、手机号登录、错误密码及BCrypt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T02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访问权限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未登录、学生访问后台、修改/删除他人物品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T03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公开检索与隐私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组合筛选、游客隐藏联系方式、本人发布隔离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T04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审核一致性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已确认申请批准、完结物品、驳回其他待审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T05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申请限制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不能认领本人或lost、禁止重复申请、撤回权限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T06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状态流转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驳回不完结、关闭拒绝待审、关闭后不重新开启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T07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公告有效期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关联、未来/过期/停用过滤、后台查看权限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T08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公告输入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非法时间、无关联提醒、不存在物品、学生发布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T09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账号禁用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禁用后当前凭证及后续登录失效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自动测试用例二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并发审核使用两个线程和同一物品的不同申请，两个结果分别为成功和业务拒绝，数据库最终只有一份approved；并非仅检查前端重复点击。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6048"/>
        <w:gridCol w:w="864"/>
      </w:tblGrid>
      <w:tr>
        <w:trPr>
          <w:tblHeader/>
        </w:trPr>
        <w:tc>
          <w:tcPr>
            <w:tcW w:type="dxa" w:w="7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0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04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验证点</w:t>
            </w:r>
          </w:p>
        </w:tc>
        <w:tc>
          <w:tcPr>
            <w:tcW w:type="dxa" w:w="86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T10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删除关系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物品级联申请、公告置空、分类外键约束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T11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来源校验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写接口缺少自定义请求头返回403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T12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并发审批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两个线程批准同物品，仅一份申请可通过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T13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JWT及随机盐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篡改、过期、角色不符、Bearer、退出撤销、盐不同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T14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招领人确认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未确认不能批准、他人无权、重复确认、时间记录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T15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招领人拒绝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500字原因、保留说明、不伪造管理员记录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T16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中文与时间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子串、多关键词、时间区间、倒置时间和通配符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T17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旧库升级</w:t>
            </w:r>
          </w:p>
        </w:tc>
        <w:tc>
          <w:tcPr>
            <w:tcW w:type="dxa" w:w="60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补列、student迁移、历史标记、幂等与数据保留</w:t>
            </w:r>
          </w:p>
        </w:tc>
        <w:tc>
          <w:tcPr>
            <w:tcW w:type="dxa" w:w="8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T18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演示SQL</w:t>
            </w:r>
          </w:p>
        </w:tc>
        <w:tc>
          <w:tcPr>
            <w:tcW w:type="dxa" w:w="60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关联演示数据两次导入不增加重复记录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MySQL真实验收和浏览器验证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验收数据库为campus_lost_found_acceptance，仅用于本次验证；MySQL监听127.0.0.1:13306，应用以mysql profile在18082运行。先建五张表，再导入demo-data.sql两次。重复导入前后均为4件物品、2份申请、1条公告。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使用真实MySQL数据登录管理员及学生；批准已由招领人确认的申请，验证同一物品变为finished，学生查询到approved结果；公告查询可JOIN发布人、物品和分类。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此前Chrome验收完成注册→中文关键词查询→申请→招领人确认→管理员通过→学生查看结果，JWT Cookie为HttpOnly、SameSite=Lax，手机无横向溢出，pageerror为0。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本次遇到的兼容性问题是H2不识别START TRANSACTION。保留MySQL脚本原样，自动测试只对事务包裹做方言适配；修正后18项通过，不把首次失败隐藏为未发生。</w:t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mvn -o -B -ntp test</w:t>
        <w:br/>
        <w:t># 正常首次下载依赖时可去掉 -o</w:t>
        <w:br/>
        <w:t># MySQL Workbench中执行 database/verify-database.sql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 验收清单和适用边界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功能通过不等于已经具备公网部署。服务器部署后需再检查HTTPS、环境变量、持久化卷、备份恢复、重启、跨电脑共享数据和域名访问。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所有测试数据均为演示账号和物品，不使用真实学生隐私数据。SQL和脚本不会重置原MySQL密码。后续更改认证、状态或表结构时应复跑相关用例。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92"/>
        <w:gridCol w:w="2952"/>
      </w:tblGrid>
      <w:tr>
        <w:trPr>
          <w:tblHeader/>
        </w:trPr>
        <w:tc>
          <w:tcPr>
            <w:tcW w:type="dxa" w:w="216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验收动作</w:t>
            </w:r>
          </w:p>
        </w:tc>
        <w:tc>
          <w:tcPr>
            <w:tcW w:type="dxa" w:w="295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本地快速运行</w:t>
            </w:r>
          </w:p>
        </w:tc>
        <w:tc>
          <w:tcPr>
            <w:tcW w:type="dxa" w:w="43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启动demo、游客浏览、账号登录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已验证</w:t>
            </w:r>
          </w:p>
        </w:tc>
      </w:tr>
      <w:tr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完整认领闭环</w:t>
            </w:r>
          </w:p>
        </w:tc>
        <w:tc>
          <w:tcPr>
            <w:tcW w:type="dxa" w:w="43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申请人、招领人、管理员轮换</w:t>
            </w:r>
          </w:p>
        </w:tc>
        <w:tc>
          <w:tcPr>
            <w:tcW w:type="dxa" w:w="29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已验证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MySQL数据持久化</w:t>
            </w:r>
          </w:p>
        </w:tc>
        <w:tc>
          <w:tcPr>
            <w:tcW w:type="dxa" w:w="43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SQL及业务读写，关联一致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独立真实实例已验证</w:t>
            </w:r>
          </w:p>
        </w:tc>
      </w:tr>
      <w:tr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原3306实例</w:t>
            </w:r>
          </w:p>
        </w:tc>
        <w:tc>
          <w:tcPr>
            <w:tcW w:type="dxa" w:w="43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原账号身份验证与业务</w:t>
            </w:r>
          </w:p>
        </w:tc>
        <w:tc>
          <w:tcPr>
            <w:tcW w:type="dxa" w:w="29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未验证，密码未知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GitHub自动构建</w:t>
            </w:r>
          </w:p>
        </w:tc>
        <w:tc>
          <w:tcPr>
            <w:tcW w:type="dxa" w:w="43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仓库Actions完成并提供WAR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已准备工作流，结果以仓库记录为准</w:t>
            </w:r>
          </w:p>
        </w:tc>
      </w:tr>
      <w:tr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公网完整系统</w:t>
            </w:r>
          </w:p>
        </w:tc>
        <w:tc>
          <w:tcPr>
            <w:tcW w:type="dxa" w:w="43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两台电脑看到同一数据，HTTPS和重启</w:t>
            </w:r>
          </w:p>
        </w:tc>
        <w:tc>
          <w:tcPr>
            <w:tcW w:type="dxa" w:w="29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待服务器及域名配置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容器/Nginx部署</w:t>
            </w:r>
          </w:p>
        </w:tc>
        <w:tc>
          <w:tcPr>
            <w:tcW w:type="dxa" w:w="43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环境变量、证书、卷与恢复演练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模板已提供，尚未实机验收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第12周提交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校园失物招领管理系统测试报告</dc:title>
  <dc:subject>第12周提交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