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177C2" w14:textId="77777777" w:rsidR="005032F4" w:rsidRDefault="00000000">
      <w:pPr>
        <w:spacing w:after="280" w:line="276" w:lineRule="auto"/>
        <w:rPr>
          <w:rFonts w:ascii="Arial" w:eastAsia="Arial" w:hAnsi="Arial" w:cs="Arial"/>
          <w:b/>
          <w:bCs/>
          <w:sz w:val="20"/>
          <w:szCs w:val="20"/>
        </w:rPr>
      </w:pPr>
      <w:r>
        <w:rPr>
          <w:rFonts w:ascii="Arial" w:eastAsia="Arial" w:hAnsi="Arial" w:cs="Arial"/>
          <w:b/>
          <w:bCs/>
          <w:sz w:val="20"/>
          <w:szCs w:val="20"/>
        </w:rPr>
        <w:t>1. Executive Summary</w:t>
      </w:r>
    </w:p>
    <w:p w14:paraId="5B4C32C7" w14:textId="77777777" w:rsidR="005032F4" w:rsidRDefault="00000000">
      <w:pPr>
        <w:spacing w:line="276" w:lineRule="auto"/>
        <w:rPr>
          <w:rFonts w:ascii="Arial" w:eastAsia="Arial" w:hAnsi="Arial" w:cs="Arial"/>
          <w:sz w:val="20"/>
          <w:szCs w:val="20"/>
        </w:rPr>
      </w:pPr>
      <w:r>
        <w:rPr>
          <w:rFonts w:ascii="Arial" w:eastAsia="Arial" w:hAnsi="Arial" w:cs="Arial"/>
          <w:sz w:val="20"/>
          <w:szCs w:val="20"/>
        </w:rPr>
        <w:t xml:space="preserve">Healthcare systems and insurers need to identify individuals at risk of </w:t>
      </w:r>
      <w:r>
        <w:rPr>
          <w:rFonts w:ascii="Arial" w:eastAsia="Arial" w:hAnsi="Arial" w:cs="Arial"/>
          <w:b/>
          <w:bCs/>
          <w:sz w:val="20"/>
          <w:szCs w:val="20"/>
        </w:rPr>
        <w:t>high future costs</w:t>
      </w:r>
      <w:r>
        <w:rPr>
          <w:rFonts w:ascii="Arial" w:eastAsia="Arial" w:hAnsi="Arial" w:cs="Arial"/>
          <w:sz w:val="20"/>
          <w:szCs w:val="20"/>
        </w:rPr>
        <w:t xml:space="preserve"> and </w:t>
      </w:r>
      <w:r>
        <w:rPr>
          <w:rFonts w:ascii="Arial" w:eastAsia="Arial" w:hAnsi="Arial" w:cs="Arial"/>
          <w:b/>
          <w:bCs/>
          <w:sz w:val="20"/>
          <w:szCs w:val="20"/>
        </w:rPr>
        <w:t>acute events</w:t>
      </w:r>
      <w:r>
        <w:rPr>
          <w:rFonts w:ascii="Arial" w:eastAsia="Arial" w:hAnsi="Arial" w:cs="Arial"/>
          <w:sz w:val="20"/>
          <w:szCs w:val="20"/>
        </w:rPr>
        <w:t xml:space="preserve"> (emergency department (ED) visits and inpatient stays) to allocate limited care management resources efficiently. This thesis develops and evaluates person-level prediction models using the </w:t>
      </w:r>
      <w:r>
        <w:rPr>
          <w:rFonts w:ascii="Arial" w:eastAsia="Arial" w:hAnsi="Arial" w:cs="Arial"/>
          <w:b/>
          <w:bCs/>
          <w:sz w:val="20"/>
          <w:szCs w:val="20"/>
        </w:rPr>
        <w:t>MEPS Household Component, Panel 27 (2022–2023; HC-252)</w:t>
      </w:r>
      <w:r>
        <w:rPr>
          <w:rFonts w:ascii="Arial" w:eastAsia="Arial" w:hAnsi="Arial" w:cs="Arial"/>
          <w:sz w:val="20"/>
          <w:szCs w:val="20"/>
        </w:rPr>
        <w:t>.</w:t>
      </w:r>
    </w:p>
    <w:p w14:paraId="1544EC50" w14:textId="77777777" w:rsidR="005032F4" w:rsidRDefault="005032F4">
      <w:pPr>
        <w:spacing w:line="276" w:lineRule="auto"/>
        <w:rPr>
          <w:rFonts w:ascii="Arial" w:eastAsia="Arial" w:hAnsi="Arial" w:cs="Arial"/>
          <w:sz w:val="20"/>
          <w:szCs w:val="20"/>
        </w:rPr>
      </w:pPr>
    </w:p>
    <w:p w14:paraId="102A81BF" w14:textId="62CAA7F9" w:rsidR="005032F4" w:rsidRDefault="00000000">
      <w:pPr>
        <w:spacing w:line="276" w:lineRule="auto"/>
        <w:rPr>
          <w:rFonts w:ascii="Arial" w:eastAsia="Arial" w:hAnsi="Arial" w:cs="Arial"/>
          <w:sz w:val="20"/>
          <w:szCs w:val="20"/>
        </w:rPr>
      </w:pPr>
      <w:r>
        <w:rPr>
          <w:rFonts w:ascii="Arial" w:eastAsia="Arial" w:hAnsi="Arial" w:cs="Arial"/>
          <w:sz w:val="20"/>
          <w:szCs w:val="20"/>
        </w:rPr>
        <w:t xml:space="preserve">Using </w:t>
      </w:r>
      <w:r>
        <w:rPr>
          <w:rFonts w:ascii="Arial" w:eastAsia="Arial" w:hAnsi="Arial" w:cs="Arial"/>
          <w:b/>
          <w:bCs/>
          <w:sz w:val="20"/>
          <w:szCs w:val="20"/>
        </w:rPr>
        <w:t>Year-1</w:t>
      </w:r>
      <w:r>
        <w:rPr>
          <w:rFonts w:ascii="Arial" w:eastAsia="Arial" w:hAnsi="Arial" w:cs="Arial"/>
          <w:sz w:val="20"/>
          <w:szCs w:val="20"/>
        </w:rPr>
        <w:t xml:space="preserve"> information to predict </w:t>
      </w:r>
      <w:r>
        <w:rPr>
          <w:rFonts w:ascii="Arial" w:eastAsia="Arial" w:hAnsi="Arial" w:cs="Arial"/>
          <w:b/>
          <w:bCs/>
          <w:sz w:val="20"/>
          <w:szCs w:val="20"/>
        </w:rPr>
        <w:t>Year-2</w:t>
      </w:r>
      <w:r>
        <w:rPr>
          <w:rFonts w:ascii="Arial" w:eastAsia="Arial" w:hAnsi="Arial" w:cs="Arial"/>
          <w:sz w:val="20"/>
          <w:szCs w:val="20"/>
        </w:rPr>
        <w:t xml:space="preserve"> outcomes, we study four targets: (</w:t>
      </w:r>
      <w:proofErr w:type="spellStart"/>
      <w:r>
        <w:rPr>
          <w:rFonts w:ascii="Arial" w:eastAsia="Arial" w:hAnsi="Arial" w:cs="Arial"/>
          <w:sz w:val="20"/>
          <w:szCs w:val="20"/>
        </w:rPr>
        <w:t>i</w:t>
      </w:r>
      <w:proofErr w:type="spellEnd"/>
      <w:r>
        <w:rPr>
          <w:rFonts w:ascii="Arial" w:eastAsia="Arial" w:hAnsi="Arial" w:cs="Arial"/>
          <w:sz w:val="20"/>
          <w:szCs w:val="20"/>
        </w:rPr>
        <w:t xml:space="preserve">) Year-2 total expenditures(log‑transformed), (ii) Year-2 high-cost status, (iii) any ED visit in Year 2, and (iv) any inpatient </w:t>
      </w:r>
      <w:r w:rsidR="00AC4AE9">
        <w:rPr>
          <w:rFonts w:ascii="Arial" w:eastAsia="Arial" w:hAnsi="Arial" w:cs="Arial"/>
          <w:sz w:val="20"/>
          <w:szCs w:val="20"/>
        </w:rPr>
        <w:t>stays</w:t>
      </w:r>
      <w:r>
        <w:rPr>
          <w:rFonts w:ascii="Arial" w:eastAsia="Arial" w:hAnsi="Arial" w:cs="Arial"/>
          <w:sz w:val="20"/>
          <w:szCs w:val="20"/>
        </w:rPr>
        <w:t xml:space="preserve"> in Year 2. We compare baseline regression models with machine-learning approaches and evaluate performance using ranking-focused metrics suitable for imbalanced outcomes, complemented by subgroup robustness checks.</w:t>
      </w:r>
    </w:p>
    <w:p w14:paraId="49C03735" w14:textId="77777777" w:rsidR="005032F4" w:rsidRDefault="005032F4">
      <w:pPr>
        <w:spacing w:line="276" w:lineRule="auto"/>
        <w:rPr>
          <w:rFonts w:ascii="Arial" w:eastAsia="Arial" w:hAnsi="Arial" w:cs="Arial"/>
          <w:sz w:val="20"/>
          <w:szCs w:val="20"/>
        </w:rPr>
      </w:pPr>
    </w:p>
    <w:p w14:paraId="6E12B648" w14:textId="77777777" w:rsidR="005032F4" w:rsidRDefault="00000000">
      <w:pPr>
        <w:spacing w:line="276" w:lineRule="auto"/>
        <w:rPr>
          <w:rFonts w:ascii="Arial" w:eastAsia="Arial" w:hAnsi="Arial" w:cs="Arial"/>
          <w:sz w:val="20"/>
          <w:szCs w:val="20"/>
        </w:rPr>
      </w:pPr>
      <w:r>
        <w:rPr>
          <w:rFonts w:ascii="Arial" w:eastAsia="Arial" w:hAnsi="Arial" w:cs="Arial"/>
          <w:sz w:val="20"/>
          <w:szCs w:val="20"/>
        </w:rPr>
        <w:t xml:space="preserve">Overall, results support using the models primarily better for ranking/selection than predicting exact outcomes for </w:t>
      </w:r>
      <w:proofErr w:type="gramStart"/>
      <w:r>
        <w:rPr>
          <w:rFonts w:ascii="Arial" w:eastAsia="Arial" w:hAnsi="Arial" w:cs="Arial"/>
          <w:sz w:val="20"/>
          <w:szCs w:val="20"/>
        </w:rPr>
        <w:t>each individual</w:t>
      </w:r>
      <w:proofErr w:type="gramEnd"/>
      <w:r>
        <w:rPr>
          <w:rFonts w:ascii="Arial" w:eastAsia="Arial" w:hAnsi="Arial" w:cs="Arial"/>
          <w:sz w:val="20"/>
          <w:szCs w:val="20"/>
        </w:rPr>
        <w:t xml:space="preserve">. The predictive signal is strongest for </w:t>
      </w:r>
      <w:r>
        <w:rPr>
          <w:rFonts w:ascii="Arial" w:eastAsia="Arial" w:hAnsi="Arial" w:cs="Arial"/>
          <w:b/>
          <w:bCs/>
          <w:sz w:val="20"/>
          <w:szCs w:val="20"/>
        </w:rPr>
        <w:t>high-cost status</w:t>
      </w:r>
      <w:r>
        <w:rPr>
          <w:rFonts w:ascii="Arial" w:eastAsia="Arial" w:hAnsi="Arial" w:cs="Arial"/>
          <w:sz w:val="20"/>
          <w:szCs w:val="20"/>
        </w:rPr>
        <w:t xml:space="preserve">, moderate for </w:t>
      </w:r>
      <w:r>
        <w:rPr>
          <w:rFonts w:ascii="Arial" w:eastAsia="Arial" w:hAnsi="Arial" w:cs="Arial"/>
          <w:b/>
          <w:bCs/>
          <w:sz w:val="20"/>
          <w:szCs w:val="20"/>
        </w:rPr>
        <w:t>ED risk</w:t>
      </w:r>
      <w:r>
        <w:rPr>
          <w:rFonts w:ascii="Arial" w:eastAsia="Arial" w:hAnsi="Arial" w:cs="Arial"/>
          <w:sz w:val="20"/>
          <w:szCs w:val="20"/>
        </w:rPr>
        <w:t xml:space="preserve">, and weakest for </w:t>
      </w:r>
      <w:r>
        <w:rPr>
          <w:rFonts w:ascii="Arial" w:eastAsia="Arial" w:hAnsi="Arial" w:cs="Arial"/>
          <w:b/>
          <w:bCs/>
          <w:sz w:val="20"/>
          <w:szCs w:val="20"/>
        </w:rPr>
        <w:t>inpatient events</w:t>
      </w:r>
      <w:r>
        <w:rPr>
          <w:rFonts w:ascii="Arial" w:eastAsia="Arial" w:hAnsi="Arial" w:cs="Arial"/>
          <w:sz w:val="20"/>
          <w:szCs w:val="20"/>
        </w:rPr>
        <w:t xml:space="preserve">, likely because inpatient events are often driven by acute shocks not captured in Year‑1 survey data. Across the four targets (log‑cost, high‑cost, ED, IP), </w:t>
      </w:r>
      <w:r>
        <w:rPr>
          <w:rFonts w:ascii="Arial" w:eastAsia="Arial" w:hAnsi="Arial" w:cs="Arial"/>
          <w:b/>
          <w:bCs/>
          <w:sz w:val="20"/>
          <w:szCs w:val="20"/>
        </w:rPr>
        <w:t>prior-year spending and utilization</w:t>
      </w:r>
      <w:r>
        <w:rPr>
          <w:rFonts w:ascii="Arial" w:eastAsia="Arial" w:hAnsi="Arial" w:cs="Arial"/>
          <w:sz w:val="20"/>
          <w:szCs w:val="20"/>
        </w:rPr>
        <w:t xml:space="preserve"> are the most informative predictors, with additional contributions from age, insurance and baseline health indicators. Finally, we present a lightweight MVP (“Health Outcome Predictor”) illustrating how top-k selection and clear outputs can translate model results into an actionable decision workflow.</w:t>
      </w:r>
    </w:p>
    <w:p w14:paraId="5EE7D3AD" w14:textId="77777777" w:rsidR="005032F4" w:rsidRDefault="005032F4">
      <w:pPr>
        <w:spacing w:line="276" w:lineRule="auto"/>
        <w:rPr>
          <w:rFonts w:ascii="Arial" w:eastAsia="Arial" w:hAnsi="Arial" w:cs="Arial"/>
          <w:sz w:val="20"/>
          <w:szCs w:val="20"/>
        </w:rPr>
      </w:pPr>
    </w:p>
    <w:p w14:paraId="7EB086DC" w14:textId="48832A29"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 xml:space="preserve">2. Problem Statement &amp; </w:t>
      </w:r>
      <w:r w:rsidR="00E85E13">
        <w:rPr>
          <w:rFonts w:ascii="Arial" w:eastAsia="Arial" w:hAnsi="Arial" w:cs="Arial"/>
          <w:b/>
          <w:bCs/>
          <w:sz w:val="20"/>
          <w:szCs w:val="20"/>
        </w:rPr>
        <w:t>Hypothesis</w:t>
      </w:r>
    </w:p>
    <w:p w14:paraId="55329F28"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2.1 Problem Statement</w:t>
      </w:r>
    </w:p>
    <w:p w14:paraId="12109754" w14:textId="2B8EC523"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Healthcare spending in the United States is highly concentrated: a very small share of individuals accounts for a disproportionately large fraction of total expenditures. Recent analysis using the Medical Expenditure Panel Survey (MEPS) Household Component show that in 2022 the top 5% of spenders accounted for roughly half of all healthcare expenditures, while the bottom 50% accounted for less than 3%. (Hernandez-</w:t>
      </w:r>
      <w:proofErr w:type="spellStart"/>
      <w:r>
        <w:rPr>
          <w:rFonts w:ascii="Arial" w:eastAsia="Arial" w:hAnsi="Arial" w:cs="Arial"/>
          <w:sz w:val="20"/>
          <w:szCs w:val="20"/>
        </w:rPr>
        <w:t>Viver</w:t>
      </w:r>
      <w:proofErr w:type="spellEnd"/>
      <w:r>
        <w:rPr>
          <w:rFonts w:ascii="Arial" w:eastAsia="Arial" w:hAnsi="Arial" w:cs="Arial"/>
          <w:sz w:val="20"/>
          <w:szCs w:val="20"/>
        </w:rPr>
        <w:t xml:space="preserve"> &amp; Mitchell, 2025) Identifying such high-cost individuals prospectively and understanding the drivers of their spending is a central challenge for healthcare systems and insurers.</w:t>
      </w:r>
    </w:p>
    <w:p w14:paraId="218A242B"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The </w:t>
      </w:r>
      <w:r>
        <w:rPr>
          <w:rFonts w:ascii="Arial" w:eastAsia="Arial" w:hAnsi="Arial" w:cs="Arial"/>
          <w:b/>
          <w:bCs/>
          <w:sz w:val="20"/>
          <w:szCs w:val="20"/>
        </w:rPr>
        <w:t>Medical Expenditure Panel Survey – Household Component (MEPS-HC)</w:t>
      </w:r>
      <w:r>
        <w:rPr>
          <w:rFonts w:ascii="Arial" w:eastAsia="Arial" w:hAnsi="Arial" w:cs="Arial"/>
          <w:sz w:val="20"/>
          <w:szCs w:val="20"/>
        </w:rPr>
        <w:t xml:space="preserve"> is a nationally representative longitudinal survey of the U.S. civilian non-institutionalized population, following each panel for five interviews over two calendar years and collecting detailed information on health status, medical conditions, utilization, expenditures and insurance coverage. (Cohen, 1997) Panel 27 (2022–2023), released as the longitudinal file </w:t>
      </w:r>
      <w:r>
        <w:rPr>
          <w:rFonts w:ascii="Arial" w:eastAsia="Arial" w:hAnsi="Arial" w:cs="Arial"/>
          <w:b/>
          <w:bCs/>
          <w:sz w:val="20"/>
          <w:szCs w:val="20"/>
        </w:rPr>
        <w:t>HC-252</w:t>
      </w:r>
      <w:r>
        <w:rPr>
          <w:rFonts w:ascii="Arial" w:eastAsia="Arial" w:hAnsi="Arial" w:cs="Arial"/>
          <w:sz w:val="20"/>
          <w:szCs w:val="20"/>
        </w:rPr>
        <w:t>, links person-level information across two full years and is therefore well suited to studying how year-1 characteristics predict year-2 outcomes.</w:t>
      </w:r>
    </w:p>
    <w:p w14:paraId="4B9A575E" w14:textId="3E3FBE43"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Prior research using MEPS has demonstrated that information on chronic conditions, self-reported health and functional limitations substantially improves prediction of future high expenditures compared with models using only age and gender. (Fleishman &amp; Cohen, 2010) Beyond clinical factors, social determinants of health and socio-economic status have been shown to be strongly associated with health care expenditures and to vary in their impact across insurance types. (Mohan &amp; Gaskin, 2024) A large literature also documents that ED visits and hospitalizations are concentrated among patients with specific demographic, socio-economic and clinical profiles, suggesting that these events may be predictable from prior information. (Sun et al., 2003)</w:t>
      </w:r>
    </w:p>
    <w:p w14:paraId="7B169181" w14:textId="1F2D9CAB"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At the same time, there is growing evidence that prediction algorithms in healthcare can systematically under-serve certain groups. For example, a widely used commercial risk-stratification algorithm that relied on past costs as a proxy for health needs was shown to substantially underestimate the needs of black patients compared with white patients at the same risk score. (Obermeyer et al., 2019) More recent work has explicitly evaluated fairness metrics for machine-learning models predicting hospitalization and ED visits, finding sizeable performance gaps across demographic and socio-economic subgroups. (Davoudi et al., 2024)</w:t>
      </w:r>
    </w:p>
    <w:p w14:paraId="2BD8F255"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Against this background, the central problems addressed in this thesis are:</w:t>
      </w:r>
    </w:p>
    <w:p w14:paraId="3CD57315" w14:textId="77777777" w:rsidR="005032F4" w:rsidRDefault="00000000">
      <w:pPr>
        <w:numPr>
          <w:ilvl w:val="0"/>
          <w:numId w:val="7"/>
        </w:numPr>
        <w:spacing w:before="280" w:line="276" w:lineRule="auto"/>
        <w:rPr>
          <w:rFonts w:ascii="Arial" w:eastAsia="Arial" w:hAnsi="Arial" w:cs="Arial"/>
          <w:sz w:val="20"/>
          <w:szCs w:val="20"/>
        </w:rPr>
      </w:pPr>
      <w:r>
        <w:rPr>
          <w:rFonts w:ascii="Arial" w:eastAsia="Arial" w:hAnsi="Arial" w:cs="Arial"/>
          <w:b/>
          <w:bCs/>
          <w:sz w:val="20"/>
          <w:szCs w:val="20"/>
        </w:rPr>
        <w:lastRenderedPageBreak/>
        <w:t>Prospective prediction of total expenditures.</w:t>
      </w:r>
      <w:r>
        <w:rPr>
          <w:rFonts w:ascii="Arial" w:eastAsia="Arial" w:hAnsi="Arial" w:cs="Arial"/>
          <w:sz w:val="20"/>
          <w:szCs w:val="20"/>
        </w:rPr>
        <w:br/>
        <w:t>How accurately can year-2 total health care expenditures be predicted from information available at the end of year 1, including socio‑economic status (SES), insurance coverage, baseline health and prior utilization?</w:t>
      </w:r>
    </w:p>
    <w:p w14:paraId="63ACBC0D" w14:textId="77777777" w:rsidR="005032F4" w:rsidRDefault="00000000">
      <w:pPr>
        <w:numPr>
          <w:ilvl w:val="0"/>
          <w:numId w:val="7"/>
        </w:numPr>
        <w:spacing w:line="276" w:lineRule="auto"/>
        <w:rPr>
          <w:rFonts w:ascii="Arial" w:eastAsia="Arial" w:hAnsi="Arial" w:cs="Arial"/>
          <w:sz w:val="20"/>
          <w:szCs w:val="20"/>
        </w:rPr>
      </w:pPr>
      <w:r>
        <w:rPr>
          <w:rFonts w:ascii="Arial" w:eastAsia="Arial" w:hAnsi="Arial" w:cs="Arial"/>
          <w:b/>
          <w:bCs/>
          <w:sz w:val="20"/>
          <w:szCs w:val="20"/>
        </w:rPr>
        <w:t>Identification of high-cost individuals.</w:t>
      </w:r>
      <w:r>
        <w:rPr>
          <w:rFonts w:ascii="Arial" w:eastAsia="Arial" w:hAnsi="Arial" w:cs="Arial"/>
          <w:sz w:val="20"/>
          <w:szCs w:val="20"/>
        </w:rPr>
        <w:br/>
        <w:t>Can we reliably classify individuals into high-cost versus non-high-cost groups for year 2, and which predictors are most important for this classification?</w:t>
      </w:r>
    </w:p>
    <w:p w14:paraId="74B72D3D" w14:textId="77777777" w:rsidR="005032F4" w:rsidRDefault="00000000">
      <w:pPr>
        <w:numPr>
          <w:ilvl w:val="0"/>
          <w:numId w:val="7"/>
        </w:numPr>
        <w:spacing w:line="276" w:lineRule="auto"/>
        <w:rPr>
          <w:rFonts w:ascii="Arial" w:eastAsia="Arial" w:hAnsi="Arial" w:cs="Arial"/>
          <w:sz w:val="20"/>
          <w:szCs w:val="20"/>
        </w:rPr>
      </w:pPr>
      <w:r>
        <w:rPr>
          <w:rFonts w:ascii="Arial" w:eastAsia="Arial" w:hAnsi="Arial" w:cs="Arial"/>
          <w:b/>
          <w:bCs/>
          <w:sz w:val="20"/>
          <w:szCs w:val="20"/>
        </w:rPr>
        <w:t>Prediction of acute events.</w:t>
      </w:r>
      <w:r>
        <w:rPr>
          <w:rFonts w:ascii="Arial" w:eastAsia="Arial" w:hAnsi="Arial" w:cs="Arial"/>
          <w:sz w:val="20"/>
          <w:szCs w:val="20"/>
        </w:rPr>
        <w:br/>
        <w:t>To what extent can year-2 emergency room visits, and inpatient stays be predicted using year-1 characteristics and prior utilization patterns?</w:t>
      </w:r>
    </w:p>
    <w:p w14:paraId="324F7A4B" w14:textId="77777777" w:rsidR="005032F4" w:rsidRDefault="00000000">
      <w:pPr>
        <w:numPr>
          <w:ilvl w:val="0"/>
          <w:numId w:val="7"/>
        </w:numPr>
        <w:spacing w:line="276" w:lineRule="auto"/>
        <w:rPr>
          <w:rFonts w:ascii="Arial" w:eastAsia="Arial" w:hAnsi="Arial" w:cs="Arial"/>
          <w:sz w:val="20"/>
          <w:szCs w:val="20"/>
        </w:rPr>
      </w:pPr>
      <w:r>
        <w:rPr>
          <w:rFonts w:ascii="Arial" w:eastAsia="Arial" w:hAnsi="Arial" w:cs="Arial"/>
          <w:b/>
          <w:bCs/>
          <w:sz w:val="20"/>
          <w:szCs w:val="20"/>
        </w:rPr>
        <w:t>Equity and subgroup performance.</w:t>
      </w:r>
      <w:r>
        <w:rPr>
          <w:rFonts w:ascii="Arial" w:eastAsia="Arial" w:hAnsi="Arial" w:cs="Arial"/>
          <w:sz w:val="20"/>
          <w:szCs w:val="20"/>
        </w:rPr>
        <w:br/>
        <w:t>Do model performance and prediction errors differ systematically across subgroups defined by age, sex, income and insurance type, and what are the implications for equity and potential bias?</w:t>
      </w:r>
    </w:p>
    <w:p w14:paraId="2E134FC3" w14:textId="77777777" w:rsidR="005032F4" w:rsidRDefault="00000000">
      <w:pPr>
        <w:numPr>
          <w:ilvl w:val="0"/>
          <w:numId w:val="7"/>
        </w:numPr>
        <w:spacing w:after="280" w:line="276" w:lineRule="auto"/>
        <w:rPr>
          <w:rFonts w:ascii="Arial" w:eastAsia="Arial" w:hAnsi="Arial" w:cs="Arial"/>
          <w:sz w:val="20"/>
          <w:szCs w:val="20"/>
        </w:rPr>
      </w:pPr>
      <w:r>
        <w:rPr>
          <w:rFonts w:ascii="Arial" w:eastAsia="Arial" w:hAnsi="Arial" w:cs="Arial"/>
          <w:b/>
          <w:bCs/>
          <w:sz w:val="20"/>
          <w:szCs w:val="20"/>
        </w:rPr>
        <w:t>Practical use and productization.</w:t>
      </w:r>
      <w:r>
        <w:rPr>
          <w:rFonts w:ascii="Arial" w:eastAsia="Arial" w:hAnsi="Arial" w:cs="Arial"/>
          <w:sz w:val="20"/>
          <w:szCs w:val="20"/>
        </w:rPr>
        <w:br/>
        <w:t>How could a prediction model based on MEPS variables be translated into a simple, explainable tool that could support decision-making in practice, for example in an insurer or care-management context?</w:t>
      </w:r>
    </w:p>
    <w:p w14:paraId="35E7AE61" w14:textId="367F5E2C"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2.2 Research Questions and Hypothes</w:t>
      </w:r>
      <w:r w:rsidR="00E85E13">
        <w:rPr>
          <w:rFonts w:ascii="Arial" w:eastAsia="Arial" w:hAnsi="Arial" w:cs="Arial"/>
          <w:b/>
          <w:bCs/>
          <w:sz w:val="20"/>
          <w:szCs w:val="20"/>
        </w:rPr>
        <w:t>i</w:t>
      </w:r>
      <w:r>
        <w:rPr>
          <w:rFonts w:ascii="Arial" w:eastAsia="Arial" w:hAnsi="Arial" w:cs="Arial"/>
          <w:b/>
          <w:bCs/>
          <w:sz w:val="20"/>
          <w:szCs w:val="20"/>
        </w:rPr>
        <w:t>s</w:t>
      </w:r>
    </w:p>
    <w:p w14:paraId="14197E1B"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Building on prior work on high-cost patients, predictors of future expenditures and acute utilization, and emerging evidence on fairness in health-care prediction models, this thesis formulates the following research questions (RQ) and hypothesis (H):</w:t>
      </w:r>
    </w:p>
    <w:p w14:paraId="3107947F" w14:textId="77777777" w:rsidR="005032F4" w:rsidRDefault="00000000">
      <w:pPr>
        <w:spacing w:before="280" w:after="280" w:line="276" w:lineRule="auto"/>
        <w:rPr>
          <w:rFonts w:ascii="Arial" w:eastAsia="Arial" w:hAnsi="Arial" w:cs="Arial"/>
          <w:sz w:val="20"/>
          <w:szCs w:val="20"/>
        </w:rPr>
      </w:pPr>
      <w:r>
        <w:rPr>
          <w:rFonts w:ascii="Arial" w:eastAsia="Arial" w:hAnsi="Arial" w:cs="Arial"/>
          <w:b/>
          <w:bCs/>
          <w:sz w:val="20"/>
          <w:szCs w:val="20"/>
        </w:rPr>
        <w:t>RQ1.</w:t>
      </w:r>
      <w:r>
        <w:rPr>
          <w:rFonts w:ascii="Arial" w:eastAsia="Arial" w:hAnsi="Arial" w:cs="Arial"/>
          <w:sz w:val="20"/>
          <w:szCs w:val="20"/>
        </w:rPr>
        <w:t xml:space="preserve"> Which individual-level factors are most strongly associated with year-2 total health care expenditures?</w:t>
      </w:r>
    </w:p>
    <w:p w14:paraId="0AD898F1" w14:textId="77777777" w:rsidR="005032F4" w:rsidRDefault="00000000">
      <w:pPr>
        <w:numPr>
          <w:ilvl w:val="0"/>
          <w:numId w:val="27"/>
        </w:numPr>
        <w:spacing w:before="280" w:after="280" w:line="276" w:lineRule="auto"/>
        <w:rPr>
          <w:rFonts w:ascii="Arial" w:eastAsia="Arial" w:hAnsi="Arial" w:cs="Arial"/>
          <w:sz w:val="20"/>
          <w:szCs w:val="20"/>
        </w:rPr>
      </w:pPr>
      <w:r>
        <w:rPr>
          <w:rFonts w:ascii="Arial" w:eastAsia="Arial" w:hAnsi="Arial" w:cs="Arial"/>
          <w:b/>
          <w:bCs/>
          <w:sz w:val="20"/>
          <w:szCs w:val="20"/>
        </w:rPr>
        <w:t>H1.</w:t>
      </w:r>
      <w:r>
        <w:rPr>
          <w:rFonts w:ascii="Arial" w:eastAsia="Arial" w:hAnsi="Arial" w:cs="Arial"/>
          <w:sz w:val="20"/>
          <w:szCs w:val="20"/>
        </w:rPr>
        <w:t xml:space="preserve"> Higher baseline expenditures, a greater burden of chronic conditions and poorer self-reported health are associated with higher year-2 total expenditures, even after adjusting for socio-economic and insurance covariates. (Fleishman &amp; Cohen, 2010; Mohan &amp; Gaskin, 2024)</w:t>
      </w:r>
    </w:p>
    <w:p w14:paraId="32700FFF" w14:textId="77777777" w:rsidR="005032F4" w:rsidRDefault="00000000">
      <w:pPr>
        <w:spacing w:before="280" w:after="280" w:line="276" w:lineRule="auto"/>
        <w:rPr>
          <w:rFonts w:ascii="Arial" w:eastAsia="Arial" w:hAnsi="Arial" w:cs="Arial"/>
          <w:sz w:val="20"/>
          <w:szCs w:val="20"/>
        </w:rPr>
      </w:pPr>
      <w:r>
        <w:rPr>
          <w:rFonts w:ascii="Arial" w:eastAsia="Arial" w:hAnsi="Arial" w:cs="Arial"/>
          <w:b/>
          <w:bCs/>
          <w:sz w:val="20"/>
          <w:szCs w:val="20"/>
        </w:rPr>
        <w:t>RQ2.</w:t>
      </w:r>
      <w:r>
        <w:rPr>
          <w:rFonts w:ascii="Arial" w:eastAsia="Arial" w:hAnsi="Arial" w:cs="Arial"/>
          <w:sz w:val="20"/>
          <w:szCs w:val="20"/>
        </w:rPr>
        <w:t xml:space="preserve"> How well can we distinguish high-cost individuals in year 2 using year-1 information?</w:t>
      </w:r>
    </w:p>
    <w:p w14:paraId="10227731" w14:textId="77777777" w:rsidR="005032F4" w:rsidRDefault="00000000">
      <w:pPr>
        <w:numPr>
          <w:ilvl w:val="0"/>
          <w:numId w:val="28"/>
        </w:numPr>
        <w:spacing w:before="280" w:after="280" w:line="276" w:lineRule="auto"/>
        <w:rPr>
          <w:rFonts w:ascii="Arial" w:eastAsia="Arial" w:hAnsi="Arial" w:cs="Arial"/>
          <w:sz w:val="20"/>
          <w:szCs w:val="20"/>
        </w:rPr>
      </w:pPr>
      <w:r>
        <w:rPr>
          <w:rFonts w:ascii="Arial" w:eastAsia="Arial" w:hAnsi="Arial" w:cs="Arial"/>
          <w:b/>
          <w:bCs/>
          <w:sz w:val="20"/>
          <w:szCs w:val="20"/>
        </w:rPr>
        <w:t>H2.</w:t>
      </w:r>
      <w:r>
        <w:rPr>
          <w:rFonts w:ascii="Arial" w:eastAsia="Arial" w:hAnsi="Arial" w:cs="Arial"/>
          <w:sz w:val="20"/>
          <w:szCs w:val="20"/>
        </w:rPr>
        <w:t xml:space="preserve"> Models that combine socio-demographic variables, poverty status, insurance type, chronic conditions and prior utilization will achieve substantially better discrimination of high-cost individuals than simple baselines based only on age and prior spending. (Fleishman &amp; Cohen, 2010)</w:t>
      </w:r>
    </w:p>
    <w:p w14:paraId="15434634" w14:textId="77777777" w:rsidR="005032F4" w:rsidRDefault="00000000">
      <w:pPr>
        <w:spacing w:before="280" w:after="280" w:line="276" w:lineRule="auto"/>
        <w:rPr>
          <w:rFonts w:ascii="Arial" w:eastAsia="Arial" w:hAnsi="Arial" w:cs="Arial"/>
          <w:sz w:val="20"/>
          <w:szCs w:val="20"/>
        </w:rPr>
      </w:pPr>
      <w:r>
        <w:rPr>
          <w:rFonts w:ascii="Arial" w:eastAsia="Arial" w:hAnsi="Arial" w:cs="Arial"/>
          <w:b/>
          <w:bCs/>
          <w:sz w:val="20"/>
          <w:szCs w:val="20"/>
        </w:rPr>
        <w:t>RQ3.</w:t>
      </w:r>
      <w:r>
        <w:rPr>
          <w:rFonts w:ascii="Arial" w:eastAsia="Arial" w:hAnsi="Arial" w:cs="Arial"/>
          <w:sz w:val="20"/>
          <w:szCs w:val="20"/>
        </w:rPr>
        <w:t xml:space="preserve"> Which factors predict year-2 emergency room visits and inpatient stays?</w:t>
      </w:r>
    </w:p>
    <w:p w14:paraId="50E90398" w14:textId="77777777" w:rsidR="005032F4" w:rsidRDefault="00000000">
      <w:pPr>
        <w:numPr>
          <w:ilvl w:val="0"/>
          <w:numId w:val="29"/>
        </w:numPr>
        <w:spacing w:before="280" w:after="280" w:line="276" w:lineRule="auto"/>
        <w:rPr>
          <w:rFonts w:ascii="Arial" w:eastAsia="Arial" w:hAnsi="Arial" w:cs="Arial"/>
          <w:sz w:val="20"/>
          <w:szCs w:val="20"/>
        </w:rPr>
      </w:pPr>
      <w:r>
        <w:rPr>
          <w:rFonts w:ascii="Arial" w:eastAsia="Arial" w:hAnsi="Arial" w:cs="Arial"/>
          <w:b/>
          <w:bCs/>
          <w:sz w:val="20"/>
          <w:szCs w:val="20"/>
        </w:rPr>
        <w:t>H3.</w:t>
      </w:r>
      <w:r>
        <w:rPr>
          <w:rFonts w:ascii="Arial" w:eastAsia="Arial" w:hAnsi="Arial" w:cs="Arial"/>
          <w:sz w:val="20"/>
          <w:szCs w:val="20"/>
        </w:rPr>
        <w:t xml:space="preserve"> Lack of insurance or gaps in coverage, lower socio-economic status and higher baseline use of emergency and inpatient services are associated with increased risk of year-2 ED visits and hospitalizations. (Sun et al., 2003; Mohan &amp; Gaskin, 2024)</w:t>
      </w:r>
    </w:p>
    <w:p w14:paraId="163BBBBB" w14:textId="77777777" w:rsidR="005032F4" w:rsidRDefault="00000000">
      <w:pPr>
        <w:spacing w:before="280" w:after="280" w:line="276" w:lineRule="auto"/>
        <w:rPr>
          <w:rFonts w:ascii="Arial" w:eastAsia="Arial" w:hAnsi="Arial" w:cs="Arial"/>
          <w:sz w:val="20"/>
          <w:szCs w:val="20"/>
        </w:rPr>
      </w:pPr>
      <w:r>
        <w:rPr>
          <w:rFonts w:ascii="Arial" w:eastAsia="Arial" w:hAnsi="Arial" w:cs="Arial"/>
          <w:b/>
          <w:bCs/>
          <w:sz w:val="20"/>
          <w:szCs w:val="20"/>
        </w:rPr>
        <w:t>RQ4.</w:t>
      </w:r>
      <w:r>
        <w:rPr>
          <w:rFonts w:ascii="Arial" w:eastAsia="Arial" w:hAnsi="Arial" w:cs="Arial"/>
          <w:sz w:val="20"/>
          <w:szCs w:val="20"/>
        </w:rPr>
        <w:t xml:space="preserve"> Is model performance consistent across socio-demographic and/or insurance subgroups?</w:t>
      </w:r>
    </w:p>
    <w:p w14:paraId="0C9DC2CA" w14:textId="77777777" w:rsidR="005032F4" w:rsidRDefault="00000000">
      <w:pPr>
        <w:numPr>
          <w:ilvl w:val="0"/>
          <w:numId w:val="30"/>
        </w:numPr>
        <w:spacing w:before="280" w:after="280" w:line="276" w:lineRule="auto"/>
        <w:rPr>
          <w:rFonts w:ascii="Arial" w:eastAsia="Arial" w:hAnsi="Arial" w:cs="Arial"/>
          <w:sz w:val="20"/>
          <w:szCs w:val="20"/>
        </w:rPr>
      </w:pPr>
      <w:r>
        <w:rPr>
          <w:rFonts w:ascii="Arial" w:eastAsia="Arial" w:hAnsi="Arial" w:cs="Arial"/>
          <w:b/>
          <w:bCs/>
          <w:sz w:val="20"/>
          <w:szCs w:val="20"/>
        </w:rPr>
        <w:t>H4.</w:t>
      </w:r>
      <w:r>
        <w:rPr>
          <w:rFonts w:ascii="Arial" w:eastAsia="Arial" w:hAnsi="Arial" w:cs="Arial"/>
          <w:sz w:val="20"/>
          <w:szCs w:val="20"/>
        </w:rPr>
        <w:t xml:space="preserve"> Prediction errors and discrimination metrics differ across subgroups defined by income, race/ethnicity and insurance type, reflecting underlying structural differences in access to care and utilization patterns. These differences may raise fairness concerns that need to be explicitly assessed and discussed. (Obermeyer et al., 2019; Davoudi et al., 2024)</w:t>
      </w:r>
    </w:p>
    <w:p w14:paraId="1B46684C"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These research questions and hypothesis guide the design of the empirical analysis, the choice of variables and outcomes, and the evaluation strategy for the prediction models developed in subsequent chapters.</w:t>
      </w:r>
    </w:p>
    <w:p w14:paraId="416DC1E8" w14:textId="77777777" w:rsidR="00647E91" w:rsidRDefault="00647E91">
      <w:pPr>
        <w:spacing w:before="280" w:after="280" w:line="276" w:lineRule="auto"/>
        <w:rPr>
          <w:rFonts w:ascii="Arial" w:eastAsia="Arial" w:hAnsi="Arial" w:cs="Arial"/>
          <w:b/>
          <w:bCs/>
          <w:sz w:val="20"/>
          <w:szCs w:val="20"/>
        </w:rPr>
      </w:pPr>
    </w:p>
    <w:p w14:paraId="771BE5D3" w14:textId="7922A701"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3</w:t>
      </w:r>
      <w:r w:rsidR="00647E91">
        <w:rPr>
          <w:rFonts w:ascii="Microsoft YaHei" w:eastAsia="Microsoft YaHei" w:hAnsi="Microsoft YaHei" w:cs="Microsoft YaHei"/>
          <w:b/>
          <w:bCs/>
          <w:sz w:val="20"/>
          <w:szCs w:val="20"/>
          <w:lang w:val="en-US"/>
        </w:rPr>
        <w:t xml:space="preserve">. </w:t>
      </w:r>
      <w:r>
        <w:rPr>
          <w:rFonts w:ascii="Arial" w:eastAsia="Arial" w:hAnsi="Arial" w:cs="Arial"/>
          <w:b/>
          <w:bCs/>
          <w:sz w:val="20"/>
          <w:szCs w:val="20"/>
        </w:rPr>
        <w:t>Data &amp; Sampling Design</w:t>
      </w:r>
    </w:p>
    <w:p w14:paraId="044CD507"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lastRenderedPageBreak/>
        <w:t>3.1 The Medical Expenditure Panel Survey</w:t>
      </w:r>
    </w:p>
    <w:p w14:paraId="12952D4F" w14:textId="1666F493"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The empirical analysis is based on the </w:t>
      </w:r>
      <w:r>
        <w:rPr>
          <w:rFonts w:ascii="Arial" w:eastAsia="Arial" w:hAnsi="Arial" w:cs="Arial"/>
          <w:b/>
          <w:bCs/>
          <w:sz w:val="20"/>
          <w:szCs w:val="20"/>
        </w:rPr>
        <w:t>Medical Expenditure Panel Survey – Household Component (MEPS-HC)</w:t>
      </w:r>
      <w:r>
        <w:rPr>
          <w:rFonts w:ascii="Arial" w:eastAsia="Arial" w:hAnsi="Arial" w:cs="Arial"/>
          <w:sz w:val="20"/>
          <w:szCs w:val="20"/>
        </w:rPr>
        <w:t>, conducted by the U.S. Agency for Healthcare Research and Quality (AHRQ) and the National Center for Health Statistics</w:t>
      </w:r>
      <w:r w:rsidR="004107D5">
        <w:rPr>
          <w:rFonts w:ascii="Arial" w:eastAsia="Arial" w:hAnsi="Arial" w:cs="Arial"/>
          <w:sz w:val="20"/>
          <w:szCs w:val="20"/>
        </w:rPr>
        <w:t>.</w:t>
      </w:r>
    </w:p>
    <w:p w14:paraId="7FF7F946"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MEPS uses an overlapping panel design: each household panel is followed for five interview rounds over approximately 2 years, covering two full calendar years of data. In any given year, information is collected from two panels: one in its first year of data collection and one in its second. Annual full-year consolidated files summaries person-level information for each calendar year, while separate longitudinal files link the two years for each panel.</w:t>
      </w:r>
    </w:p>
    <w:p w14:paraId="672300DE"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Detailed information on the design and data-collection procedures of the MEPS Household Component, including the construction of person-level weights and the variance-estimation strata and primary sampling units—is provided in Cohen’s (1997) methodology report </w:t>
      </w:r>
      <w:r>
        <w:rPr>
          <w:rFonts w:ascii="Arial" w:eastAsia="Arial" w:hAnsi="Arial" w:cs="Arial"/>
          <w:i/>
          <w:iCs/>
          <w:sz w:val="20"/>
          <w:szCs w:val="20"/>
        </w:rPr>
        <w:t>Design and Methods of the Medical Expenditure Panel Survey Household Component</w:t>
      </w:r>
      <w:r>
        <w:rPr>
          <w:rFonts w:ascii="Arial" w:eastAsia="Arial" w:hAnsi="Arial" w:cs="Arial"/>
          <w:sz w:val="20"/>
          <w:szCs w:val="20"/>
        </w:rPr>
        <w:t>.</w:t>
      </w:r>
    </w:p>
    <w:p w14:paraId="44E52A07"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3.2 Panel 27 and the HC-252 Longitudinal File</w:t>
      </w:r>
    </w:p>
    <w:p w14:paraId="268A1F2B"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This thesis uses the </w:t>
      </w:r>
      <w:r>
        <w:rPr>
          <w:rFonts w:ascii="Arial" w:eastAsia="Arial" w:hAnsi="Arial" w:cs="Arial"/>
          <w:b/>
          <w:bCs/>
          <w:sz w:val="20"/>
          <w:szCs w:val="20"/>
        </w:rPr>
        <w:t>Panel 27 Longitudinal Data File, HC-252</w:t>
      </w:r>
      <w:r>
        <w:rPr>
          <w:rFonts w:ascii="Arial" w:eastAsia="Arial" w:hAnsi="Arial" w:cs="Arial"/>
          <w:sz w:val="20"/>
          <w:szCs w:val="20"/>
        </w:rPr>
        <w:t xml:space="preserve">, which links the 2022 and 2023 full-year consolidated files </w:t>
      </w:r>
      <w:r>
        <w:rPr>
          <w:rFonts w:ascii="Arial" w:eastAsia="Arial" w:hAnsi="Arial" w:cs="Arial"/>
          <w:b/>
          <w:bCs/>
          <w:sz w:val="20"/>
          <w:szCs w:val="20"/>
        </w:rPr>
        <w:t>HC-243</w:t>
      </w:r>
      <w:r>
        <w:rPr>
          <w:rFonts w:ascii="Arial" w:eastAsia="Arial" w:hAnsi="Arial" w:cs="Arial"/>
          <w:sz w:val="20"/>
          <w:szCs w:val="20"/>
        </w:rPr>
        <w:t xml:space="preserve"> and </w:t>
      </w:r>
      <w:r>
        <w:rPr>
          <w:rFonts w:ascii="Arial" w:eastAsia="Arial" w:hAnsi="Arial" w:cs="Arial"/>
          <w:b/>
          <w:bCs/>
          <w:sz w:val="20"/>
          <w:szCs w:val="20"/>
        </w:rPr>
        <w:t>HC-251</w:t>
      </w:r>
      <w:r>
        <w:rPr>
          <w:rFonts w:ascii="Arial" w:eastAsia="Arial" w:hAnsi="Arial" w:cs="Arial"/>
          <w:sz w:val="20"/>
          <w:szCs w:val="20"/>
        </w:rPr>
        <w:t xml:space="preserve"> at the individual level. HC-252 contains one record per sampled individual and provides:</w:t>
      </w:r>
    </w:p>
    <w:p w14:paraId="1BDA792F" w14:textId="77777777" w:rsidR="005032F4" w:rsidRDefault="00000000">
      <w:pPr>
        <w:numPr>
          <w:ilvl w:val="0"/>
          <w:numId w:val="17"/>
        </w:numPr>
        <w:spacing w:before="280" w:line="276" w:lineRule="auto"/>
        <w:rPr>
          <w:rFonts w:ascii="Arial" w:eastAsia="Arial" w:hAnsi="Arial" w:cs="Arial"/>
          <w:sz w:val="20"/>
          <w:szCs w:val="20"/>
        </w:rPr>
      </w:pPr>
      <w:r>
        <w:rPr>
          <w:rFonts w:ascii="Arial" w:eastAsia="Arial" w:hAnsi="Arial" w:cs="Arial"/>
          <w:sz w:val="20"/>
          <w:szCs w:val="20"/>
        </w:rPr>
        <w:t>survey administration and panel participation variables.</w:t>
      </w:r>
    </w:p>
    <w:p w14:paraId="2767BB45" w14:textId="77777777" w:rsidR="005032F4" w:rsidRDefault="00000000">
      <w:pPr>
        <w:numPr>
          <w:ilvl w:val="0"/>
          <w:numId w:val="17"/>
        </w:numPr>
        <w:spacing w:line="276" w:lineRule="auto"/>
        <w:rPr>
          <w:rFonts w:ascii="Arial" w:eastAsia="Arial" w:hAnsi="Arial" w:cs="Arial"/>
          <w:sz w:val="20"/>
          <w:szCs w:val="20"/>
        </w:rPr>
      </w:pPr>
      <w:r>
        <w:rPr>
          <w:rFonts w:ascii="Arial" w:eastAsia="Arial" w:hAnsi="Arial" w:cs="Arial"/>
          <w:sz w:val="20"/>
          <w:szCs w:val="20"/>
        </w:rPr>
        <w:t>demographic and socio-economic characteristics.</w:t>
      </w:r>
    </w:p>
    <w:p w14:paraId="51880C93" w14:textId="77777777" w:rsidR="005032F4" w:rsidRDefault="00000000">
      <w:pPr>
        <w:numPr>
          <w:ilvl w:val="0"/>
          <w:numId w:val="17"/>
        </w:numPr>
        <w:spacing w:line="276" w:lineRule="auto"/>
        <w:rPr>
          <w:rFonts w:ascii="Arial" w:eastAsia="Arial" w:hAnsi="Arial" w:cs="Arial"/>
          <w:sz w:val="20"/>
          <w:szCs w:val="20"/>
        </w:rPr>
      </w:pPr>
      <w:r>
        <w:rPr>
          <w:rFonts w:ascii="Arial" w:eastAsia="Arial" w:hAnsi="Arial" w:cs="Arial"/>
          <w:sz w:val="20"/>
          <w:szCs w:val="20"/>
        </w:rPr>
        <w:t>health insurance coverage and employment variables.</w:t>
      </w:r>
    </w:p>
    <w:p w14:paraId="6B573A51" w14:textId="77777777" w:rsidR="005032F4" w:rsidRDefault="00000000">
      <w:pPr>
        <w:numPr>
          <w:ilvl w:val="0"/>
          <w:numId w:val="17"/>
        </w:numPr>
        <w:spacing w:line="276" w:lineRule="auto"/>
        <w:rPr>
          <w:rFonts w:ascii="Arial" w:eastAsia="Arial" w:hAnsi="Arial" w:cs="Arial"/>
          <w:sz w:val="20"/>
          <w:szCs w:val="20"/>
        </w:rPr>
      </w:pPr>
      <w:r>
        <w:rPr>
          <w:rFonts w:ascii="Arial" w:eastAsia="Arial" w:hAnsi="Arial" w:cs="Arial"/>
          <w:sz w:val="20"/>
          <w:szCs w:val="20"/>
        </w:rPr>
        <w:t>self-reported health status and priority health conditions.</w:t>
      </w:r>
    </w:p>
    <w:p w14:paraId="0C652A3E" w14:textId="77777777" w:rsidR="005032F4" w:rsidRDefault="00000000">
      <w:pPr>
        <w:numPr>
          <w:ilvl w:val="0"/>
          <w:numId w:val="17"/>
        </w:numPr>
        <w:spacing w:line="276" w:lineRule="auto"/>
        <w:rPr>
          <w:rFonts w:ascii="Arial" w:eastAsia="Arial" w:hAnsi="Arial" w:cs="Arial"/>
          <w:sz w:val="20"/>
          <w:szCs w:val="20"/>
        </w:rPr>
      </w:pPr>
      <w:r>
        <w:rPr>
          <w:rFonts w:ascii="Arial" w:eastAsia="Arial" w:hAnsi="Arial" w:cs="Arial"/>
          <w:sz w:val="20"/>
          <w:szCs w:val="20"/>
        </w:rPr>
        <w:t>annual utilization and expenditure summaries for 2022 (year 1) and 2023 (year 2).</w:t>
      </w:r>
    </w:p>
    <w:p w14:paraId="201246E5" w14:textId="77777777" w:rsidR="005032F4" w:rsidRDefault="00000000">
      <w:pPr>
        <w:numPr>
          <w:ilvl w:val="0"/>
          <w:numId w:val="17"/>
        </w:numPr>
        <w:spacing w:after="280" w:line="276" w:lineRule="auto"/>
        <w:rPr>
          <w:rFonts w:ascii="Arial" w:eastAsia="Arial" w:hAnsi="Arial" w:cs="Arial"/>
          <w:sz w:val="20"/>
          <w:szCs w:val="20"/>
        </w:rPr>
      </w:pPr>
      <w:r>
        <w:rPr>
          <w:rFonts w:ascii="Arial" w:eastAsia="Arial" w:hAnsi="Arial" w:cs="Arial"/>
          <w:sz w:val="20"/>
          <w:szCs w:val="20"/>
        </w:rPr>
        <w:t>person-level longitudinal weights (</w:t>
      </w:r>
      <w:r>
        <w:rPr>
          <w:rFonts w:ascii="Arial" w:eastAsia="Arial" w:hAnsi="Arial" w:cs="Arial"/>
          <w:b/>
          <w:bCs/>
          <w:sz w:val="20"/>
          <w:szCs w:val="20"/>
        </w:rPr>
        <w:t>LONGWT</w:t>
      </w:r>
      <w:r>
        <w:rPr>
          <w:rFonts w:ascii="Arial" w:eastAsia="Arial" w:hAnsi="Arial" w:cs="Arial"/>
          <w:sz w:val="20"/>
          <w:szCs w:val="20"/>
        </w:rPr>
        <w:t>) and variance estimation variables (</w:t>
      </w:r>
      <w:r>
        <w:rPr>
          <w:rFonts w:ascii="Arial" w:eastAsia="Arial" w:hAnsi="Arial" w:cs="Arial"/>
          <w:b/>
          <w:bCs/>
          <w:sz w:val="20"/>
          <w:szCs w:val="20"/>
        </w:rPr>
        <w:t>VARSTR, VARPSU</w:t>
      </w:r>
      <w:r>
        <w:rPr>
          <w:rFonts w:ascii="Arial" w:eastAsia="Arial" w:hAnsi="Arial" w:cs="Arial"/>
          <w:sz w:val="20"/>
          <w:szCs w:val="20"/>
        </w:rPr>
        <w:t>). VARSTR and VARPSU are survey design variables used for variance estimation under complex sampling.</w:t>
      </w:r>
    </w:p>
    <w:p w14:paraId="783685C5"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The public-use HC-252 file includes </w:t>
      </w:r>
      <w:r>
        <w:rPr>
          <w:rFonts w:ascii="Arial" w:eastAsia="Arial" w:hAnsi="Arial" w:cs="Arial"/>
          <w:b/>
          <w:bCs/>
          <w:sz w:val="20"/>
          <w:szCs w:val="20"/>
        </w:rPr>
        <w:t>8,292 individuals</w:t>
      </w:r>
      <w:r>
        <w:rPr>
          <w:rFonts w:ascii="Arial" w:eastAsia="Arial" w:hAnsi="Arial" w:cs="Arial"/>
          <w:sz w:val="20"/>
          <w:szCs w:val="20"/>
        </w:rPr>
        <w:t xml:space="preserve"> and </w:t>
      </w:r>
      <w:r>
        <w:rPr>
          <w:rFonts w:ascii="Arial" w:eastAsia="Arial" w:hAnsi="Arial" w:cs="Arial"/>
          <w:b/>
          <w:bCs/>
          <w:sz w:val="20"/>
          <w:szCs w:val="20"/>
        </w:rPr>
        <w:t>2,648 variables</w:t>
      </w:r>
      <w:r>
        <w:rPr>
          <w:rFonts w:ascii="Arial" w:eastAsia="Arial" w:hAnsi="Arial" w:cs="Arial"/>
          <w:sz w:val="20"/>
          <w:szCs w:val="20"/>
        </w:rPr>
        <w:t>. For the present analysis, the official Excel version of HC-252 (h252.xlsx) was imported into Python and used as the raw dataset.</w:t>
      </w:r>
    </w:p>
    <w:p w14:paraId="5EB6DAD0"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3.3 Initial Sample and Panel Participation</w:t>
      </w:r>
    </w:p>
    <w:p w14:paraId="27F54E55"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At the current stage of the work, no sample restriction has yet been applied in the data file: all 8,292 records in HC-252 are retained in the raw </w:t>
      </w:r>
      <w:proofErr w:type="spellStart"/>
      <w:r>
        <w:rPr>
          <w:rFonts w:ascii="Arial" w:eastAsia="Arial" w:hAnsi="Arial" w:cs="Arial"/>
          <w:sz w:val="20"/>
          <w:szCs w:val="20"/>
        </w:rPr>
        <w:t>DataFrame</w:t>
      </w:r>
      <w:proofErr w:type="spellEnd"/>
      <w:r>
        <w:rPr>
          <w:rFonts w:ascii="Arial" w:eastAsia="Arial" w:hAnsi="Arial" w:cs="Arial"/>
          <w:sz w:val="20"/>
          <w:szCs w:val="20"/>
        </w:rPr>
        <w:t xml:space="preserve"> (</w:t>
      </w:r>
      <w:proofErr w:type="spellStart"/>
      <w:r>
        <w:rPr>
          <w:rFonts w:ascii="Arial" w:eastAsia="Arial" w:hAnsi="Arial" w:cs="Arial"/>
          <w:sz w:val="20"/>
          <w:szCs w:val="20"/>
        </w:rPr>
        <w:t>df_raw</w:t>
      </w:r>
      <w:proofErr w:type="spellEnd"/>
      <w:r>
        <w:rPr>
          <w:rFonts w:ascii="Arial" w:eastAsia="Arial" w:hAnsi="Arial" w:cs="Arial"/>
          <w:sz w:val="20"/>
          <w:szCs w:val="20"/>
        </w:rPr>
        <w:t>). Several variables, however, are specifically designed to support the construction of appropriate analytic samples for longitudinal analysis:</w:t>
      </w:r>
    </w:p>
    <w:p w14:paraId="08CAD485" w14:textId="06C15F7B" w:rsidR="005032F4" w:rsidRDefault="00000000">
      <w:pPr>
        <w:numPr>
          <w:ilvl w:val="0"/>
          <w:numId w:val="25"/>
        </w:numPr>
        <w:spacing w:before="280" w:line="276" w:lineRule="auto"/>
        <w:rPr>
          <w:rFonts w:ascii="Arial" w:eastAsia="Arial" w:hAnsi="Arial" w:cs="Arial"/>
          <w:sz w:val="20"/>
          <w:szCs w:val="20"/>
        </w:rPr>
      </w:pPr>
      <w:r>
        <w:rPr>
          <w:rFonts w:ascii="Arial" w:eastAsia="Arial" w:hAnsi="Arial" w:cs="Arial"/>
          <w:b/>
          <w:bCs/>
          <w:sz w:val="20"/>
          <w:szCs w:val="20"/>
        </w:rPr>
        <w:t>DUPERSID</w:t>
      </w:r>
      <w:r>
        <w:rPr>
          <w:rFonts w:ascii="Arial" w:eastAsia="Arial" w:hAnsi="Arial" w:cs="Arial"/>
          <w:sz w:val="20"/>
          <w:szCs w:val="20"/>
        </w:rPr>
        <w:t xml:space="preserve">: </w:t>
      </w:r>
      <w:proofErr w:type="gramStart"/>
      <w:r>
        <w:rPr>
          <w:rFonts w:ascii="Arial" w:eastAsia="Arial" w:hAnsi="Arial" w:cs="Arial"/>
          <w:sz w:val="20"/>
          <w:szCs w:val="20"/>
        </w:rPr>
        <w:t>a</w:t>
      </w:r>
      <w:r w:rsidR="004107D5">
        <w:rPr>
          <w:rFonts w:ascii="Arial" w:eastAsia="Arial" w:hAnsi="Arial" w:cs="Arial"/>
          <w:sz w:val="20"/>
          <w:szCs w:val="20"/>
        </w:rPr>
        <w:t>n</w:t>
      </w:r>
      <w:proofErr w:type="gramEnd"/>
      <w:r>
        <w:rPr>
          <w:rFonts w:ascii="Arial" w:eastAsia="Arial" w:hAnsi="Arial" w:cs="Arial"/>
          <w:sz w:val="20"/>
          <w:szCs w:val="20"/>
        </w:rPr>
        <w:t xml:space="preserve"> unique person identifier that can be used to link across MEPS files.</w:t>
      </w:r>
    </w:p>
    <w:p w14:paraId="6847AA49" w14:textId="77777777" w:rsidR="005032F4" w:rsidRDefault="00000000">
      <w:pPr>
        <w:numPr>
          <w:ilvl w:val="0"/>
          <w:numId w:val="25"/>
        </w:numPr>
        <w:spacing w:line="276" w:lineRule="auto"/>
        <w:rPr>
          <w:rFonts w:ascii="Arial" w:eastAsia="Arial" w:hAnsi="Arial" w:cs="Arial"/>
          <w:sz w:val="20"/>
          <w:szCs w:val="20"/>
        </w:rPr>
      </w:pPr>
      <w:r>
        <w:rPr>
          <w:rFonts w:ascii="Arial" w:eastAsia="Arial" w:hAnsi="Arial" w:cs="Arial"/>
          <w:b/>
          <w:bCs/>
          <w:sz w:val="20"/>
          <w:szCs w:val="20"/>
        </w:rPr>
        <w:t>PANEL</w:t>
      </w:r>
      <w:r>
        <w:rPr>
          <w:rFonts w:ascii="Arial" w:eastAsia="Arial" w:hAnsi="Arial" w:cs="Arial"/>
          <w:sz w:val="20"/>
          <w:szCs w:val="20"/>
        </w:rPr>
        <w:t>: the panel number (27 for all observations in HC-252).</w:t>
      </w:r>
    </w:p>
    <w:p w14:paraId="205CA6A9" w14:textId="77777777" w:rsidR="005032F4" w:rsidRDefault="00000000">
      <w:pPr>
        <w:numPr>
          <w:ilvl w:val="0"/>
          <w:numId w:val="25"/>
        </w:numPr>
        <w:spacing w:line="276" w:lineRule="auto"/>
        <w:rPr>
          <w:rFonts w:ascii="Arial" w:eastAsia="Arial" w:hAnsi="Arial" w:cs="Arial"/>
          <w:sz w:val="20"/>
          <w:szCs w:val="20"/>
        </w:rPr>
      </w:pPr>
      <w:r>
        <w:rPr>
          <w:rFonts w:ascii="Arial" w:eastAsia="Arial" w:hAnsi="Arial" w:cs="Arial"/>
          <w:b/>
          <w:bCs/>
          <w:sz w:val="20"/>
          <w:szCs w:val="20"/>
        </w:rPr>
        <w:t>YEARIND</w:t>
      </w:r>
      <w:r>
        <w:rPr>
          <w:rFonts w:ascii="Arial" w:eastAsia="Arial" w:hAnsi="Arial" w:cs="Arial"/>
          <w:sz w:val="20"/>
          <w:szCs w:val="20"/>
        </w:rPr>
        <w:t xml:space="preserve">: indicator of whether an individual is in scope for both years </w:t>
      </w:r>
      <w:proofErr w:type="gramStart"/>
      <w:r>
        <w:rPr>
          <w:rFonts w:ascii="Arial" w:eastAsia="Arial" w:hAnsi="Arial" w:cs="Arial"/>
          <w:sz w:val="20"/>
          <w:szCs w:val="20"/>
        </w:rPr>
        <w:t>or</w:t>
      </w:r>
      <w:proofErr w:type="gramEnd"/>
      <w:r>
        <w:rPr>
          <w:rFonts w:ascii="Arial" w:eastAsia="Arial" w:hAnsi="Arial" w:cs="Arial"/>
          <w:sz w:val="20"/>
          <w:szCs w:val="20"/>
        </w:rPr>
        <w:t xml:space="preserve"> only one calendar year.</w:t>
      </w:r>
    </w:p>
    <w:p w14:paraId="1D7269B4" w14:textId="77777777" w:rsidR="005032F4" w:rsidRDefault="00000000">
      <w:pPr>
        <w:numPr>
          <w:ilvl w:val="0"/>
          <w:numId w:val="25"/>
        </w:numPr>
        <w:spacing w:line="276" w:lineRule="auto"/>
        <w:rPr>
          <w:rFonts w:ascii="Arial" w:eastAsia="Arial" w:hAnsi="Arial" w:cs="Arial"/>
          <w:sz w:val="20"/>
          <w:szCs w:val="20"/>
        </w:rPr>
      </w:pPr>
      <w:r>
        <w:rPr>
          <w:rFonts w:ascii="Arial" w:eastAsia="Arial" w:hAnsi="Arial" w:cs="Arial"/>
          <w:b/>
          <w:bCs/>
          <w:sz w:val="20"/>
          <w:szCs w:val="20"/>
        </w:rPr>
        <w:t>ALL5RDS</w:t>
      </w:r>
      <w:r>
        <w:rPr>
          <w:rFonts w:ascii="Arial" w:eastAsia="Arial" w:hAnsi="Arial" w:cs="Arial"/>
          <w:sz w:val="20"/>
          <w:szCs w:val="20"/>
        </w:rPr>
        <w:t>: indicator that the person is in scope and has data in all five interview rounds.</w:t>
      </w:r>
    </w:p>
    <w:p w14:paraId="494DDCBB" w14:textId="77777777" w:rsidR="005032F4" w:rsidRDefault="00000000">
      <w:pPr>
        <w:numPr>
          <w:ilvl w:val="0"/>
          <w:numId w:val="25"/>
        </w:numPr>
        <w:spacing w:after="280" w:line="276" w:lineRule="auto"/>
        <w:rPr>
          <w:rFonts w:ascii="Arial" w:eastAsia="Arial" w:hAnsi="Arial" w:cs="Arial"/>
          <w:sz w:val="20"/>
          <w:szCs w:val="20"/>
        </w:rPr>
      </w:pPr>
      <w:r>
        <w:rPr>
          <w:rFonts w:ascii="Arial" w:eastAsia="Arial" w:hAnsi="Arial" w:cs="Arial"/>
          <w:b/>
          <w:bCs/>
          <w:sz w:val="20"/>
          <w:szCs w:val="20"/>
        </w:rPr>
        <w:t>DIED, INST, MILITARY, ENTRSRVY, LEFTUS, OTHER</w:t>
      </w:r>
      <w:r>
        <w:rPr>
          <w:rFonts w:ascii="Arial" w:eastAsia="Arial" w:hAnsi="Arial" w:cs="Arial"/>
          <w:sz w:val="20"/>
          <w:szCs w:val="20"/>
        </w:rPr>
        <w:t>: variables describing death during the panel, institutionalization, active-duty military status, late entry into the survey, leaving the U.S., and other special situations.</w:t>
      </w:r>
    </w:p>
    <w:p w14:paraId="4B19D091"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In later stages of the thesis, these variables will be used to define a main analytic sample that represents individuals in scope for both calendar years and with complete longitudinal information (for example, restricting to YEARIND=1 and ALL5RDS=1).</w:t>
      </w:r>
    </w:p>
    <w:p w14:paraId="38633453"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For survey-weighted analysis, HC-252 provides a longitudinal person weight </w:t>
      </w:r>
      <w:r>
        <w:rPr>
          <w:rFonts w:ascii="Arial" w:eastAsia="Arial" w:hAnsi="Arial" w:cs="Arial"/>
          <w:b/>
          <w:bCs/>
          <w:sz w:val="20"/>
          <w:szCs w:val="20"/>
        </w:rPr>
        <w:t>LONGWT</w:t>
      </w:r>
      <w:r>
        <w:rPr>
          <w:rFonts w:ascii="Arial" w:eastAsia="Arial" w:hAnsi="Arial" w:cs="Arial"/>
          <w:sz w:val="20"/>
          <w:szCs w:val="20"/>
        </w:rPr>
        <w:t xml:space="preserve">, which allows estimates to be generalized to the U.S. civilian non-institutionalized population for the 2022–2023 period, and design variables </w:t>
      </w:r>
      <w:r>
        <w:rPr>
          <w:rFonts w:ascii="Arial" w:eastAsia="Arial" w:hAnsi="Arial" w:cs="Arial"/>
          <w:b/>
          <w:bCs/>
          <w:sz w:val="20"/>
          <w:szCs w:val="20"/>
        </w:rPr>
        <w:t>VARSTR</w:t>
      </w:r>
      <w:r>
        <w:rPr>
          <w:rFonts w:ascii="Arial" w:eastAsia="Arial" w:hAnsi="Arial" w:cs="Arial"/>
          <w:sz w:val="20"/>
          <w:szCs w:val="20"/>
        </w:rPr>
        <w:t xml:space="preserve"> and </w:t>
      </w:r>
      <w:r>
        <w:rPr>
          <w:rFonts w:ascii="Arial" w:eastAsia="Arial" w:hAnsi="Arial" w:cs="Arial"/>
          <w:b/>
          <w:bCs/>
          <w:sz w:val="20"/>
          <w:szCs w:val="20"/>
        </w:rPr>
        <w:t>VARPSU</w:t>
      </w:r>
      <w:r>
        <w:rPr>
          <w:rFonts w:ascii="Arial" w:eastAsia="Arial" w:hAnsi="Arial" w:cs="Arial"/>
          <w:sz w:val="20"/>
          <w:szCs w:val="20"/>
        </w:rPr>
        <w:t xml:space="preserve"> for variance estimation under the complex sample design. </w:t>
      </w:r>
    </w:p>
    <w:p w14:paraId="50DB3256"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lastRenderedPageBreak/>
        <w:t>3.4 Selection of Core Variables</w:t>
      </w:r>
    </w:p>
    <w:p w14:paraId="0426F373" w14:textId="139AECAD"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Given the very high dimensionality of the raw HC-252 file (2,648 variables),</w:t>
      </w:r>
      <w:r w:rsidR="00AC4AE9">
        <w:rPr>
          <w:rFonts w:ascii="Arial" w:eastAsia="Arial" w:hAnsi="Arial" w:cs="Arial"/>
          <w:sz w:val="20"/>
          <w:szCs w:val="20"/>
        </w:rPr>
        <w:t xml:space="preserve"> </w:t>
      </w:r>
      <w:r>
        <w:rPr>
          <w:rFonts w:ascii="Arial" w:eastAsia="Arial" w:hAnsi="Arial" w:cs="Arial"/>
          <w:sz w:val="20"/>
          <w:szCs w:val="20"/>
        </w:rPr>
        <w:t xml:space="preserve">we concluded a key early design decision was to define a manageable and conceptually coherent set of </w:t>
      </w:r>
      <w:r>
        <w:rPr>
          <w:rFonts w:ascii="Arial" w:eastAsia="Arial" w:hAnsi="Arial" w:cs="Arial"/>
          <w:b/>
          <w:bCs/>
          <w:sz w:val="20"/>
          <w:szCs w:val="20"/>
        </w:rPr>
        <w:t>core variables</w:t>
      </w:r>
      <w:r>
        <w:rPr>
          <w:rFonts w:ascii="Arial" w:eastAsia="Arial" w:hAnsi="Arial" w:cs="Arial"/>
          <w:sz w:val="20"/>
          <w:szCs w:val="20"/>
        </w:rPr>
        <w:t xml:space="preserve"> to be used for exploratory data analysis and modeling. Using the official codebooks and documentation for HC-252, HC-243 and HC-251, we systematically reviewed variable labels and the variable-source crosswalks to identify variables in the following domains:</w:t>
      </w:r>
    </w:p>
    <w:p w14:paraId="65562CF6" w14:textId="77777777" w:rsidR="005032F4" w:rsidRDefault="00000000">
      <w:pPr>
        <w:numPr>
          <w:ilvl w:val="0"/>
          <w:numId w:val="26"/>
        </w:numPr>
        <w:spacing w:before="280" w:line="276" w:lineRule="auto"/>
        <w:rPr>
          <w:rFonts w:ascii="Arial" w:eastAsia="Arial" w:hAnsi="Arial" w:cs="Arial"/>
          <w:sz w:val="20"/>
          <w:szCs w:val="20"/>
        </w:rPr>
      </w:pPr>
      <w:r>
        <w:rPr>
          <w:rFonts w:ascii="Arial" w:eastAsia="Arial" w:hAnsi="Arial" w:cs="Arial"/>
          <w:sz w:val="20"/>
          <w:szCs w:val="20"/>
        </w:rPr>
        <w:t>identification and survey design.</w:t>
      </w:r>
    </w:p>
    <w:p w14:paraId="3607BD53" w14:textId="77777777" w:rsidR="005032F4" w:rsidRDefault="00000000">
      <w:pPr>
        <w:numPr>
          <w:ilvl w:val="0"/>
          <w:numId w:val="26"/>
        </w:numPr>
        <w:spacing w:line="276" w:lineRule="auto"/>
        <w:rPr>
          <w:rFonts w:ascii="Arial" w:eastAsia="Arial" w:hAnsi="Arial" w:cs="Arial"/>
          <w:sz w:val="20"/>
          <w:szCs w:val="20"/>
        </w:rPr>
      </w:pPr>
      <w:r>
        <w:rPr>
          <w:rFonts w:ascii="Arial" w:eastAsia="Arial" w:hAnsi="Arial" w:cs="Arial"/>
          <w:sz w:val="20"/>
          <w:szCs w:val="20"/>
        </w:rPr>
        <w:t>demographics (age, sex, race/ethnicity, region).</w:t>
      </w:r>
    </w:p>
    <w:p w14:paraId="61F6D877" w14:textId="77777777" w:rsidR="005032F4" w:rsidRDefault="00000000">
      <w:pPr>
        <w:numPr>
          <w:ilvl w:val="0"/>
          <w:numId w:val="26"/>
        </w:numPr>
        <w:spacing w:line="276" w:lineRule="auto"/>
        <w:rPr>
          <w:rFonts w:ascii="Arial" w:eastAsia="Arial" w:hAnsi="Arial" w:cs="Arial"/>
          <w:sz w:val="20"/>
          <w:szCs w:val="20"/>
        </w:rPr>
      </w:pPr>
      <w:r>
        <w:rPr>
          <w:rFonts w:ascii="Arial" w:eastAsia="Arial" w:hAnsi="Arial" w:cs="Arial"/>
          <w:sz w:val="20"/>
          <w:szCs w:val="20"/>
        </w:rPr>
        <w:t>socio-economic status and family structure (family income, poverty status, household size).</w:t>
      </w:r>
    </w:p>
    <w:p w14:paraId="55DB39BA" w14:textId="77777777" w:rsidR="005032F4" w:rsidRDefault="00000000">
      <w:pPr>
        <w:numPr>
          <w:ilvl w:val="0"/>
          <w:numId w:val="26"/>
        </w:numPr>
        <w:spacing w:line="276" w:lineRule="auto"/>
        <w:rPr>
          <w:rFonts w:ascii="Arial" w:eastAsia="Arial" w:hAnsi="Arial" w:cs="Arial"/>
          <w:sz w:val="20"/>
          <w:szCs w:val="20"/>
        </w:rPr>
      </w:pPr>
      <w:r>
        <w:rPr>
          <w:rFonts w:ascii="Arial" w:eastAsia="Arial" w:hAnsi="Arial" w:cs="Arial"/>
          <w:sz w:val="20"/>
          <w:szCs w:val="20"/>
        </w:rPr>
        <w:t>health insurance coverage and employment.</w:t>
      </w:r>
    </w:p>
    <w:p w14:paraId="56426F02" w14:textId="77777777" w:rsidR="005032F4" w:rsidRDefault="00000000">
      <w:pPr>
        <w:numPr>
          <w:ilvl w:val="0"/>
          <w:numId w:val="26"/>
        </w:numPr>
        <w:spacing w:line="276" w:lineRule="auto"/>
        <w:rPr>
          <w:rFonts w:ascii="Arial" w:eastAsia="Arial" w:hAnsi="Arial" w:cs="Arial"/>
          <w:sz w:val="20"/>
          <w:szCs w:val="20"/>
        </w:rPr>
      </w:pPr>
      <w:r>
        <w:rPr>
          <w:rFonts w:ascii="Arial" w:eastAsia="Arial" w:hAnsi="Arial" w:cs="Arial"/>
          <w:sz w:val="20"/>
          <w:szCs w:val="20"/>
        </w:rPr>
        <w:t>self-reported general and mental health.</w:t>
      </w:r>
    </w:p>
    <w:p w14:paraId="4DA982C8" w14:textId="77777777" w:rsidR="005032F4" w:rsidRDefault="00000000">
      <w:pPr>
        <w:numPr>
          <w:ilvl w:val="0"/>
          <w:numId w:val="26"/>
        </w:numPr>
        <w:spacing w:line="276" w:lineRule="auto"/>
        <w:rPr>
          <w:rFonts w:ascii="Arial" w:eastAsia="Arial" w:hAnsi="Arial" w:cs="Arial"/>
          <w:sz w:val="20"/>
          <w:szCs w:val="20"/>
        </w:rPr>
      </w:pPr>
      <w:r>
        <w:rPr>
          <w:rFonts w:ascii="Arial" w:eastAsia="Arial" w:hAnsi="Arial" w:cs="Arial"/>
          <w:sz w:val="20"/>
          <w:szCs w:val="20"/>
        </w:rPr>
        <w:t>priority chronic conditions (e.g. hypertension, diabetes, coronary heart disease, stroke, asthma, high cholesterol).</w:t>
      </w:r>
    </w:p>
    <w:p w14:paraId="7B0B1170" w14:textId="77777777" w:rsidR="005032F4" w:rsidRDefault="00000000">
      <w:pPr>
        <w:numPr>
          <w:ilvl w:val="0"/>
          <w:numId w:val="26"/>
        </w:numPr>
        <w:spacing w:after="280" w:line="276" w:lineRule="auto"/>
        <w:rPr>
          <w:rFonts w:ascii="Arial" w:eastAsia="Arial" w:hAnsi="Arial" w:cs="Arial"/>
          <w:sz w:val="20"/>
          <w:szCs w:val="20"/>
        </w:rPr>
      </w:pPr>
      <w:r>
        <w:rPr>
          <w:rFonts w:ascii="Arial" w:eastAsia="Arial" w:hAnsi="Arial" w:cs="Arial"/>
          <w:sz w:val="20"/>
          <w:szCs w:val="20"/>
        </w:rPr>
        <w:t>year-specific utilization and expenditures, including total health care expenditures, emergency room visits, inpatient discharges, and expenditure by payer type.</w:t>
      </w:r>
    </w:p>
    <w:p w14:paraId="72A8ED45"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These variables were assembled manually into a </w:t>
      </w:r>
      <w:proofErr w:type="gramStart"/>
      <w:r>
        <w:rPr>
          <w:rFonts w:ascii="Arial" w:eastAsia="Arial" w:hAnsi="Arial" w:cs="Arial"/>
          <w:sz w:val="20"/>
          <w:szCs w:val="20"/>
        </w:rPr>
        <w:t>white-list</w:t>
      </w:r>
      <w:proofErr w:type="gramEnd"/>
      <w:r>
        <w:rPr>
          <w:rFonts w:ascii="Arial" w:eastAsia="Arial" w:hAnsi="Arial" w:cs="Arial"/>
          <w:sz w:val="20"/>
          <w:szCs w:val="20"/>
        </w:rPr>
        <w:t xml:space="preserve"> selected based on literature relevance, Year‑1 availability, missingness, and interpretability, and implemented in a Python function </w:t>
      </w:r>
      <w:proofErr w:type="spellStart"/>
      <w:r>
        <w:rPr>
          <w:rFonts w:ascii="Arial" w:eastAsia="Arial" w:hAnsi="Arial" w:cs="Arial"/>
          <w:sz w:val="20"/>
          <w:szCs w:val="20"/>
        </w:rPr>
        <w:t>select_core_</w:t>
      </w:r>
      <w:proofErr w:type="gramStart"/>
      <w:r>
        <w:rPr>
          <w:rFonts w:ascii="Arial" w:eastAsia="Arial" w:hAnsi="Arial" w:cs="Arial"/>
          <w:sz w:val="20"/>
          <w:szCs w:val="20"/>
        </w:rPr>
        <w:t>columns</w:t>
      </w:r>
      <w:proofErr w:type="spellEnd"/>
      <w:r>
        <w:rPr>
          <w:rFonts w:ascii="Arial" w:eastAsia="Arial" w:hAnsi="Arial" w:cs="Arial"/>
          <w:sz w:val="20"/>
          <w:szCs w:val="20"/>
        </w:rPr>
        <w:t>(</w:t>
      </w:r>
      <w:proofErr w:type="gramEnd"/>
      <w:r>
        <w:rPr>
          <w:rFonts w:ascii="Arial" w:eastAsia="Arial" w:hAnsi="Arial" w:cs="Arial"/>
          <w:sz w:val="20"/>
          <w:szCs w:val="20"/>
        </w:rPr>
        <w:t xml:space="preserve">) within the project’s preprocessing module. Applying this function to the raw dataset produces a reduced </w:t>
      </w:r>
      <w:proofErr w:type="spellStart"/>
      <w:r>
        <w:rPr>
          <w:rFonts w:ascii="Arial" w:eastAsia="Arial" w:hAnsi="Arial" w:cs="Arial"/>
          <w:sz w:val="20"/>
          <w:szCs w:val="20"/>
        </w:rPr>
        <w:t>DataFrame</w:t>
      </w:r>
      <w:proofErr w:type="spellEnd"/>
      <w:r>
        <w:rPr>
          <w:rFonts w:ascii="Arial" w:eastAsia="Arial" w:hAnsi="Arial" w:cs="Arial"/>
          <w:sz w:val="20"/>
          <w:szCs w:val="20"/>
        </w:rPr>
        <w:t xml:space="preserve"> (</w:t>
      </w:r>
      <w:proofErr w:type="spellStart"/>
      <w:r>
        <w:rPr>
          <w:rFonts w:ascii="Arial" w:eastAsia="Arial" w:hAnsi="Arial" w:cs="Arial"/>
          <w:sz w:val="20"/>
          <w:szCs w:val="20"/>
        </w:rPr>
        <w:t>df_core</w:t>
      </w:r>
      <w:proofErr w:type="spellEnd"/>
      <w:r>
        <w:rPr>
          <w:rFonts w:ascii="Arial" w:eastAsia="Arial" w:hAnsi="Arial" w:cs="Arial"/>
          <w:sz w:val="20"/>
          <w:szCs w:val="20"/>
        </w:rPr>
        <w:t xml:space="preserve">) that retains all </w:t>
      </w:r>
      <w:r>
        <w:rPr>
          <w:rFonts w:ascii="Arial" w:eastAsia="Arial" w:hAnsi="Arial" w:cs="Arial"/>
          <w:b/>
          <w:bCs/>
          <w:sz w:val="20"/>
          <w:szCs w:val="20"/>
        </w:rPr>
        <w:t>8,292 individuals</w:t>
      </w:r>
      <w:r>
        <w:rPr>
          <w:rFonts w:ascii="Arial" w:eastAsia="Arial" w:hAnsi="Arial" w:cs="Arial"/>
          <w:sz w:val="20"/>
          <w:szCs w:val="20"/>
        </w:rPr>
        <w:t xml:space="preserve"> but only </w:t>
      </w:r>
      <w:r>
        <w:rPr>
          <w:rFonts w:ascii="Arial" w:eastAsia="Arial" w:hAnsi="Arial" w:cs="Arial"/>
          <w:b/>
          <w:bCs/>
          <w:sz w:val="20"/>
          <w:szCs w:val="20"/>
        </w:rPr>
        <w:t>103 variables</w:t>
      </w:r>
      <w:r>
        <w:rPr>
          <w:rFonts w:ascii="Arial" w:eastAsia="Arial" w:hAnsi="Arial" w:cs="Arial"/>
          <w:sz w:val="20"/>
          <w:szCs w:val="20"/>
        </w:rPr>
        <w:t>, corresponding to the chosen core set.</w:t>
      </w:r>
    </w:p>
    <w:p w14:paraId="55A36C5F"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4. Phase I – Exploratory Data Analysis</w:t>
      </w:r>
    </w:p>
    <w:p w14:paraId="79815F89"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4.1 Light preprocessing</w:t>
      </w:r>
    </w:p>
    <w:p w14:paraId="733B019A"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Before descriptive analysis, a minimal cleaning step was applied to the consolidated dataset: (</w:t>
      </w:r>
      <w:proofErr w:type="spellStart"/>
      <w:r>
        <w:rPr>
          <w:rFonts w:ascii="Arial" w:eastAsia="Arial" w:hAnsi="Arial" w:cs="Arial"/>
          <w:sz w:val="20"/>
          <w:szCs w:val="20"/>
        </w:rPr>
        <w:t>i</w:t>
      </w:r>
      <w:proofErr w:type="spellEnd"/>
      <w:r>
        <w:rPr>
          <w:rFonts w:ascii="Arial" w:eastAsia="Arial" w:hAnsi="Arial" w:cs="Arial"/>
          <w:sz w:val="20"/>
          <w:szCs w:val="20"/>
        </w:rPr>
        <w:t>) MEPS special missing codes were recoded to standard missing values (</w:t>
      </w:r>
      <w:proofErr w:type="spellStart"/>
      <w:r>
        <w:rPr>
          <w:rFonts w:ascii="Arial" w:eastAsia="Arial" w:hAnsi="Arial" w:cs="Arial"/>
          <w:sz w:val="20"/>
          <w:szCs w:val="20"/>
        </w:rPr>
        <w:t>NaN</w:t>
      </w:r>
      <w:proofErr w:type="spellEnd"/>
      <w:r>
        <w:rPr>
          <w:rFonts w:ascii="Arial" w:eastAsia="Arial" w:hAnsi="Arial" w:cs="Arial"/>
          <w:sz w:val="20"/>
          <w:szCs w:val="20"/>
        </w:rPr>
        <w:t xml:space="preserve">); (ii) any remaining logically invalid negative values in expenditure/payment variables were set to missing; and (iii) the sample was restricted to individuals observed in both calendar years with all five rounds (YEARIND=1, ALL5RDS=1). After these steps, the analytic sample includes </w:t>
      </w:r>
      <w:r>
        <w:rPr>
          <w:rFonts w:ascii="Arial" w:eastAsia="Arial" w:hAnsi="Arial" w:cs="Arial"/>
          <w:b/>
          <w:bCs/>
          <w:sz w:val="20"/>
          <w:szCs w:val="20"/>
        </w:rPr>
        <w:t>7,812 individuals</w:t>
      </w:r>
      <w:r>
        <w:rPr>
          <w:rFonts w:ascii="Arial" w:eastAsia="Arial" w:hAnsi="Arial" w:cs="Arial"/>
          <w:sz w:val="20"/>
          <w:szCs w:val="20"/>
        </w:rPr>
        <w:t>. No outlier removal or imputation was performed at this stage; these are addressed in Phase II for model-ready feature construction.</w:t>
      </w:r>
    </w:p>
    <w:p w14:paraId="39B9744C"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4.2 Overview of predictors (high-level)</w:t>
      </w:r>
    </w:p>
    <w:p w14:paraId="1AAF4B1F"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The dataset covers the full life course with a near-balanced sex </w:t>
      </w:r>
      <w:proofErr w:type="gramStart"/>
      <w:r>
        <w:rPr>
          <w:rFonts w:ascii="Arial" w:eastAsia="Arial" w:hAnsi="Arial" w:cs="Arial"/>
          <w:sz w:val="20"/>
          <w:szCs w:val="20"/>
        </w:rPr>
        <w:t>distribution, and</w:t>
      </w:r>
      <w:proofErr w:type="gramEnd"/>
      <w:r>
        <w:rPr>
          <w:rFonts w:ascii="Arial" w:eastAsia="Arial" w:hAnsi="Arial" w:cs="Arial"/>
          <w:sz w:val="20"/>
          <w:szCs w:val="20"/>
        </w:rPr>
        <w:t xml:space="preserve"> includes substantial socio-economic heterogeneity (income is strongly right-skewed and poverty categories are used for subgroup stratification in descriptive analysis). Insurance coverage is relatively stable across years, with private and public coverage representing </w:t>
      </w:r>
      <w:proofErr w:type="gramStart"/>
      <w:r>
        <w:rPr>
          <w:rFonts w:ascii="Arial" w:eastAsia="Arial" w:hAnsi="Arial" w:cs="Arial"/>
          <w:sz w:val="20"/>
          <w:szCs w:val="20"/>
        </w:rPr>
        <w:t>the majority of</w:t>
      </w:r>
      <w:proofErr w:type="gramEnd"/>
      <w:r>
        <w:rPr>
          <w:rFonts w:ascii="Arial" w:eastAsia="Arial" w:hAnsi="Arial" w:cs="Arial"/>
          <w:sz w:val="20"/>
          <w:szCs w:val="20"/>
        </w:rPr>
        <w:t xml:space="preserve"> individuals. Health status measures show that most respondents report good-to-excellent health, while chronic conditions (e.g., hypertension, diabetes, asthma) are prevalent enough to provide meaningful clinical signals. Detailed distributions for demographics/SES, insurance/employment, and health variables are provided in </w:t>
      </w:r>
      <w:r>
        <w:rPr>
          <w:rFonts w:ascii="Arial" w:eastAsia="Arial" w:hAnsi="Arial" w:cs="Arial"/>
          <w:b/>
          <w:bCs/>
          <w:sz w:val="20"/>
          <w:szCs w:val="20"/>
        </w:rPr>
        <w:t>Appendix A (Figures A.1–A.7)</w:t>
      </w:r>
      <w:r>
        <w:rPr>
          <w:rFonts w:ascii="Arial" w:eastAsia="Arial" w:hAnsi="Arial" w:cs="Arial"/>
          <w:sz w:val="20"/>
          <w:szCs w:val="20"/>
        </w:rPr>
        <w:t>.</w:t>
      </w:r>
    </w:p>
    <w:p w14:paraId="51E1B0FD"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4.3 Missing data patterns</w:t>
      </w:r>
    </w:p>
    <w:p w14:paraId="5A4FB3BF" w14:textId="77777777" w:rsidR="005032F4" w:rsidRDefault="00000000">
      <w:pPr>
        <w:spacing w:before="280" w:after="280" w:line="276" w:lineRule="auto"/>
        <w:rPr>
          <w:rFonts w:ascii="Arial" w:eastAsia="Arial" w:hAnsi="Arial" w:cs="Arial"/>
          <w:i/>
          <w:iCs/>
          <w:sz w:val="20"/>
          <w:szCs w:val="20"/>
        </w:rPr>
      </w:pPr>
      <w:r>
        <w:rPr>
          <w:rFonts w:ascii="Arial" w:eastAsia="Arial" w:hAnsi="Arial" w:cs="Arial"/>
          <w:sz w:val="20"/>
          <w:szCs w:val="20"/>
        </w:rPr>
        <w:t xml:space="preserve">At the group level, average missingness is lowest for demographics, SES, insurance coverage and utilization/cost variables; higher missingness is mainly driven by </w:t>
      </w:r>
      <w:r>
        <w:rPr>
          <w:rFonts w:ascii="Arial" w:eastAsia="Arial" w:hAnsi="Arial" w:cs="Arial"/>
          <w:b/>
          <w:bCs/>
          <w:sz w:val="20"/>
          <w:szCs w:val="20"/>
        </w:rPr>
        <w:t>inapplicability/skip patterns</w:t>
      </w:r>
      <w:r>
        <w:rPr>
          <w:rFonts w:ascii="Arial" w:eastAsia="Arial" w:hAnsi="Arial" w:cs="Arial"/>
          <w:sz w:val="20"/>
          <w:szCs w:val="20"/>
        </w:rPr>
        <w:t xml:space="preserve">, especially for employment-related variables and narrow coverage-history flags; moderate for chronic conditions. Variables that are missing for </w:t>
      </w:r>
      <w:proofErr w:type="gramStart"/>
      <w:r>
        <w:rPr>
          <w:rFonts w:ascii="Arial" w:eastAsia="Arial" w:hAnsi="Arial" w:cs="Arial"/>
          <w:sz w:val="20"/>
          <w:szCs w:val="20"/>
        </w:rPr>
        <w:t>the vast majority of</w:t>
      </w:r>
      <w:proofErr w:type="gramEnd"/>
      <w:r>
        <w:rPr>
          <w:rFonts w:ascii="Arial" w:eastAsia="Arial" w:hAnsi="Arial" w:cs="Arial"/>
          <w:sz w:val="20"/>
          <w:szCs w:val="20"/>
        </w:rPr>
        <w:t xml:space="preserve"> the sample (e.g., PREVCOVR, MORECOVR) are excluded from the modelling feature set. This pattern suggests that a complete-case approach is acceptable for core demographic and SES variables, while more careful treatment is needed for employment and clinical indicators.</w:t>
      </w:r>
    </w:p>
    <w:p w14:paraId="3EAF9E6C"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4.4 Outcomes and utilization (modelling-relevant findings)</w:t>
      </w:r>
    </w:p>
    <w:p w14:paraId="725D6E9F"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lastRenderedPageBreak/>
        <w:t xml:space="preserve">Year-2 total expenditure (TOTEXPY2) exhibits a highly right-skewed, heavy-tailed distribution, with a small minority accounting for extremely high costs. This motivates modelling expenditures on the log scale using </w:t>
      </w:r>
      <w:r>
        <w:rPr>
          <w:rFonts w:ascii="Arial" w:eastAsia="Arial" w:hAnsi="Arial" w:cs="Arial"/>
          <w:b/>
          <w:bCs/>
          <w:sz w:val="20"/>
          <w:szCs w:val="20"/>
        </w:rPr>
        <w:t>log1p(TOTEXPY2)</w:t>
      </w:r>
      <w:r>
        <w:rPr>
          <w:rFonts w:ascii="Arial" w:eastAsia="Arial" w:hAnsi="Arial" w:cs="Arial"/>
          <w:sz w:val="20"/>
          <w:szCs w:val="20"/>
        </w:rPr>
        <w:t xml:space="preserve">. Figures </w:t>
      </w:r>
      <w:r>
        <w:rPr>
          <w:rFonts w:ascii="Arial" w:eastAsia="Arial" w:hAnsi="Arial" w:cs="Arial"/>
          <w:b/>
          <w:bCs/>
          <w:sz w:val="20"/>
          <w:szCs w:val="20"/>
        </w:rPr>
        <w:t>4.4-1–4.4-2</w:t>
      </w:r>
      <w:r>
        <w:rPr>
          <w:rFonts w:ascii="Arial" w:eastAsia="Arial" w:hAnsi="Arial" w:cs="Arial"/>
          <w:sz w:val="20"/>
          <w:szCs w:val="20"/>
        </w:rPr>
        <w:t xml:space="preserve"> illustrate the heavy-tail pattern. Acute care outcomes are also strongly imbalanced: approximately </w:t>
      </w:r>
      <w:r>
        <w:rPr>
          <w:rFonts w:ascii="Arial" w:eastAsia="Arial" w:hAnsi="Arial" w:cs="Arial"/>
          <w:b/>
          <w:bCs/>
          <w:sz w:val="20"/>
          <w:szCs w:val="20"/>
        </w:rPr>
        <w:t>14%</w:t>
      </w:r>
      <w:r>
        <w:rPr>
          <w:rFonts w:ascii="Arial" w:eastAsia="Arial" w:hAnsi="Arial" w:cs="Arial"/>
          <w:sz w:val="20"/>
          <w:szCs w:val="20"/>
        </w:rPr>
        <w:t xml:space="preserve"> of individuals have any ED visit in year 2 (ANY_ED_Y2=1) and about </w:t>
      </w:r>
      <w:r>
        <w:rPr>
          <w:rFonts w:ascii="Arial" w:eastAsia="Arial" w:hAnsi="Arial" w:cs="Arial"/>
          <w:b/>
          <w:bCs/>
          <w:sz w:val="20"/>
          <w:szCs w:val="20"/>
        </w:rPr>
        <w:t>7%</w:t>
      </w:r>
      <w:r>
        <w:rPr>
          <w:rFonts w:ascii="Arial" w:eastAsia="Arial" w:hAnsi="Arial" w:cs="Arial"/>
          <w:sz w:val="20"/>
          <w:szCs w:val="20"/>
        </w:rPr>
        <w:t xml:space="preserve"> have any inpatient stay (ANY_IP_Y2=1). Count variables for ED and inpatient use are highly concentrated at zero, motivating binary event modelling as the primary approach. Payer-specific expenditure distributions are presented in </w:t>
      </w:r>
      <w:r>
        <w:rPr>
          <w:rFonts w:ascii="Arial" w:eastAsia="Arial" w:hAnsi="Arial" w:cs="Arial"/>
          <w:b/>
          <w:bCs/>
          <w:sz w:val="20"/>
          <w:szCs w:val="20"/>
        </w:rPr>
        <w:t>Appendix A (Figure A.8)</w:t>
      </w:r>
      <w:r>
        <w:rPr>
          <w:rFonts w:ascii="Arial" w:eastAsia="Arial" w:hAnsi="Arial" w:cs="Arial"/>
          <w:sz w:val="20"/>
          <w:szCs w:val="20"/>
        </w:rPr>
        <w:t>.</w:t>
      </w:r>
    </w:p>
    <w:p w14:paraId="0569BE5B"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Overall, the EDA confirms the expected MEPS patterns—skewed expenditures, concentrated acute utilization, and broad socio-economic/clinical heterogeneity. And this directly informs the modelling strategy in Phase II–III (log-transform for costs; binary outcomes and ranking metrics for acute events).</w:t>
      </w:r>
    </w:p>
    <w:p w14:paraId="44B84E73" w14:textId="3940802C"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Figure 4</w:t>
      </w:r>
      <w:r>
        <w:rPr>
          <w:rFonts w:ascii="SimSun" w:hAnsi="SimSun" w:cs="SimSun"/>
          <w:b/>
          <w:bCs/>
          <w:sz w:val="20"/>
          <w:szCs w:val="20"/>
        </w:rPr>
        <w:t>.</w:t>
      </w:r>
      <w:r>
        <w:rPr>
          <w:rFonts w:ascii="Arial" w:eastAsia="Arial" w:hAnsi="Arial" w:cs="Arial"/>
          <w:b/>
          <w:bCs/>
          <w:sz w:val="20"/>
          <w:szCs w:val="20"/>
        </w:rPr>
        <w:t>4-1 Distribution of TOTEXPY1 / Figure 4.4-2: Distribution of TOTEXPY2</w:t>
      </w:r>
    </w:p>
    <w:p w14:paraId="6DA65DC1" w14:textId="77777777" w:rsidR="005032F4" w:rsidRDefault="00000000">
      <w:pPr>
        <w:spacing w:before="280" w:after="28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70225F37" wp14:editId="2CA7C6E3">
            <wp:extent cx="3538025" cy="2337435"/>
            <wp:effectExtent l="0" t="0" r="5715" b="0"/>
            <wp:docPr id="1" name="image4.png" descr="A graph of a distribution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graph of a distribution of data&#10;&#10;AI-generated content may be incorrect."/>
                    <pic:cNvPicPr preferRelativeResize="0"/>
                  </pic:nvPicPr>
                  <pic:blipFill>
                    <a:blip r:embed="rId7"/>
                    <a:srcRect/>
                    <a:stretch>
                      <a:fillRect/>
                    </a:stretch>
                  </pic:blipFill>
                  <pic:spPr>
                    <a:xfrm>
                      <a:off x="0" y="0"/>
                      <a:ext cx="3582675" cy="2366933"/>
                    </a:xfrm>
                    <a:prstGeom prst="rect">
                      <a:avLst/>
                    </a:prstGeom>
                    <a:ln/>
                  </pic:spPr>
                </pic:pic>
              </a:graphicData>
            </a:graphic>
          </wp:inline>
        </w:drawing>
      </w:r>
    </w:p>
    <w:p w14:paraId="226795FF" w14:textId="77777777" w:rsidR="005032F4" w:rsidRDefault="00000000">
      <w:pPr>
        <w:spacing w:before="280" w:after="28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62C07508" wp14:editId="622AC36C">
            <wp:extent cx="3537585" cy="2067951"/>
            <wp:effectExtent l="0" t="0" r="0" b="2540"/>
            <wp:docPr id="3" name="image1.png" descr="A graph of a distribution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raph of a distribution of a number&#10;&#10;AI-generated content may be incorrect."/>
                    <pic:cNvPicPr preferRelativeResize="0"/>
                  </pic:nvPicPr>
                  <pic:blipFill>
                    <a:blip r:embed="rId8"/>
                    <a:srcRect/>
                    <a:stretch>
                      <a:fillRect/>
                    </a:stretch>
                  </pic:blipFill>
                  <pic:spPr>
                    <a:xfrm>
                      <a:off x="0" y="0"/>
                      <a:ext cx="3569473" cy="2086592"/>
                    </a:xfrm>
                    <a:prstGeom prst="rect">
                      <a:avLst/>
                    </a:prstGeom>
                    <a:ln/>
                  </pic:spPr>
                </pic:pic>
              </a:graphicData>
            </a:graphic>
          </wp:inline>
        </w:drawing>
      </w:r>
    </w:p>
    <w:p w14:paraId="40E0708E" w14:textId="77777777" w:rsidR="004107D5" w:rsidRDefault="004107D5">
      <w:pPr>
        <w:spacing w:before="280" w:after="280" w:line="276" w:lineRule="auto"/>
        <w:rPr>
          <w:rFonts w:ascii="Arial" w:eastAsia="Arial" w:hAnsi="Arial" w:cs="Arial"/>
          <w:b/>
          <w:bCs/>
          <w:sz w:val="20"/>
          <w:szCs w:val="20"/>
        </w:rPr>
      </w:pPr>
    </w:p>
    <w:p w14:paraId="7AF22C3A" w14:textId="53D581C6"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5. Phase II: Data Preparation &amp; Feature Engineering</w:t>
      </w:r>
    </w:p>
    <w:p w14:paraId="3797B00C"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5.1 Preprocessing and analytic dataset</w:t>
      </w:r>
    </w:p>
    <w:p w14:paraId="51498351"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Phase I described the main distributional properties of the MEPS Panel 27 core dataset (e.g., strongly right-skewed expenditures and relatively low prevalence of ED visits and inpatient stays). In Phase II, the goal is to create a modeling-ready table by applying a reproducible preprocessing pipeline and constructing targets and predictors.</w:t>
      </w:r>
    </w:p>
    <w:p w14:paraId="0C3F94CB"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We start from the curated core-variable dataset and restrict the analytic sample to individuals in scope for both years with complete panel participation (</w:t>
      </w:r>
      <w:r>
        <w:rPr>
          <w:rFonts w:ascii="Arial" w:eastAsia="Arial" w:hAnsi="Arial" w:cs="Arial"/>
          <w:b/>
          <w:bCs/>
          <w:sz w:val="20"/>
          <w:szCs w:val="20"/>
        </w:rPr>
        <w:t>YEARIND=1, ALL5RDS=1</w:t>
      </w:r>
      <w:r>
        <w:rPr>
          <w:rFonts w:ascii="Arial" w:eastAsia="Arial" w:hAnsi="Arial" w:cs="Arial"/>
          <w:sz w:val="20"/>
          <w:szCs w:val="20"/>
        </w:rPr>
        <w:t xml:space="preserve">), yielding </w:t>
      </w:r>
      <w:r>
        <w:rPr>
          <w:rFonts w:ascii="Arial" w:eastAsia="Arial" w:hAnsi="Arial" w:cs="Arial"/>
          <w:b/>
          <w:bCs/>
          <w:sz w:val="20"/>
          <w:szCs w:val="20"/>
        </w:rPr>
        <w:t>N=7,812</w:t>
      </w:r>
      <w:r>
        <w:rPr>
          <w:rFonts w:ascii="Arial" w:eastAsia="Arial" w:hAnsi="Arial" w:cs="Arial"/>
          <w:sz w:val="20"/>
          <w:szCs w:val="20"/>
        </w:rPr>
        <w:t xml:space="preserve"> observations. Special MEPS missing codes </w:t>
      </w:r>
      <w:r>
        <w:rPr>
          <w:rFonts w:ascii="Arial" w:eastAsia="Arial" w:hAnsi="Arial" w:cs="Arial"/>
          <w:sz w:val="20"/>
          <w:szCs w:val="20"/>
        </w:rPr>
        <w:lastRenderedPageBreak/>
        <w:t>(e.g., inapplicable/refused/don’t know) are recoded to standard missing values (</w:t>
      </w:r>
      <w:proofErr w:type="spellStart"/>
      <w:r>
        <w:rPr>
          <w:rFonts w:ascii="Arial" w:eastAsia="Arial" w:hAnsi="Arial" w:cs="Arial"/>
          <w:sz w:val="20"/>
          <w:szCs w:val="20"/>
        </w:rPr>
        <w:t>NaN</w:t>
      </w:r>
      <w:proofErr w:type="spellEnd"/>
      <w:r>
        <w:rPr>
          <w:rFonts w:ascii="Arial" w:eastAsia="Arial" w:hAnsi="Arial" w:cs="Arial"/>
          <w:sz w:val="20"/>
          <w:szCs w:val="20"/>
        </w:rPr>
        <w:t>). Negative values in MEPS are typically special codes for missing/inapplicable responses; any remaining negative expenditure amounts are treated as invalid artifacts (e.g., from data adjustments) and recoded to missing. Variables with extremely high missingness and limited modelling value (e.g., coverage-history flags) are excluded from feature construction.</w:t>
      </w:r>
    </w:p>
    <w:p w14:paraId="7E3BE577"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The resulting cleaned dataset (</w:t>
      </w:r>
      <w:proofErr w:type="spellStart"/>
      <w:r>
        <w:rPr>
          <w:rFonts w:ascii="Arial" w:eastAsia="Arial" w:hAnsi="Arial" w:cs="Arial"/>
          <w:sz w:val="20"/>
          <w:szCs w:val="20"/>
        </w:rPr>
        <w:t>df_pre</w:t>
      </w:r>
      <w:proofErr w:type="spellEnd"/>
      <w:r>
        <w:rPr>
          <w:rFonts w:ascii="Arial" w:eastAsia="Arial" w:hAnsi="Arial" w:cs="Arial"/>
          <w:sz w:val="20"/>
          <w:szCs w:val="20"/>
        </w:rPr>
        <w:t xml:space="preserve">) is then passed into the feature engineering pipeline to produce </w:t>
      </w:r>
      <w:proofErr w:type="spellStart"/>
      <w:r>
        <w:rPr>
          <w:rFonts w:ascii="Arial" w:eastAsia="Arial" w:hAnsi="Arial" w:cs="Arial"/>
          <w:sz w:val="20"/>
          <w:szCs w:val="20"/>
        </w:rPr>
        <w:t>df_feat</w:t>
      </w:r>
      <w:proofErr w:type="spellEnd"/>
      <w:r>
        <w:rPr>
          <w:rFonts w:ascii="Arial" w:eastAsia="Arial" w:hAnsi="Arial" w:cs="Arial"/>
          <w:sz w:val="20"/>
          <w:szCs w:val="20"/>
        </w:rPr>
        <w:t>.</w:t>
      </w:r>
    </w:p>
    <w:p w14:paraId="5ADF0F7F" w14:textId="77777777" w:rsidR="005032F4" w:rsidRDefault="00000000">
      <w:pPr>
        <w:spacing w:before="280" w:after="280" w:line="276" w:lineRule="auto"/>
        <w:rPr>
          <w:rFonts w:ascii="Arial" w:eastAsia="Arial" w:hAnsi="Arial" w:cs="Arial"/>
          <w:b/>
          <w:bCs/>
          <w:sz w:val="20"/>
          <w:szCs w:val="20"/>
        </w:rPr>
      </w:pPr>
      <w:r>
        <w:rPr>
          <w:rFonts w:ascii="Arial" w:eastAsia="Arial" w:hAnsi="Arial" w:cs="Arial"/>
          <w:b/>
          <w:bCs/>
          <w:sz w:val="20"/>
          <w:szCs w:val="20"/>
        </w:rPr>
        <w:t>5.2 Target construction</w:t>
      </w:r>
    </w:p>
    <w:p w14:paraId="3A627259"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Targets are created from year-2 outcomes:</w:t>
      </w:r>
    </w:p>
    <w:p w14:paraId="6DC999CB" w14:textId="77777777" w:rsidR="005032F4" w:rsidRDefault="00000000">
      <w:pPr>
        <w:numPr>
          <w:ilvl w:val="0"/>
          <w:numId w:val="1"/>
        </w:numPr>
        <w:spacing w:before="280" w:after="280" w:line="276" w:lineRule="auto"/>
        <w:rPr>
          <w:rFonts w:ascii="Arial" w:eastAsia="Arial" w:hAnsi="Arial" w:cs="Arial"/>
          <w:sz w:val="20"/>
          <w:szCs w:val="20"/>
        </w:rPr>
      </w:pPr>
      <w:r>
        <w:rPr>
          <w:rFonts w:ascii="Arial" w:eastAsia="Arial" w:hAnsi="Arial" w:cs="Arial"/>
          <w:b/>
          <w:bCs/>
          <w:sz w:val="20"/>
          <w:szCs w:val="20"/>
        </w:rPr>
        <w:t>Regression target</w:t>
      </w:r>
    </w:p>
    <w:p w14:paraId="6A1DFC4D" w14:textId="77777777" w:rsidR="005032F4" w:rsidRDefault="00000000">
      <w:pPr>
        <w:jc w:val="center"/>
        <w:rPr>
          <w:rFonts w:ascii="Cambria Math" w:eastAsia="Cambria Math" w:hAnsi="Cambria Math" w:cs="Cambria Math"/>
          <w:sz w:val="20"/>
          <w:szCs w:val="20"/>
        </w:rPr>
      </w:pPr>
      <m:oMathPara>
        <m:oMath>
          <m:r>
            <w:rPr>
              <w:rFonts w:ascii="Arial" w:eastAsia="Arial" w:hAnsi="Arial" w:cs="Arial"/>
              <w:sz w:val="20"/>
              <w:szCs w:val="20"/>
            </w:rPr>
            <m:t>LOG_TOTEXPY2</m:t>
          </m:r>
          <m:r>
            <w:rPr>
              <w:rFonts w:ascii="Cambria Math" w:eastAsia="Cambria Math" w:hAnsi="Cambria Math" w:cs="Cambria Math"/>
              <w:sz w:val="20"/>
              <w:szCs w:val="20"/>
            </w:rPr>
            <m:t>=log⁡(1+</m:t>
          </m:r>
          <m:r>
            <w:rPr>
              <w:rFonts w:ascii="Arial" w:eastAsia="Arial" w:hAnsi="Arial" w:cs="Arial"/>
              <w:sz w:val="20"/>
              <w:szCs w:val="20"/>
            </w:rPr>
            <m:t>TOTEXPY2</m:t>
          </m:r>
          <m:r>
            <w:rPr>
              <w:rFonts w:ascii="Cambria Math" w:eastAsia="Cambria Math" w:hAnsi="Cambria Math" w:cs="Cambria Math"/>
              <w:sz w:val="20"/>
              <w:szCs w:val="20"/>
            </w:rPr>
            <m:t>)</m:t>
          </m:r>
        </m:oMath>
      </m:oMathPara>
    </w:p>
    <w:p w14:paraId="1B65040B"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which reduces the heavy-tailed skewness of annual expenditures.</w:t>
      </w:r>
    </w:p>
    <w:p w14:paraId="0D58ED52" w14:textId="77777777" w:rsidR="005032F4" w:rsidRDefault="00000000">
      <w:pPr>
        <w:numPr>
          <w:ilvl w:val="0"/>
          <w:numId w:val="1"/>
        </w:numPr>
        <w:spacing w:before="280" w:after="280" w:line="276" w:lineRule="auto"/>
        <w:rPr>
          <w:rFonts w:ascii="Arial" w:eastAsia="Arial" w:hAnsi="Arial" w:cs="Arial"/>
          <w:sz w:val="20"/>
          <w:szCs w:val="20"/>
        </w:rPr>
      </w:pPr>
      <w:r>
        <w:rPr>
          <w:rFonts w:ascii="Arial" w:eastAsia="Arial" w:hAnsi="Arial" w:cs="Arial"/>
          <w:b/>
          <w:bCs/>
          <w:sz w:val="20"/>
          <w:szCs w:val="20"/>
        </w:rPr>
        <w:t>High-cost classification target</w:t>
      </w:r>
    </w:p>
    <w:p w14:paraId="279515AB" w14:textId="77777777" w:rsidR="005032F4" w:rsidRDefault="00000000">
      <w:pPr>
        <w:jc w:val="center"/>
        <w:rPr>
          <w:rFonts w:ascii="Cambria Math" w:eastAsia="Cambria Math" w:hAnsi="Cambria Math" w:cs="Cambria Math"/>
          <w:sz w:val="20"/>
          <w:szCs w:val="20"/>
        </w:rPr>
      </w:pPr>
      <m:oMathPara>
        <m:oMath>
          <m:r>
            <w:rPr>
              <w:rFonts w:ascii="Arial" w:eastAsia="Arial" w:hAnsi="Arial" w:cs="Arial"/>
              <w:sz w:val="20"/>
              <w:szCs w:val="20"/>
            </w:rPr>
            <m:t>HIGHCOST_Y2</m:t>
          </m:r>
          <m:r>
            <w:rPr>
              <w:rFonts w:ascii="Cambria Math" w:eastAsia="Cambria Math" w:hAnsi="Cambria Math" w:cs="Cambria Math"/>
              <w:sz w:val="20"/>
              <w:szCs w:val="20"/>
            </w:rPr>
            <m:t>=1(</m:t>
          </m:r>
          <m:r>
            <w:rPr>
              <w:rFonts w:ascii="Arial" w:eastAsia="Arial" w:hAnsi="Arial" w:cs="Arial"/>
              <w:sz w:val="20"/>
              <w:szCs w:val="20"/>
            </w:rPr>
            <m:t>TOTEXPY2≥</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q</m:t>
              </m:r>
            </m:e>
            <m:sub>
              <m:r>
                <w:rPr>
                  <w:rFonts w:ascii="Cambria Math" w:eastAsia="Cambria Math" w:hAnsi="Cambria Math" w:cs="Cambria Math"/>
                  <w:sz w:val="20"/>
                  <w:szCs w:val="20"/>
                </w:rPr>
                <m:t>0.90</m:t>
              </m:r>
            </m:sub>
          </m:sSub>
          <m:r>
            <w:rPr>
              <w:rFonts w:ascii="Cambria Math" w:eastAsia="Cambria Math" w:hAnsi="Cambria Math" w:cs="Cambria Math"/>
              <w:sz w:val="20"/>
              <w:szCs w:val="20"/>
            </w:rPr>
            <m:t>)</m:t>
          </m:r>
        </m:oMath>
      </m:oMathPara>
    </w:p>
    <w:p w14:paraId="1D6D0169"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 xml:space="preserve">where </w:t>
      </w: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q</m:t>
            </m:r>
          </m:e>
          <m:sub>
            <m:r>
              <w:rPr>
                <w:rFonts w:ascii="Cambria Math" w:eastAsia="Cambria Math" w:hAnsi="Cambria Math" w:cs="Cambria Math"/>
                <w:sz w:val="20"/>
                <w:szCs w:val="20"/>
              </w:rPr>
              <m:t>0.90</m:t>
            </m:r>
          </m:sub>
        </m:sSub>
      </m:oMath>
      <w:r>
        <w:rPr>
          <w:rFonts w:ascii="Arial" w:eastAsia="Arial" w:hAnsi="Arial" w:cs="Arial"/>
          <w:sz w:val="20"/>
          <w:szCs w:val="20"/>
        </w:rPr>
        <w:t xml:space="preserve">is the 90th percentile of TOTEXPY2 in the analytic sample. This yields </w:t>
      </w:r>
      <w:r>
        <w:rPr>
          <w:rFonts w:ascii="Arial" w:eastAsia="Arial" w:hAnsi="Arial" w:cs="Arial"/>
          <w:b/>
          <w:bCs/>
          <w:sz w:val="20"/>
          <w:szCs w:val="20"/>
        </w:rPr>
        <w:t>782</w:t>
      </w:r>
      <w:r>
        <w:rPr>
          <w:rFonts w:ascii="Arial Unicode MS" w:eastAsia="Arial Unicode MS" w:hAnsi="Arial Unicode MS" w:cs="Arial Unicode MS"/>
          <w:sz w:val="20"/>
          <w:szCs w:val="20"/>
        </w:rPr>
        <w:t xml:space="preserve"> positives (≈10%) and </w:t>
      </w:r>
      <w:r>
        <w:rPr>
          <w:rFonts w:ascii="Arial" w:eastAsia="Arial" w:hAnsi="Arial" w:cs="Arial"/>
          <w:b/>
          <w:bCs/>
          <w:sz w:val="20"/>
          <w:szCs w:val="20"/>
        </w:rPr>
        <w:t>7,030</w:t>
      </w:r>
      <w:r>
        <w:rPr>
          <w:rFonts w:ascii="Arial" w:eastAsia="Arial" w:hAnsi="Arial" w:cs="Arial"/>
          <w:sz w:val="20"/>
          <w:szCs w:val="20"/>
        </w:rPr>
        <w:t xml:space="preserve"> negatives.</w:t>
      </w:r>
    </w:p>
    <w:p w14:paraId="79DBED23" w14:textId="77777777" w:rsidR="005032F4" w:rsidRDefault="00000000">
      <w:pPr>
        <w:numPr>
          <w:ilvl w:val="0"/>
          <w:numId w:val="1"/>
        </w:numPr>
        <w:spacing w:before="280" w:line="276" w:lineRule="auto"/>
        <w:rPr>
          <w:rFonts w:ascii="Arial" w:eastAsia="Arial" w:hAnsi="Arial" w:cs="Arial"/>
          <w:sz w:val="20"/>
          <w:szCs w:val="20"/>
        </w:rPr>
      </w:pPr>
      <w:r>
        <w:rPr>
          <w:rFonts w:ascii="Arial" w:eastAsia="Arial" w:hAnsi="Arial" w:cs="Arial"/>
          <w:b/>
          <w:bCs/>
          <w:sz w:val="20"/>
          <w:szCs w:val="20"/>
        </w:rPr>
        <w:t>Acute utilization targets</w:t>
      </w:r>
    </w:p>
    <w:p w14:paraId="0525494F" w14:textId="7D4AD970" w:rsidR="005032F4" w:rsidRDefault="00000000">
      <w:pPr>
        <w:numPr>
          <w:ilvl w:val="1"/>
          <w:numId w:val="1"/>
        </w:numPr>
        <w:spacing w:line="276" w:lineRule="auto"/>
        <w:rPr>
          <w:rFonts w:ascii="Arial" w:eastAsia="Arial" w:hAnsi="Arial" w:cs="Arial"/>
          <w:sz w:val="20"/>
          <w:szCs w:val="20"/>
        </w:rPr>
      </w:pPr>
      <w:r>
        <w:rPr>
          <w:rFonts w:ascii="Arial" w:eastAsia="Arial" w:hAnsi="Arial" w:cs="Arial"/>
          <w:b/>
          <w:bCs/>
          <w:sz w:val="20"/>
          <w:szCs w:val="20"/>
        </w:rPr>
        <w:t>ANY_ED_Y2</w:t>
      </w:r>
      <w:r>
        <w:rPr>
          <w:rFonts w:ascii="Arial" w:eastAsia="Arial" w:hAnsi="Arial" w:cs="Arial"/>
          <w:sz w:val="20"/>
          <w:szCs w:val="20"/>
        </w:rPr>
        <w:t xml:space="preserve"> (any emergency department visit in Year 2)</w:t>
      </w:r>
      <w:r w:rsidR="004107D5">
        <w:rPr>
          <w:rFonts w:ascii="Arial" w:eastAsia="Arial" w:hAnsi="Arial" w:cs="Arial" w:hint="eastAsia"/>
          <w:sz w:val="20"/>
          <w:szCs w:val="20"/>
        </w:rPr>
        <w:t xml:space="preserve"> </w:t>
      </w:r>
      <w:r>
        <w:rPr>
          <w:rFonts w:ascii="Arial" w:eastAsia="Arial" w:hAnsi="Arial" w:cs="Arial"/>
          <w:sz w:val="20"/>
          <w:szCs w:val="20"/>
        </w:rPr>
        <w:t xml:space="preserve">= 1 if </w:t>
      </w:r>
      <w:r>
        <w:rPr>
          <w:rFonts w:ascii="Arial" w:eastAsia="Arial" w:hAnsi="Arial" w:cs="Arial"/>
          <w:b/>
          <w:bCs/>
          <w:sz w:val="20"/>
          <w:szCs w:val="20"/>
        </w:rPr>
        <w:t>ERTOTY2 &gt; 0</w:t>
      </w:r>
      <w:r>
        <w:rPr>
          <w:rFonts w:ascii="Arial" w:eastAsia="Arial" w:hAnsi="Arial" w:cs="Arial"/>
          <w:sz w:val="20"/>
          <w:szCs w:val="20"/>
        </w:rPr>
        <w:t>, else 0 (</w:t>
      </w:r>
      <w:r>
        <w:rPr>
          <w:rFonts w:ascii="Arial" w:eastAsia="Arial" w:hAnsi="Arial" w:cs="Arial"/>
          <w:b/>
          <w:bCs/>
          <w:sz w:val="20"/>
          <w:szCs w:val="20"/>
        </w:rPr>
        <w:t>1,115</w:t>
      </w:r>
      <w:r>
        <w:rPr>
          <w:rFonts w:ascii="Arial Unicode MS" w:eastAsia="Arial Unicode MS" w:hAnsi="Arial Unicode MS" w:cs="Arial Unicode MS"/>
          <w:sz w:val="20"/>
          <w:szCs w:val="20"/>
        </w:rPr>
        <w:t xml:space="preserve"> positives; ≈14.3%)</w:t>
      </w:r>
    </w:p>
    <w:p w14:paraId="027A1D44" w14:textId="77777777" w:rsidR="005032F4" w:rsidRDefault="005032F4">
      <w:pPr>
        <w:spacing w:line="276" w:lineRule="auto"/>
        <w:ind w:left="1440"/>
        <w:rPr>
          <w:rFonts w:ascii="Arial" w:eastAsia="Arial" w:hAnsi="Arial" w:cs="Arial"/>
          <w:sz w:val="20"/>
          <w:szCs w:val="20"/>
        </w:rPr>
      </w:pPr>
    </w:p>
    <w:p w14:paraId="21C16AB5" w14:textId="77777777" w:rsidR="005032F4" w:rsidRDefault="00000000">
      <w:pPr>
        <w:numPr>
          <w:ilvl w:val="1"/>
          <w:numId w:val="1"/>
        </w:numPr>
        <w:spacing w:after="280" w:line="276" w:lineRule="auto"/>
        <w:rPr>
          <w:rFonts w:ascii="Arial" w:eastAsia="Arial" w:hAnsi="Arial" w:cs="Arial"/>
          <w:sz w:val="20"/>
          <w:szCs w:val="20"/>
        </w:rPr>
      </w:pPr>
      <w:r>
        <w:rPr>
          <w:rFonts w:ascii="Arial" w:eastAsia="Arial" w:hAnsi="Arial" w:cs="Arial"/>
          <w:b/>
          <w:bCs/>
          <w:sz w:val="20"/>
          <w:szCs w:val="20"/>
        </w:rPr>
        <w:t xml:space="preserve">ANY_IP_Y2 </w:t>
      </w:r>
      <w:r>
        <w:rPr>
          <w:rFonts w:ascii="Arial" w:eastAsia="Arial" w:hAnsi="Arial" w:cs="Arial"/>
          <w:sz w:val="20"/>
          <w:szCs w:val="20"/>
        </w:rPr>
        <w:t xml:space="preserve">(any inpatient </w:t>
      </w:r>
      <w:proofErr w:type="gramStart"/>
      <w:r>
        <w:rPr>
          <w:rFonts w:ascii="Arial" w:eastAsia="Arial" w:hAnsi="Arial" w:cs="Arial"/>
          <w:sz w:val="20"/>
          <w:szCs w:val="20"/>
        </w:rPr>
        <w:t>stay</w:t>
      </w:r>
      <w:proofErr w:type="gramEnd"/>
      <w:r>
        <w:rPr>
          <w:rFonts w:ascii="Arial" w:eastAsia="Arial" w:hAnsi="Arial" w:cs="Arial"/>
          <w:sz w:val="20"/>
          <w:szCs w:val="20"/>
        </w:rPr>
        <w:t xml:space="preserve"> in Year 2) = 1 if </w:t>
      </w:r>
      <w:r>
        <w:rPr>
          <w:rFonts w:ascii="Arial" w:eastAsia="Arial" w:hAnsi="Arial" w:cs="Arial"/>
          <w:b/>
          <w:bCs/>
          <w:sz w:val="20"/>
          <w:szCs w:val="20"/>
        </w:rPr>
        <w:t>IPDISY2 &gt; 0</w:t>
      </w:r>
      <w:r>
        <w:rPr>
          <w:rFonts w:ascii="Arial" w:eastAsia="Arial" w:hAnsi="Arial" w:cs="Arial"/>
          <w:sz w:val="20"/>
          <w:szCs w:val="20"/>
        </w:rPr>
        <w:t>, else 0 (</w:t>
      </w:r>
      <w:r>
        <w:rPr>
          <w:rFonts w:ascii="Arial" w:eastAsia="Arial" w:hAnsi="Arial" w:cs="Arial"/>
          <w:b/>
          <w:bCs/>
          <w:sz w:val="20"/>
          <w:szCs w:val="20"/>
        </w:rPr>
        <w:t>567</w:t>
      </w:r>
      <w:r>
        <w:rPr>
          <w:rFonts w:ascii="Arial Unicode MS" w:eastAsia="Arial Unicode MS" w:hAnsi="Arial Unicode MS" w:cs="Arial Unicode MS"/>
          <w:sz w:val="20"/>
          <w:szCs w:val="20"/>
        </w:rPr>
        <w:t xml:space="preserve"> positives; ≈7.3%)</w:t>
      </w:r>
    </w:p>
    <w:p w14:paraId="142773A8" w14:textId="77777777" w:rsidR="005032F4" w:rsidRDefault="00000000">
      <w:pPr>
        <w:spacing w:before="280" w:after="280" w:line="276" w:lineRule="auto"/>
        <w:rPr>
          <w:rFonts w:ascii="Arial" w:eastAsia="Arial" w:hAnsi="Arial" w:cs="Arial"/>
          <w:sz w:val="20"/>
          <w:szCs w:val="20"/>
        </w:rPr>
      </w:pPr>
      <w:r>
        <w:rPr>
          <w:rFonts w:ascii="Arial" w:eastAsia="Arial" w:hAnsi="Arial" w:cs="Arial"/>
          <w:sz w:val="20"/>
          <w:szCs w:val="20"/>
        </w:rPr>
        <w:t>These class balances match the Phase I EDA results and confirm that ED and inpatient outcomes are moderately imbalanced classification tasks.</w:t>
      </w:r>
    </w:p>
    <w:p w14:paraId="488CAC9A"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5.3 Feature engineering and feature set definition</w:t>
      </w:r>
    </w:p>
    <w:p w14:paraId="57C66F1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Feature engineering is designed to use </w:t>
      </w:r>
      <w:r>
        <w:rPr>
          <w:rFonts w:ascii="Arial" w:eastAsia="Arial" w:hAnsi="Arial" w:cs="Arial"/>
          <w:b/>
          <w:bCs/>
          <w:sz w:val="20"/>
          <w:szCs w:val="20"/>
        </w:rPr>
        <w:t>year-1 predictors</w:t>
      </w:r>
      <w:r>
        <w:rPr>
          <w:rFonts w:ascii="Arial" w:eastAsia="Arial" w:hAnsi="Arial" w:cs="Arial"/>
          <w:sz w:val="20"/>
          <w:szCs w:val="20"/>
        </w:rPr>
        <w:t xml:space="preserve"> </w:t>
      </w:r>
      <w:r>
        <w:rPr>
          <w:rFonts w:ascii="Arial" w:eastAsia="Arial" w:hAnsi="Arial" w:cs="Arial"/>
          <w:b/>
          <w:bCs/>
          <w:sz w:val="20"/>
          <w:szCs w:val="20"/>
        </w:rPr>
        <w:t>only</w:t>
      </w:r>
      <w:r>
        <w:rPr>
          <w:rFonts w:ascii="Arial" w:eastAsia="Arial" w:hAnsi="Arial" w:cs="Arial"/>
          <w:sz w:val="20"/>
          <w:szCs w:val="20"/>
        </w:rPr>
        <w:t xml:space="preserve"> (baseline information) to avoid leakage when predicting year-2 outcomes. The feature pipeline generates both (</w:t>
      </w:r>
      <w:proofErr w:type="spellStart"/>
      <w:r>
        <w:rPr>
          <w:rFonts w:ascii="Arial" w:eastAsia="Arial" w:hAnsi="Arial" w:cs="Arial"/>
          <w:sz w:val="20"/>
          <w:szCs w:val="20"/>
        </w:rPr>
        <w:t>i</w:t>
      </w:r>
      <w:proofErr w:type="spellEnd"/>
      <w:r>
        <w:rPr>
          <w:rFonts w:ascii="Arial" w:eastAsia="Arial" w:hAnsi="Arial" w:cs="Arial"/>
          <w:sz w:val="20"/>
          <w:szCs w:val="20"/>
        </w:rPr>
        <w:t>) interpretable categorical labels for low-cardinality variables and (ii) numeric engineered features (log transforms, binary indicators, multimorbidity).</w:t>
      </w:r>
    </w:p>
    <w:p w14:paraId="72A12C82"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 xml:space="preserve">5.3.1 Candidate features </w:t>
      </w:r>
    </w:p>
    <w:p w14:paraId="2C355EE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After excluding identifiers, weights, and targets, the engineered table contains </w:t>
      </w:r>
      <w:r>
        <w:rPr>
          <w:rFonts w:ascii="Arial" w:eastAsia="Arial" w:hAnsi="Arial" w:cs="Arial"/>
          <w:b/>
          <w:bCs/>
          <w:sz w:val="20"/>
          <w:szCs w:val="20"/>
        </w:rPr>
        <w:t>127</w:t>
      </w:r>
      <w:r>
        <w:rPr>
          <w:rFonts w:ascii="Arial" w:eastAsia="Arial" w:hAnsi="Arial" w:cs="Arial"/>
          <w:sz w:val="20"/>
          <w:szCs w:val="20"/>
        </w:rPr>
        <w:t xml:space="preserve"> candidate predictors, based on the 103 core variables selected in section 3.4. Data types are used to split features into:</w:t>
      </w:r>
    </w:p>
    <w:p w14:paraId="168792ED" w14:textId="2F875712" w:rsidR="005032F4" w:rsidRDefault="00000000">
      <w:pPr>
        <w:numPr>
          <w:ilvl w:val="0"/>
          <w:numId w:val="2"/>
        </w:numPr>
        <w:spacing w:after="160" w:line="276" w:lineRule="auto"/>
        <w:rPr>
          <w:rFonts w:ascii="Arial" w:eastAsia="Arial" w:hAnsi="Arial" w:cs="Arial"/>
          <w:sz w:val="20"/>
          <w:szCs w:val="20"/>
        </w:rPr>
      </w:pPr>
      <w:r>
        <w:rPr>
          <w:rFonts w:ascii="Arial" w:eastAsia="Arial" w:hAnsi="Arial" w:cs="Arial"/>
          <w:b/>
          <w:bCs/>
          <w:sz w:val="20"/>
          <w:szCs w:val="20"/>
        </w:rPr>
        <w:t>Categorical columns (7):</w:t>
      </w:r>
      <w:r>
        <w:rPr>
          <w:rFonts w:ascii="Arial" w:eastAsia="Arial" w:hAnsi="Arial" w:cs="Arial"/>
          <w:sz w:val="20"/>
          <w:szCs w:val="20"/>
        </w:rPr>
        <w:br/>
        <w:t>AGE_GROUP, RACE_ETH, REGIONY1_CAT, EDU_GROUP, POVCATY1_CAT, FAMSIZE_Y1_GRP, INS_TYPE_Y1</w:t>
      </w:r>
      <w:r w:rsidR="004107D5">
        <w:rPr>
          <w:rFonts w:ascii="Arial" w:eastAsia="Arial" w:hAnsi="Arial" w:cs="Arial" w:hint="eastAsia"/>
          <w:sz w:val="20"/>
          <w:szCs w:val="20"/>
        </w:rPr>
        <w:t xml:space="preserve"> </w:t>
      </w:r>
      <w:r w:rsidR="004107D5">
        <w:rPr>
          <w:rStyle w:val="FootnoteReference"/>
          <w:rFonts w:ascii="Arial" w:eastAsia="Arial" w:hAnsi="Arial" w:cs="Arial"/>
          <w:sz w:val="20"/>
          <w:szCs w:val="20"/>
        </w:rPr>
        <w:footnoteReference w:id="1"/>
      </w:r>
    </w:p>
    <w:p w14:paraId="6A1C45FE" w14:textId="77777777" w:rsidR="005032F4" w:rsidRDefault="00000000">
      <w:pPr>
        <w:numPr>
          <w:ilvl w:val="0"/>
          <w:numId w:val="2"/>
        </w:numPr>
        <w:spacing w:after="160" w:line="276" w:lineRule="auto"/>
        <w:rPr>
          <w:rFonts w:ascii="Arial" w:eastAsia="Arial" w:hAnsi="Arial" w:cs="Arial"/>
          <w:sz w:val="20"/>
          <w:szCs w:val="20"/>
        </w:rPr>
      </w:pPr>
      <w:r>
        <w:rPr>
          <w:rFonts w:ascii="Arial" w:eastAsia="Arial" w:hAnsi="Arial" w:cs="Arial"/>
          <w:b/>
          <w:bCs/>
          <w:sz w:val="20"/>
          <w:szCs w:val="20"/>
        </w:rPr>
        <w:t>Numeric columns (120):</w:t>
      </w:r>
      <w:r>
        <w:rPr>
          <w:rFonts w:ascii="Arial" w:eastAsia="Arial" w:hAnsi="Arial" w:cs="Arial"/>
          <w:sz w:val="20"/>
          <w:szCs w:val="20"/>
        </w:rPr>
        <w:br/>
        <w:t>These include both raw MEPS columns and engineered numeric features.</w:t>
      </w:r>
    </w:p>
    <w:p w14:paraId="59B60E71"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lastRenderedPageBreak/>
        <w:t>5.3.2 Parsimonious modeling features (engineered over raw)</w:t>
      </w:r>
    </w:p>
    <w:p w14:paraId="3854F7D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To keep models stable and interpretable, we do not feed all raw numeric codes into the baseline models. Instead, we build a parsimonious numeric set that prioritizes engineered, year-1 predictors such as:</w:t>
      </w:r>
    </w:p>
    <w:p w14:paraId="2EB4D770" w14:textId="77777777" w:rsidR="005032F4" w:rsidRDefault="00000000">
      <w:pPr>
        <w:numPr>
          <w:ilvl w:val="0"/>
          <w:numId w:val="3"/>
        </w:numPr>
        <w:spacing w:after="160" w:line="276" w:lineRule="auto"/>
        <w:rPr>
          <w:rFonts w:ascii="Arial" w:eastAsia="Arial" w:hAnsi="Arial" w:cs="Arial"/>
          <w:sz w:val="20"/>
          <w:szCs w:val="20"/>
        </w:rPr>
      </w:pPr>
      <w:r>
        <w:rPr>
          <w:rFonts w:ascii="Arial" w:eastAsia="Arial" w:hAnsi="Arial" w:cs="Arial"/>
          <w:sz w:val="20"/>
          <w:szCs w:val="20"/>
        </w:rPr>
        <w:t>demographics/SES: AGE, SEX_BIN, LOG_FAMINCY1, FAMSIZE_Y1</w:t>
      </w:r>
    </w:p>
    <w:p w14:paraId="6AB99F7A" w14:textId="77777777" w:rsidR="005032F4" w:rsidRDefault="00000000">
      <w:pPr>
        <w:numPr>
          <w:ilvl w:val="0"/>
          <w:numId w:val="3"/>
        </w:numPr>
        <w:spacing w:after="160" w:line="276" w:lineRule="auto"/>
        <w:rPr>
          <w:rFonts w:ascii="Arial" w:eastAsia="Arial" w:hAnsi="Arial" w:cs="Arial"/>
          <w:sz w:val="20"/>
          <w:szCs w:val="20"/>
        </w:rPr>
      </w:pPr>
      <w:r>
        <w:rPr>
          <w:rFonts w:ascii="Arial" w:eastAsia="Arial" w:hAnsi="Arial" w:cs="Arial"/>
          <w:sz w:val="20"/>
          <w:szCs w:val="20"/>
        </w:rPr>
        <w:t>baseline utilization/cost: LOG_TOTEXPY1, ANY_ED_Y1, ANY_IP_Y1</w:t>
      </w:r>
    </w:p>
    <w:p w14:paraId="6E280992" w14:textId="77777777" w:rsidR="005032F4" w:rsidRDefault="00000000">
      <w:pPr>
        <w:numPr>
          <w:ilvl w:val="0"/>
          <w:numId w:val="3"/>
        </w:numPr>
        <w:spacing w:after="160" w:line="276" w:lineRule="auto"/>
        <w:rPr>
          <w:rFonts w:ascii="Arial" w:eastAsia="Arial" w:hAnsi="Arial" w:cs="Arial"/>
          <w:sz w:val="20"/>
          <w:szCs w:val="20"/>
        </w:rPr>
      </w:pPr>
      <w:r>
        <w:rPr>
          <w:rFonts w:ascii="Arial" w:eastAsia="Arial" w:hAnsi="Arial" w:cs="Arial"/>
          <w:sz w:val="20"/>
          <w:szCs w:val="20"/>
        </w:rPr>
        <w:t>health status: RTHLTH1_FAIRPOOR, MNHLTH1_FAIRPOOR</w:t>
      </w:r>
    </w:p>
    <w:p w14:paraId="110428B8" w14:textId="77777777" w:rsidR="005032F4" w:rsidRDefault="00000000">
      <w:pPr>
        <w:numPr>
          <w:ilvl w:val="0"/>
          <w:numId w:val="3"/>
        </w:numPr>
        <w:spacing w:after="160" w:line="276" w:lineRule="auto"/>
        <w:rPr>
          <w:rFonts w:ascii="Arial" w:eastAsia="Arial" w:hAnsi="Arial" w:cs="Arial"/>
          <w:sz w:val="20"/>
          <w:szCs w:val="20"/>
        </w:rPr>
      </w:pPr>
      <w:r>
        <w:rPr>
          <w:rFonts w:ascii="Arial" w:eastAsia="Arial" w:hAnsi="Arial" w:cs="Arial"/>
          <w:sz w:val="20"/>
          <w:szCs w:val="20"/>
        </w:rPr>
        <w:t>chronic conditions: condition flags (*_BIN) + multimorbidity score</w:t>
      </w:r>
    </w:p>
    <w:p w14:paraId="679AC5ED" w14:textId="77777777" w:rsidR="005032F4" w:rsidRDefault="00000000">
      <w:pPr>
        <w:numPr>
          <w:ilvl w:val="0"/>
          <w:numId w:val="3"/>
        </w:numPr>
        <w:spacing w:after="160" w:line="276" w:lineRule="auto"/>
        <w:rPr>
          <w:rFonts w:ascii="Arial" w:eastAsia="Arial" w:hAnsi="Arial" w:cs="Arial"/>
          <w:sz w:val="20"/>
          <w:szCs w:val="20"/>
        </w:rPr>
      </w:pPr>
      <w:r>
        <w:rPr>
          <w:rFonts w:ascii="Arial" w:eastAsia="Arial" w:hAnsi="Arial" w:cs="Arial"/>
          <w:sz w:val="20"/>
          <w:szCs w:val="20"/>
        </w:rPr>
        <w:t>employment: WORKED_Y1, unemployment compensation indicators, and an “information available” flag to distinguish NIU/unknown from true zeros</w:t>
      </w:r>
    </w:p>
    <w:p w14:paraId="37A7FFF2" w14:textId="269671E9" w:rsidR="005032F4" w:rsidRDefault="00000000">
      <w:pPr>
        <w:spacing w:line="276" w:lineRule="auto"/>
        <w:rPr>
          <w:rFonts w:ascii="Arial" w:eastAsia="Arial" w:hAnsi="Arial" w:cs="Arial"/>
          <w:sz w:val="20"/>
          <w:szCs w:val="20"/>
        </w:rPr>
      </w:pPr>
      <w:r>
        <w:rPr>
          <w:rFonts w:ascii="Arial" w:eastAsia="Arial" w:hAnsi="Arial" w:cs="Arial"/>
          <w:sz w:val="20"/>
          <w:szCs w:val="20"/>
        </w:rPr>
        <w:t>Categorical variables are mapped to labels before one‑hot encoding. (e.g., INS_TYPE_Y1, POVCATY1_CAT) so they can be encoded consistently in the modeling pipeline.</w:t>
      </w:r>
    </w:p>
    <w:p w14:paraId="4312C181" w14:textId="77777777" w:rsidR="005032F4" w:rsidRDefault="005032F4">
      <w:pPr>
        <w:spacing w:line="276" w:lineRule="auto"/>
        <w:rPr>
          <w:rFonts w:ascii="Arial" w:eastAsia="Arial" w:hAnsi="Arial" w:cs="Arial"/>
          <w:sz w:val="20"/>
          <w:szCs w:val="20"/>
        </w:rPr>
      </w:pPr>
    </w:p>
    <w:p w14:paraId="41963C7E"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5.4 Model-ready encoding and imputation</w:t>
      </w:r>
    </w:p>
    <w:p w14:paraId="3B9B8451"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For modelling, we use a scikit-learn preprocessing pipeline based on a ColumnTransformer:</w:t>
      </w:r>
    </w:p>
    <w:p w14:paraId="582FE965" w14:textId="77777777" w:rsidR="005032F4" w:rsidRDefault="00000000">
      <w:pPr>
        <w:numPr>
          <w:ilvl w:val="0"/>
          <w:numId w:val="4"/>
        </w:numPr>
        <w:spacing w:after="160" w:line="276" w:lineRule="auto"/>
        <w:rPr>
          <w:rFonts w:ascii="Arial" w:eastAsia="Arial" w:hAnsi="Arial" w:cs="Arial"/>
          <w:sz w:val="20"/>
          <w:szCs w:val="20"/>
        </w:rPr>
      </w:pPr>
      <w:r>
        <w:rPr>
          <w:rFonts w:ascii="Arial" w:eastAsia="Arial" w:hAnsi="Arial" w:cs="Arial"/>
          <w:b/>
          <w:bCs/>
          <w:sz w:val="20"/>
          <w:szCs w:val="20"/>
        </w:rPr>
        <w:t>Numeric preprocessing:</w:t>
      </w:r>
      <w:r>
        <w:rPr>
          <w:rFonts w:ascii="Arial" w:eastAsia="Arial" w:hAnsi="Arial" w:cs="Arial"/>
          <w:sz w:val="20"/>
          <w:szCs w:val="20"/>
        </w:rPr>
        <w:t xml:space="preserve"> median imputation (</w:t>
      </w:r>
      <w:proofErr w:type="spellStart"/>
      <w:r>
        <w:rPr>
          <w:rFonts w:ascii="Arial" w:eastAsia="Arial" w:hAnsi="Arial" w:cs="Arial"/>
          <w:sz w:val="20"/>
          <w:szCs w:val="20"/>
        </w:rPr>
        <w:t>SimpleImputer</w:t>
      </w:r>
      <w:proofErr w:type="spellEnd"/>
      <w:r>
        <w:rPr>
          <w:rFonts w:ascii="Arial" w:eastAsia="Arial" w:hAnsi="Arial" w:cs="Arial"/>
          <w:sz w:val="20"/>
          <w:szCs w:val="20"/>
        </w:rPr>
        <w:t>(strategy="median"))</w:t>
      </w:r>
    </w:p>
    <w:p w14:paraId="4119BCF4" w14:textId="77777777" w:rsidR="005032F4" w:rsidRDefault="00000000">
      <w:pPr>
        <w:numPr>
          <w:ilvl w:val="0"/>
          <w:numId w:val="4"/>
        </w:numPr>
        <w:spacing w:after="160" w:line="276" w:lineRule="auto"/>
        <w:rPr>
          <w:rFonts w:ascii="Arial" w:eastAsia="Arial" w:hAnsi="Arial" w:cs="Arial"/>
          <w:sz w:val="20"/>
          <w:szCs w:val="20"/>
        </w:rPr>
      </w:pPr>
      <w:r>
        <w:rPr>
          <w:rFonts w:ascii="Arial" w:eastAsia="Arial" w:hAnsi="Arial" w:cs="Arial"/>
          <w:b/>
          <w:bCs/>
          <w:sz w:val="20"/>
          <w:szCs w:val="20"/>
        </w:rPr>
        <w:t>Categorical preprocessing:</w:t>
      </w:r>
      <w:r>
        <w:rPr>
          <w:rFonts w:ascii="Arial" w:eastAsia="Arial" w:hAnsi="Arial" w:cs="Arial"/>
          <w:sz w:val="20"/>
          <w:szCs w:val="20"/>
        </w:rPr>
        <w:t xml:space="preserve"> most-frequent imputation (</w:t>
      </w:r>
      <w:proofErr w:type="spellStart"/>
      <w:r>
        <w:rPr>
          <w:rFonts w:ascii="Arial" w:eastAsia="Arial" w:hAnsi="Arial" w:cs="Arial"/>
          <w:sz w:val="20"/>
          <w:szCs w:val="20"/>
        </w:rPr>
        <w:t>SimpleImputer</w:t>
      </w:r>
      <w:proofErr w:type="spellEnd"/>
      <w:r>
        <w:rPr>
          <w:rFonts w:ascii="Arial" w:eastAsia="Arial" w:hAnsi="Arial" w:cs="Arial"/>
          <w:sz w:val="20"/>
          <w:szCs w:val="20"/>
        </w:rPr>
        <w:t>(strategy="</w:t>
      </w:r>
      <w:proofErr w:type="spellStart"/>
      <w:r>
        <w:rPr>
          <w:rFonts w:ascii="Arial" w:eastAsia="Arial" w:hAnsi="Arial" w:cs="Arial"/>
          <w:sz w:val="20"/>
          <w:szCs w:val="20"/>
        </w:rPr>
        <w:t>most_frequent</w:t>
      </w:r>
      <w:proofErr w:type="spellEnd"/>
      <w:r>
        <w:rPr>
          <w:rFonts w:ascii="Arial" w:eastAsia="Arial" w:hAnsi="Arial" w:cs="Arial"/>
          <w:sz w:val="20"/>
          <w:szCs w:val="20"/>
        </w:rPr>
        <w:t>")) followed by one-hot encoding (</w:t>
      </w:r>
      <w:proofErr w:type="spellStart"/>
      <w:r>
        <w:rPr>
          <w:rFonts w:ascii="Arial" w:eastAsia="Arial" w:hAnsi="Arial" w:cs="Arial"/>
          <w:sz w:val="20"/>
          <w:szCs w:val="20"/>
        </w:rPr>
        <w:t>OneHotEncoder</w:t>
      </w:r>
      <w:proofErr w:type="spellEnd"/>
      <w:r>
        <w:rPr>
          <w:rFonts w:ascii="Arial" w:eastAsia="Arial" w:hAnsi="Arial" w:cs="Arial"/>
          <w:sz w:val="20"/>
          <w:szCs w:val="20"/>
        </w:rPr>
        <w:t>(</w:t>
      </w:r>
      <w:proofErr w:type="spellStart"/>
      <w:r>
        <w:rPr>
          <w:rFonts w:ascii="Arial" w:eastAsia="Arial" w:hAnsi="Arial" w:cs="Arial"/>
          <w:sz w:val="20"/>
          <w:szCs w:val="20"/>
        </w:rPr>
        <w:t>handle_unknown</w:t>
      </w:r>
      <w:proofErr w:type="spellEnd"/>
      <w:r>
        <w:rPr>
          <w:rFonts w:ascii="Arial" w:eastAsia="Arial" w:hAnsi="Arial" w:cs="Arial"/>
          <w:sz w:val="20"/>
          <w:szCs w:val="20"/>
        </w:rPr>
        <w:t>="ignore"))</w:t>
      </w:r>
    </w:p>
    <w:p w14:paraId="1372C0B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This produces a numeric design matrix </w:t>
      </w:r>
      <m:oMath>
        <m:r>
          <w:rPr>
            <w:rFonts w:ascii="Cambria Math" w:eastAsia="Cambria Math" w:hAnsi="Cambria Math" w:cs="Cambria Math"/>
            <w:sz w:val="20"/>
            <w:szCs w:val="20"/>
          </w:rPr>
          <m:t>X</m:t>
        </m:r>
      </m:oMath>
      <w:r>
        <w:rPr>
          <w:rFonts w:ascii="Cambria Math" w:eastAsia="Cambria Math" w:hAnsi="Cambria Math" w:cs="Cambria Math"/>
          <w:sz w:val="20"/>
          <w:szCs w:val="20"/>
        </w:rPr>
        <w:t xml:space="preserve"> </w:t>
      </w:r>
      <w:r>
        <w:rPr>
          <w:rFonts w:ascii="Arial" w:eastAsia="Arial" w:hAnsi="Arial" w:cs="Arial"/>
          <w:sz w:val="20"/>
          <w:szCs w:val="20"/>
        </w:rPr>
        <w:t xml:space="preserve"> suitable for linear models and classifiers while ensuring that unseen categories in the validation/test splits do not cause runtime errors. In Phase III, preprocessing steps are fit on the training split and applied to validation/test splits as part of the end-to-end pipeline.</w:t>
      </w:r>
    </w:p>
    <w:p w14:paraId="34592CA4"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5.5 Output of Phase II</w:t>
      </w:r>
    </w:p>
    <w:p w14:paraId="5C124D78"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Phase II outputs a single modelling table (</w:t>
      </w:r>
      <w:proofErr w:type="spellStart"/>
      <w:r>
        <w:rPr>
          <w:rFonts w:ascii="Arial" w:eastAsia="Arial" w:hAnsi="Arial" w:cs="Arial"/>
          <w:sz w:val="20"/>
          <w:szCs w:val="20"/>
        </w:rPr>
        <w:t>df_feat</w:t>
      </w:r>
      <w:proofErr w:type="spellEnd"/>
      <w:r>
        <w:rPr>
          <w:rFonts w:ascii="Arial" w:eastAsia="Arial" w:hAnsi="Arial" w:cs="Arial"/>
          <w:sz w:val="20"/>
          <w:szCs w:val="20"/>
        </w:rPr>
        <w:t>) that contains:</w:t>
      </w:r>
    </w:p>
    <w:p w14:paraId="4532CFC8" w14:textId="77777777" w:rsidR="005032F4" w:rsidRDefault="00000000">
      <w:pPr>
        <w:numPr>
          <w:ilvl w:val="0"/>
          <w:numId w:val="5"/>
        </w:numPr>
        <w:spacing w:after="160" w:line="276" w:lineRule="auto"/>
        <w:rPr>
          <w:rFonts w:ascii="Arial" w:eastAsia="Arial" w:hAnsi="Arial" w:cs="Arial"/>
          <w:sz w:val="20"/>
          <w:szCs w:val="20"/>
        </w:rPr>
      </w:pPr>
      <w:r>
        <w:rPr>
          <w:rFonts w:ascii="Arial" w:eastAsia="Arial" w:hAnsi="Arial" w:cs="Arial"/>
          <w:sz w:val="20"/>
          <w:szCs w:val="20"/>
        </w:rPr>
        <w:t xml:space="preserve">cleaned year-1 features (engineered numeric features + labeled </w:t>
      </w:r>
      <w:proofErr w:type="spellStart"/>
      <w:r>
        <w:rPr>
          <w:rFonts w:ascii="Arial" w:eastAsia="Arial" w:hAnsi="Arial" w:cs="Arial"/>
          <w:sz w:val="20"/>
          <w:szCs w:val="20"/>
        </w:rPr>
        <w:t>categoricals</w:t>
      </w:r>
      <w:proofErr w:type="spellEnd"/>
      <w:r>
        <w:rPr>
          <w:rFonts w:ascii="Arial" w:eastAsia="Arial" w:hAnsi="Arial" w:cs="Arial"/>
          <w:sz w:val="20"/>
          <w:szCs w:val="20"/>
        </w:rPr>
        <w:t>),</w:t>
      </w:r>
    </w:p>
    <w:p w14:paraId="495A07AB" w14:textId="77777777" w:rsidR="005032F4" w:rsidRDefault="00000000">
      <w:pPr>
        <w:numPr>
          <w:ilvl w:val="0"/>
          <w:numId w:val="5"/>
        </w:numPr>
        <w:spacing w:after="160" w:line="276" w:lineRule="auto"/>
        <w:rPr>
          <w:rFonts w:ascii="Arial" w:eastAsia="Arial" w:hAnsi="Arial" w:cs="Arial"/>
          <w:sz w:val="20"/>
          <w:szCs w:val="20"/>
        </w:rPr>
      </w:pPr>
      <w:r>
        <w:rPr>
          <w:rFonts w:ascii="Arial" w:eastAsia="Arial" w:hAnsi="Arial" w:cs="Arial"/>
          <w:sz w:val="20"/>
          <w:szCs w:val="20"/>
        </w:rPr>
        <w:t>year-2 targets for regression and classification</w:t>
      </w:r>
    </w:p>
    <w:p w14:paraId="1DE5070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This dataset is used as the input for all baseline and comparative models in Phase III.</w:t>
      </w:r>
    </w:p>
    <w:p w14:paraId="764C9F6A" w14:textId="77777777" w:rsidR="005032F4" w:rsidRDefault="005032F4">
      <w:pPr>
        <w:spacing w:line="276" w:lineRule="auto"/>
        <w:rPr>
          <w:rFonts w:ascii="Arial" w:eastAsia="Arial" w:hAnsi="Arial" w:cs="Arial"/>
          <w:sz w:val="20"/>
          <w:szCs w:val="20"/>
        </w:rPr>
      </w:pPr>
    </w:p>
    <w:p w14:paraId="748CA4F5"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 Phase III: Modeling</w:t>
      </w:r>
    </w:p>
    <w:p w14:paraId="52A14A28" w14:textId="77777777" w:rsidR="005032F4" w:rsidRDefault="00000000">
      <w:pPr>
        <w:spacing w:line="276" w:lineRule="auto"/>
        <w:rPr>
          <w:rFonts w:ascii="Arial" w:eastAsia="Arial" w:hAnsi="Arial" w:cs="Arial"/>
          <w:sz w:val="20"/>
          <w:szCs w:val="20"/>
        </w:rPr>
      </w:pPr>
      <w:r>
        <w:rPr>
          <w:rFonts w:ascii="Arial" w:eastAsia="Arial" w:hAnsi="Arial" w:cs="Arial"/>
          <w:sz w:val="20"/>
          <w:szCs w:val="20"/>
        </w:rPr>
        <w:t xml:space="preserve">This phase evaluates predictive models that use </w:t>
      </w:r>
      <w:r>
        <w:rPr>
          <w:rFonts w:ascii="Arial" w:eastAsia="Arial" w:hAnsi="Arial" w:cs="Arial"/>
          <w:b/>
          <w:bCs/>
          <w:sz w:val="20"/>
          <w:szCs w:val="20"/>
        </w:rPr>
        <w:t>year-1 information</w:t>
      </w:r>
      <w:r>
        <w:rPr>
          <w:rFonts w:ascii="Arial" w:eastAsia="Arial" w:hAnsi="Arial" w:cs="Arial"/>
          <w:sz w:val="20"/>
          <w:szCs w:val="20"/>
        </w:rPr>
        <w:t xml:space="preserve"> to forecast </w:t>
      </w:r>
      <w:r>
        <w:rPr>
          <w:rFonts w:ascii="Arial" w:eastAsia="Arial" w:hAnsi="Arial" w:cs="Arial"/>
          <w:b/>
          <w:bCs/>
          <w:sz w:val="20"/>
          <w:szCs w:val="20"/>
        </w:rPr>
        <w:t>year-2 outcomes</w:t>
      </w:r>
      <w:r>
        <w:rPr>
          <w:rFonts w:ascii="Arial" w:eastAsia="Arial" w:hAnsi="Arial" w:cs="Arial"/>
          <w:sz w:val="20"/>
          <w:szCs w:val="20"/>
        </w:rPr>
        <w:t xml:space="preserve">. All models are trained and evaluated using a consistent train/validation/test protocol with a shared preprocessing pipeline (imputation + one-hot encoding for </w:t>
      </w:r>
      <w:proofErr w:type="spellStart"/>
      <w:r>
        <w:rPr>
          <w:rFonts w:ascii="Arial" w:eastAsia="Arial" w:hAnsi="Arial" w:cs="Arial"/>
          <w:sz w:val="20"/>
          <w:szCs w:val="20"/>
        </w:rPr>
        <w:t>categoricals</w:t>
      </w:r>
      <w:proofErr w:type="spellEnd"/>
      <w:r>
        <w:rPr>
          <w:rFonts w:ascii="Arial" w:eastAsia="Arial" w:hAnsi="Arial" w:cs="Arial"/>
          <w:sz w:val="20"/>
          <w:szCs w:val="20"/>
        </w:rPr>
        <w:t>). Hyperparameters and decision thresholds (for classification) are selected using the validation set only.</w:t>
      </w:r>
    </w:p>
    <w:p w14:paraId="10A6C3D0" w14:textId="77777777" w:rsidR="005032F4" w:rsidRDefault="005032F4">
      <w:pPr>
        <w:spacing w:line="276" w:lineRule="auto"/>
        <w:rPr>
          <w:rFonts w:ascii="Arial" w:eastAsia="Arial" w:hAnsi="Arial" w:cs="Arial"/>
          <w:sz w:val="20"/>
          <w:szCs w:val="20"/>
        </w:rPr>
      </w:pPr>
    </w:p>
    <w:p w14:paraId="68B2CFE3"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6.1 Targets &amp; Evaluation Metrics</w:t>
      </w:r>
    </w:p>
    <w:p w14:paraId="2EDE22B0"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Targets</w:t>
      </w:r>
    </w:p>
    <w:p w14:paraId="1AE5910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The modeling tasks follow the targets defined in Section 5.2. In brief, we consider:</w:t>
      </w:r>
    </w:p>
    <w:p w14:paraId="73F8AFBF" w14:textId="77777777" w:rsidR="005032F4" w:rsidRDefault="00000000">
      <w:pPr>
        <w:numPr>
          <w:ilvl w:val="0"/>
          <w:numId w:val="6"/>
        </w:numPr>
        <w:spacing w:after="160" w:line="276" w:lineRule="auto"/>
        <w:rPr>
          <w:rFonts w:ascii="Arial" w:eastAsia="Arial" w:hAnsi="Arial" w:cs="Arial"/>
          <w:sz w:val="20"/>
          <w:szCs w:val="20"/>
        </w:rPr>
      </w:pPr>
      <w:r>
        <w:rPr>
          <w:rFonts w:ascii="Arial" w:eastAsia="Arial" w:hAnsi="Arial" w:cs="Arial"/>
          <w:b/>
          <w:bCs/>
          <w:sz w:val="20"/>
          <w:szCs w:val="20"/>
        </w:rPr>
        <w:t>Regression:</w:t>
      </w:r>
      <w:r>
        <w:rPr>
          <w:rFonts w:ascii="Arial" w:eastAsia="Arial" w:hAnsi="Arial" w:cs="Arial"/>
          <w:sz w:val="20"/>
          <w:szCs w:val="20"/>
        </w:rPr>
        <w:t xml:space="preserve"> year-2 total expenditures on the log scale (LOG_TOTEXPY2).</w:t>
      </w:r>
    </w:p>
    <w:p w14:paraId="267B312B" w14:textId="77777777" w:rsidR="005032F4" w:rsidRDefault="00000000">
      <w:pPr>
        <w:numPr>
          <w:ilvl w:val="0"/>
          <w:numId w:val="6"/>
        </w:numPr>
        <w:spacing w:after="160" w:line="276" w:lineRule="auto"/>
        <w:rPr>
          <w:rFonts w:ascii="Arial" w:eastAsia="Arial" w:hAnsi="Arial" w:cs="Arial"/>
          <w:sz w:val="20"/>
          <w:szCs w:val="20"/>
        </w:rPr>
      </w:pPr>
      <w:r>
        <w:rPr>
          <w:rFonts w:ascii="Arial" w:eastAsia="Arial" w:hAnsi="Arial" w:cs="Arial"/>
          <w:b/>
          <w:bCs/>
          <w:sz w:val="20"/>
          <w:szCs w:val="20"/>
        </w:rPr>
        <w:t>Classification:</w:t>
      </w:r>
      <w:r>
        <w:rPr>
          <w:rFonts w:ascii="Arial" w:eastAsia="Arial" w:hAnsi="Arial" w:cs="Arial"/>
          <w:sz w:val="20"/>
          <w:szCs w:val="20"/>
        </w:rPr>
        <w:t xml:space="preserve"> three binary outcomes in year-2: high-cost status (HIGHCOST_Y2), any ED visit (ANY_ED_Y2), and any inpatient stay (ANY_IP_Y2).</w:t>
      </w:r>
    </w:p>
    <w:p w14:paraId="5F19FEFC"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Evaluation metrics</w:t>
      </w:r>
    </w:p>
    <w:p w14:paraId="0357E484" w14:textId="77777777" w:rsidR="005032F4" w:rsidRDefault="00000000">
      <w:pPr>
        <w:numPr>
          <w:ilvl w:val="0"/>
          <w:numId w:val="8"/>
        </w:numPr>
        <w:spacing w:after="160" w:line="276" w:lineRule="auto"/>
        <w:rPr>
          <w:rFonts w:ascii="Arial" w:eastAsia="Arial" w:hAnsi="Arial" w:cs="Arial"/>
          <w:sz w:val="20"/>
          <w:szCs w:val="20"/>
        </w:rPr>
      </w:pPr>
      <w:r>
        <w:rPr>
          <w:rFonts w:ascii="Arial" w:eastAsia="Arial" w:hAnsi="Arial" w:cs="Arial"/>
          <w:b/>
          <w:bCs/>
          <w:sz w:val="20"/>
          <w:szCs w:val="20"/>
        </w:rPr>
        <w:t>Regression (LOG_TOTEXPY2):</w:t>
      </w:r>
      <w:r>
        <w:rPr>
          <w:rFonts w:ascii="Arial" w:eastAsia="Arial" w:hAnsi="Arial" w:cs="Arial"/>
          <w:sz w:val="20"/>
          <w:szCs w:val="20"/>
        </w:rPr>
        <w:t xml:space="preserve"> MAE on log scale, RMSE on log sale, and R² on the validation/test sets.</w:t>
      </w:r>
    </w:p>
    <w:p w14:paraId="5DE63CB2" w14:textId="77777777" w:rsidR="005032F4" w:rsidRDefault="00000000" w:rsidP="004107D5">
      <w:pPr>
        <w:numPr>
          <w:ilvl w:val="0"/>
          <w:numId w:val="8"/>
        </w:numPr>
        <w:spacing w:line="276" w:lineRule="auto"/>
        <w:rPr>
          <w:rFonts w:ascii="Arial" w:eastAsia="Arial" w:hAnsi="Arial" w:cs="Arial"/>
          <w:sz w:val="20"/>
          <w:szCs w:val="20"/>
        </w:rPr>
      </w:pPr>
      <w:r>
        <w:rPr>
          <w:rFonts w:ascii="Arial" w:eastAsia="Arial" w:hAnsi="Arial" w:cs="Arial"/>
          <w:b/>
          <w:bCs/>
          <w:sz w:val="20"/>
          <w:szCs w:val="20"/>
        </w:rPr>
        <w:lastRenderedPageBreak/>
        <w:t>Classification:</w:t>
      </w:r>
      <w:r>
        <w:rPr>
          <w:rFonts w:ascii="Arial" w:eastAsia="Arial" w:hAnsi="Arial" w:cs="Arial"/>
          <w:sz w:val="20"/>
          <w:szCs w:val="20"/>
        </w:rPr>
        <w:t xml:space="preserve"> ROC AUC and PR AUC (Average Precision). Because the outcomes are imbalanced (especially inpatient stays), PR AUC is reported alongside ROC AUC. In addition, a decision threshold is selected on the validation set to maximize F1; that threshold is then applied unchanged to the test set.</w:t>
      </w:r>
    </w:p>
    <w:p w14:paraId="64B360F6" w14:textId="77777777" w:rsidR="005032F4" w:rsidRDefault="005032F4">
      <w:pPr>
        <w:spacing w:after="160" w:line="276" w:lineRule="auto"/>
        <w:ind w:left="720"/>
        <w:rPr>
          <w:rFonts w:ascii="Arial" w:eastAsia="Arial" w:hAnsi="Arial" w:cs="Arial"/>
          <w:sz w:val="20"/>
          <w:szCs w:val="20"/>
        </w:rPr>
      </w:pPr>
    </w:p>
    <w:p w14:paraId="509BB793"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6.2 Baselines</w:t>
      </w:r>
    </w:p>
    <w:p w14:paraId="00DE6610"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Baseline setup</w:t>
      </w:r>
    </w:p>
    <w:p w14:paraId="6EFE1740"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All baselines use the same pipeline structure:</w:t>
      </w:r>
    </w:p>
    <w:p w14:paraId="24CEEF3C" w14:textId="55C02C78" w:rsidR="005032F4" w:rsidRDefault="00000000">
      <w:pPr>
        <w:numPr>
          <w:ilvl w:val="0"/>
          <w:numId w:val="9"/>
        </w:numPr>
        <w:spacing w:after="160" w:line="276" w:lineRule="auto"/>
        <w:rPr>
          <w:rFonts w:ascii="Arial" w:eastAsia="Arial" w:hAnsi="Arial" w:cs="Arial"/>
          <w:sz w:val="20"/>
          <w:szCs w:val="20"/>
        </w:rPr>
      </w:pPr>
      <w:r>
        <w:rPr>
          <w:rFonts w:ascii="Arial" w:eastAsia="Arial" w:hAnsi="Arial" w:cs="Arial"/>
          <w:b/>
          <w:bCs/>
          <w:sz w:val="20"/>
          <w:szCs w:val="20"/>
        </w:rPr>
        <w:t>Predictors:</w:t>
      </w:r>
      <w:r>
        <w:rPr>
          <w:rFonts w:ascii="Arial" w:eastAsia="Arial" w:hAnsi="Arial" w:cs="Arial"/>
          <w:sz w:val="20"/>
          <w:szCs w:val="20"/>
        </w:rPr>
        <w:t xml:space="preserve"> a parsimonious feature set drawn from demographics, SES, insurance, employment, baseline health, chronic conditions, and year-1 utilization/cost.</w:t>
      </w:r>
      <w:r w:rsidR="00E85E13">
        <w:rPr>
          <w:rFonts w:ascii="Arial" w:eastAsia="Arial" w:hAnsi="Arial" w:cs="Arial" w:hint="eastAsia"/>
          <w:sz w:val="20"/>
          <w:szCs w:val="20"/>
        </w:rPr>
        <w:t xml:space="preserve"> </w:t>
      </w:r>
      <w:r w:rsidR="00E85E13" w:rsidRPr="00E85E13">
        <w:rPr>
          <w:rFonts w:ascii="Arial" w:eastAsia="Arial" w:hAnsi="Arial" w:cs="Arial"/>
          <w:sz w:val="20"/>
          <w:szCs w:val="20"/>
        </w:rPr>
        <w:t>Two feature configurations are evaluated: a </w:t>
      </w:r>
      <w:r w:rsidR="00E85E13" w:rsidRPr="00E85E13">
        <w:rPr>
          <w:rFonts w:ascii="Arial" w:eastAsia="Arial" w:hAnsi="Arial" w:cs="Arial"/>
          <w:b/>
          <w:bCs/>
          <w:sz w:val="20"/>
          <w:szCs w:val="20"/>
        </w:rPr>
        <w:t>key predictor set</w:t>
      </w:r>
      <w:r w:rsidR="00E85E13" w:rsidRPr="00E85E13">
        <w:rPr>
          <w:rFonts w:ascii="Arial" w:eastAsia="Arial" w:hAnsi="Arial" w:cs="Arial"/>
          <w:sz w:val="20"/>
          <w:szCs w:val="20"/>
        </w:rPr>
        <w:t> (AGE, LOG_TOTEXPY1, ANY_ED_Y1, ANY_IP_Y1, INS_TYPE_Y1) and the </w:t>
      </w:r>
      <w:r w:rsidR="00E85E13" w:rsidRPr="00E85E13">
        <w:rPr>
          <w:rFonts w:ascii="Arial" w:eastAsia="Arial" w:hAnsi="Arial" w:cs="Arial"/>
          <w:b/>
          <w:bCs/>
          <w:sz w:val="20"/>
          <w:szCs w:val="20"/>
        </w:rPr>
        <w:t>full candidate feature set</w:t>
      </w:r>
      <w:r w:rsidR="00E85E13" w:rsidRPr="00E85E13">
        <w:rPr>
          <w:rFonts w:ascii="Arial" w:eastAsia="Arial" w:hAnsi="Arial" w:cs="Arial"/>
          <w:sz w:val="20"/>
          <w:szCs w:val="20"/>
        </w:rPr>
        <w:t>; both use the same pipeline for a fair comparison.</w:t>
      </w:r>
    </w:p>
    <w:p w14:paraId="31BC8EEA" w14:textId="77777777" w:rsidR="005032F4" w:rsidRDefault="00000000">
      <w:pPr>
        <w:numPr>
          <w:ilvl w:val="0"/>
          <w:numId w:val="9"/>
        </w:numPr>
        <w:spacing w:after="160" w:line="276" w:lineRule="auto"/>
        <w:rPr>
          <w:rFonts w:ascii="Arial" w:eastAsia="Arial" w:hAnsi="Arial" w:cs="Arial"/>
          <w:sz w:val="20"/>
          <w:szCs w:val="20"/>
        </w:rPr>
      </w:pPr>
      <w:r>
        <w:rPr>
          <w:rFonts w:ascii="Arial" w:eastAsia="Arial" w:hAnsi="Arial" w:cs="Arial"/>
          <w:b/>
          <w:bCs/>
          <w:sz w:val="20"/>
          <w:szCs w:val="20"/>
        </w:rPr>
        <w:t>Preprocessing:</w:t>
      </w:r>
      <w:r>
        <w:rPr>
          <w:rFonts w:ascii="Arial" w:eastAsia="Arial" w:hAnsi="Arial" w:cs="Arial"/>
          <w:sz w:val="20"/>
          <w:szCs w:val="20"/>
        </w:rPr>
        <w:t xml:space="preserve"> numeric imputation (median); categorical imputation (most frequent) + one-hot encoding (</w:t>
      </w:r>
      <w:proofErr w:type="spellStart"/>
      <w:r>
        <w:rPr>
          <w:rFonts w:ascii="Arial" w:eastAsia="Arial" w:hAnsi="Arial" w:cs="Arial"/>
          <w:sz w:val="20"/>
          <w:szCs w:val="20"/>
        </w:rPr>
        <w:t>handle_unknown</w:t>
      </w:r>
      <w:proofErr w:type="spellEnd"/>
      <w:r>
        <w:rPr>
          <w:rFonts w:ascii="Arial" w:eastAsia="Arial" w:hAnsi="Arial" w:cs="Arial"/>
          <w:sz w:val="20"/>
          <w:szCs w:val="20"/>
        </w:rPr>
        <w:t>="ignore").</w:t>
      </w:r>
    </w:p>
    <w:p w14:paraId="29C370BD" w14:textId="77777777" w:rsidR="005032F4" w:rsidRDefault="00000000">
      <w:pPr>
        <w:numPr>
          <w:ilvl w:val="0"/>
          <w:numId w:val="9"/>
        </w:numPr>
        <w:spacing w:after="160" w:line="276" w:lineRule="auto"/>
        <w:rPr>
          <w:rFonts w:ascii="Arial" w:eastAsia="Arial" w:hAnsi="Arial" w:cs="Arial"/>
          <w:sz w:val="20"/>
          <w:szCs w:val="20"/>
        </w:rPr>
      </w:pPr>
      <w:r>
        <w:rPr>
          <w:rFonts w:ascii="Arial" w:eastAsia="Arial" w:hAnsi="Arial" w:cs="Arial"/>
          <w:b/>
          <w:bCs/>
          <w:sz w:val="20"/>
          <w:szCs w:val="20"/>
        </w:rPr>
        <w:t>Splitting:</w:t>
      </w:r>
      <w:r>
        <w:rPr>
          <w:rFonts w:ascii="Arial" w:eastAsia="Arial" w:hAnsi="Arial" w:cs="Arial"/>
          <w:sz w:val="20"/>
          <w:szCs w:val="20"/>
        </w:rPr>
        <w:t xml:space="preserve"> train/validation/test split with validation used for model selection. Classification splits use stratification to preserve class proportions.</w:t>
      </w:r>
    </w:p>
    <w:p w14:paraId="49C8D24F"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Baseline models</w:t>
      </w:r>
    </w:p>
    <w:p w14:paraId="3838FDC3" w14:textId="77777777" w:rsidR="005032F4" w:rsidRDefault="00000000">
      <w:pPr>
        <w:numPr>
          <w:ilvl w:val="0"/>
          <w:numId w:val="10"/>
        </w:numPr>
        <w:spacing w:after="160" w:line="276" w:lineRule="auto"/>
        <w:rPr>
          <w:rFonts w:ascii="Arial" w:eastAsia="Arial" w:hAnsi="Arial" w:cs="Arial"/>
          <w:sz w:val="20"/>
          <w:szCs w:val="20"/>
        </w:rPr>
      </w:pPr>
      <w:r>
        <w:rPr>
          <w:rFonts w:ascii="Arial" w:eastAsia="Arial" w:hAnsi="Arial" w:cs="Arial"/>
          <w:b/>
          <w:bCs/>
          <w:sz w:val="20"/>
          <w:szCs w:val="20"/>
        </w:rPr>
        <w:t>Regression baseline:</w:t>
      </w:r>
      <w:r>
        <w:rPr>
          <w:rFonts w:ascii="Arial" w:eastAsia="Arial" w:hAnsi="Arial" w:cs="Arial"/>
          <w:sz w:val="20"/>
          <w:szCs w:val="20"/>
        </w:rPr>
        <w:t xml:space="preserve"> </w:t>
      </w:r>
      <w:proofErr w:type="spellStart"/>
      <w:r>
        <w:rPr>
          <w:rFonts w:ascii="Arial" w:eastAsia="Arial" w:hAnsi="Arial" w:cs="Arial"/>
          <w:sz w:val="20"/>
          <w:szCs w:val="20"/>
        </w:rPr>
        <w:t>ElasticNet</w:t>
      </w:r>
      <w:proofErr w:type="spellEnd"/>
      <w:r>
        <w:rPr>
          <w:rFonts w:ascii="Arial" w:eastAsia="Arial" w:hAnsi="Arial" w:cs="Arial"/>
          <w:sz w:val="20"/>
          <w:szCs w:val="20"/>
        </w:rPr>
        <w:t xml:space="preserve"> predicting LOG_TOTEXPY2.</w:t>
      </w:r>
    </w:p>
    <w:p w14:paraId="7D6BEC3D" w14:textId="77777777" w:rsidR="005032F4" w:rsidRDefault="00000000">
      <w:pPr>
        <w:numPr>
          <w:ilvl w:val="0"/>
          <w:numId w:val="10"/>
        </w:numPr>
        <w:spacing w:after="160" w:line="276" w:lineRule="auto"/>
        <w:rPr>
          <w:rFonts w:ascii="Arial" w:eastAsia="Arial" w:hAnsi="Arial" w:cs="Arial"/>
          <w:sz w:val="20"/>
          <w:szCs w:val="20"/>
        </w:rPr>
      </w:pPr>
      <w:r>
        <w:rPr>
          <w:rFonts w:ascii="Arial" w:eastAsia="Arial" w:hAnsi="Arial" w:cs="Arial"/>
          <w:b/>
          <w:bCs/>
          <w:sz w:val="20"/>
          <w:szCs w:val="20"/>
        </w:rPr>
        <w:t>Classification baselines:</w:t>
      </w:r>
      <w:r>
        <w:rPr>
          <w:rFonts w:ascii="Arial" w:eastAsia="Arial" w:hAnsi="Arial" w:cs="Arial"/>
          <w:sz w:val="20"/>
          <w:szCs w:val="20"/>
        </w:rPr>
        <w:t xml:space="preserve"> Logistic regression with class balancing for HIGHCOST_Y2, ANY_ED_Y2, and ANY_IP_Y2. For each classification model, the decision threshold is chosen on the validation set to maximize F1.</w:t>
      </w:r>
    </w:p>
    <w:p w14:paraId="3052EE86" w14:textId="77777777" w:rsidR="005032F4" w:rsidRDefault="00000000">
      <w:pPr>
        <w:pBdr>
          <w:top w:val="nil"/>
          <w:left w:val="nil"/>
          <w:bottom w:val="nil"/>
          <w:right w:val="nil"/>
          <w:between w:val="nil"/>
        </w:pBdr>
        <w:spacing w:before="280" w:after="280" w:line="276" w:lineRule="auto"/>
        <w:rPr>
          <w:rFonts w:ascii="Arial" w:eastAsia="Arial" w:hAnsi="Arial" w:cs="Arial"/>
          <w:b/>
          <w:bCs/>
          <w:color w:val="000000"/>
          <w:sz w:val="20"/>
          <w:szCs w:val="20"/>
        </w:rPr>
      </w:pPr>
      <w:r>
        <w:rPr>
          <w:rFonts w:ascii="Arial" w:eastAsia="Arial" w:hAnsi="Arial" w:cs="Arial"/>
          <w:b/>
          <w:bCs/>
          <w:color w:val="000000"/>
          <w:sz w:val="20"/>
          <w:szCs w:val="20"/>
        </w:rPr>
        <w:t>Baseline performance</w:t>
      </w:r>
    </w:p>
    <w:p w14:paraId="78956903" w14:textId="77777777" w:rsidR="005032F4" w:rsidRDefault="00000000">
      <w:pPr>
        <w:spacing w:line="276" w:lineRule="auto"/>
        <w:rPr>
          <w:rFonts w:ascii="Arial" w:eastAsia="Arial" w:hAnsi="Arial" w:cs="Arial"/>
          <w:b/>
          <w:bCs/>
          <w:sz w:val="20"/>
          <w:szCs w:val="20"/>
        </w:rPr>
      </w:pPr>
      <w:r>
        <w:rPr>
          <w:rFonts w:ascii="Arial" w:eastAsia="Arial" w:hAnsi="Arial" w:cs="Arial"/>
          <w:b/>
          <w:bCs/>
          <w:sz w:val="20"/>
          <w:szCs w:val="20"/>
        </w:rPr>
        <w:t>Table 6.2-1. Baseline model performance</w:t>
      </w:r>
    </w:p>
    <w:p w14:paraId="16EA8C3B" w14:textId="77777777" w:rsidR="005032F4" w:rsidRDefault="005032F4">
      <w:pPr>
        <w:spacing w:line="276" w:lineRule="auto"/>
        <w:rPr>
          <w:rFonts w:ascii="Arial" w:eastAsia="Arial" w:hAnsi="Arial" w:cs="Arial"/>
          <w:sz w:val="20"/>
          <w:szCs w:val="20"/>
        </w:rPr>
      </w:pPr>
    </w:p>
    <w:tbl>
      <w:tblPr>
        <w:tblStyle w:val="a"/>
        <w:tblW w:w="10952" w:type="dxa"/>
        <w:tblInd w:w="0" w:type="dxa"/>
        <w:tblLook w:val="04A0" w:firstRow="1" w:lastRow="0" w:firstColumn="1" w:lastColumn="0" w:noHBand="0" w:noVBand="1"/>
      </w:tblPr>
      <w:tblGrid>
        <w:gridCol w:w="1915"/>
        <w:gridCol w:w="1251"/>
        <w:gridCol w:w="2650"/>
        <w:gridCol w:w="2829"/>
        <w:gridCol w:w="2307"/>
      </w:tblGrid>
      <w:tr w:rsidR="00E85E13" w:rsidRPr="00E85E13" w14:paraId="091F976D" w14:textId="77777777" w:rsidTr="00E85E1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6D602078" w14:textId="77777777" w:rsidR="00E85E13" w:rsidRPr="00E85E13" w:rsidRDefault="00E85E13" w:rsidP="00E85E13">
            <w:pPr>
              <w:spacing w:line="276" w:lineRule="auto"/>
              <w:rPr>
                <w:rFonts w:ascii="Arial" w:eastAsia="Arial" w:hAnsi="Arial" w:cs="Arial"/>
                <w:sz w:val="18"/>
                <w:szCs w:val="18"/>
                <w:lang w:val="en-US"/>
              </w:rPr>
            </w:pPr>
            <w:r w:rsidRPr="00E85E13">
              <w:rPr>
                <w:rFonts w:ascii="Arial" w:eastAsia="Arial" w:hAnsi="Arial" w:cs="Arial"/>
                <w:sz w:val="18"/>
                <w:szCs w:val="18"/>
                <w:lang w:val="en-US"/>
              </w:rPr>
              <w:t>Task</w:t>
            </w:r>
          </w:p>
        </w:tc>
        <w:tc>
          <w:tcPr>
            <w:tcW w:w="0" w:type="auto"/>
            <w:hideMark/>
          </w:tcPr>
          <w:p w14:paraId="1BCA9F3F" w14:textId="77777777" w:rsidR="00E85E13" w:rsidRPr="00E85E13" w:rsidRDefault="00E85E13" w:rsidP="00E85E13">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lang w:val="en-US"/>
              </w:rPr>
            </w:pPr>
            <w:r w:rsidRPr="00E85E13">
              <w:rPr>
                <w:rFonts w:ascii="Arial" w:eastAsia="Arial" w:hAnsi="Arial" w:cs="Arial"/>
                <w:sz w:val="18"/>
                <w:szCs w:val="18"/>
                <w:lang w:val="en-US"/>
              </w:rPr>
              <w:t>Feature set</w:t>
            </w:r>
          </w:p>
        </w:tc>
        <w:tc>
          <w:tcPr>
            <w:tcW w:w="0" w:type="auto"/>
            <w:hideMark/>
          </w:tcPr>
          <w:p w14:paraId="474BECE8" w14:textId="77777777" w:rsidR="00E85E13" w:rsidRPr="00E85E13" w:rsidRDefault="00E85E13" w:rsidP="00E85E13">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lang w:val="en-US"/>
              </w:rPr>
            </w:pPr>
            <w:r w:rsidRPr="00E85E13">
              <w:rPr>
                <w:rFonts w:ascii="Arial" w:eastAsia="Arial" w:hAnsi="Arial" w:cs="Arial"/>
                <w:sz w:val="18"/>
                <w:szCs w:val="18"/>
                <w:lang w:val="en-US"/>
              </w:rPr>
              <w:t>Baseline model</w:t>
            </w:r>
          </w:p>
        </w:tc>
        <w:tc>
          <w:tcPr>
            <w:tcW w:w="0" w:type="auto"/>
            <w:hideMark/>
          </w:tcPr>
          <w:p w14:paraId="46CC62E3" w14:textId="77777777" w:rsidR="00E85E13" w:rsidRPr="00E85E13" w:rsidRDefault="00E85E13" w:rsidP="00E85E13">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lang w:val="en-US"/>
              </w:rPr>
            </w:pPr>
            <w:r w:rsidRPr="00E85E13">
              <w:rPr>
                <w:rFonts w:ascii="Arial" w:eastAsia="Arial" w:hAnsi="Arial" w:cs="Arial"/>
                <w:sz w:val="18"/>
                <w:szCs w:val="18"/>
                <w:lang w:val="en-US"/>
              </w:rPr>
              <w:t>Test metric(s)</w:t>
            </w:r>
          </w:p>
        </w:tc>
        <w:tc>
          <w:tcPr>
            <w:tcW w:w="0" w:type="auto"/>
            <w:hideMark/>
          </w:tcPr>
          <w:p w14:paraId="29FA79CE" w14:textId="77777777" w:rsidR="00E85E13" w:rsidRPr="00E85E13" w:rsidRDefault="00E85E13" w:rsidP="00E85E13">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lang w:val="en-US"/>
              </w:rPr>
            </w:pPr>
            <w:r w:rsidRPr="00E85E13">
              <w:rPr>
                <w:rFonts w:ascii="Arial" w:eastAsia="Arial" w:hAnsi="Arial" w:cs="Arial"/>
                <w:sz w:val="18"/>
                <w:szCs w:val="18"/>
                <w:lang w:val="en-US"/>
              </w:rPr>
              <w:t>Notes</w:t>
            </w:r>
          </w:p>
        </w:tc>
      </w:tr>
      <w:tr w:rsidR="00E85E13" w:rsidRPr="00E85E13" w14:paraId="18D5A045" w14:textId="77777777" w:rsidTr="00E85E13">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1C00DDEF" w14:textId="77777777" w:rsidR="00E85E13" w:rsidRPr="00E85E13" w:rsidRDefault="00E85E13" w:rsidP="00E85E13">
            <w:pPr>
              <w:spacing w:line="276" w:lineRule="auto"/>
              <w:rPr>
                <w:rFonts w:ascii="Arial" w:eastAsia="Arial" w:hAnsi="Arial" w:cs="Arial"/>
                <w:sz w:val="18"/>
                <w:szCs w:val="18"/>
                <w:lang w:val="en-US"/>
              </w:rPr>
            </w:pPr>
            <w:r w:rsidRPr="00E85E13">
              <w:rPr>
                <w:rFonts w:ascii="Arial" w:eastAsia="Arial" w:hAnsi="Arial" w:cs="Arial"/>
                <w:sz w:val="18"/>
                <w:szCs w:val="18"/>
                <w:lang w:val="en-US"/>
              </w:rPr>
              <w:t>Expenditure regression</w:t>
            </w:r>
          </w:p>
        </w:tc>
        <w:tc>
          <w:tcPr>
            <w:tcW w:w="0" w:type="auto"/>
            <w:hideMark/>
          </w:tcPr>
          <w:p w14:paraId="684EC92D"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Key predictors</w:t>
            </w:r>
          </w:p>
        </w:tc>
        <w:tc>
          <w:tcPr>
            <w:tcW w:w="0" w:type="auto"/>
            <w:hideMark/>
          </w:tcPr>
          <w:p w14:paraId="3188BBC2"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proofErr w:type="spellStart"/>
            <w:r w:rsidRPr="00E85E13">
              <w:rPr>
                <w:rFonts w:ascii="Arial" w:eastAsia="Arial" w:hAnsi="Arial" w:cs="Arial"/>
                <w:bCs/>
                <w:sz w:val="18"/>
                <w:szCs w:val="18"/>
                <w:lang w:val="en-US"/>
              </w:rPr>
              <w:t>ElasticNet</w:t>
            </w:r>
            <w:proofErr w:type="spellEnd"/>
          </w:p>
        </w:tc>
        <w:tc>
          <w:tcPr>
            <w:tcW w:w="0" w:type="auto"/>
            <w:hideMark/>
          </w:tcPr>
          <w:p w14:paraId="6597D758"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 xml:space="preserve">R² = 0.490; </w:t>
            </w:r>
            <w:proofErr w:type="spellStart"/>
            <w:r w:rsidRPr="00E85E13">
              <w:rPr>
                <w:rFonts w:ascii="Arial" w:eastAsia="Arial" w:hAnsi="Arial" w:cs="Arial"/>
                <w:bCs/>
                <w:sz w:val="18"/>
                <w:szCs w:val="18"/>
                <w:lang w:val="en-US"/>
              </w:rPr>
              <w:t>RMSE_log</w:t>
            </w:r>
            <w:proofErr w:type="spellEnd"/>
            <w:r w:rsidRPr="00E85E13">
              <w:rPr>
                <w:rFonts w:ascii="Arial" w:eastAsia="Arial" w:hAnsi="Arial" w:cs="Arial"/>
                <w:bCs/>
                <w:sz w:val="18"/>
                <w:szCs w:val="18"/>
                <w:lang w:val="en-US"/>
              </w:rPr>
              <w:t xml:space="preserve"> = 2.239</w:t>
            </w:r>
          </w:p>
        </w:tc>
        <w:tc>
          <w:tcPr>
            <w:tcW w:w="0" w:type="auto"/>
            <w:hideMark/>
          </w:tcPr>
          <w:p w14:paraId="0D2D2AF5"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log target</w:t>
            </w:r>
          </w:p>
        </w:tc>
      </w:tr>
      <w:tr w:rsidR="00E85E13" w:rsidRPr="00E85E13" w14:paraId="64CBE0F8" w14:textId="77777777" w:rsidTr="00E85E13">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5672316F" w14:textId="77777777" w:rsidR="00E85E13" w:rsidRPr="00E85E13" w:rsidRDefault="00E85E13" w:rsidP="00E85E13">
            <w:pPr>
              <w:spacing w:line="276" w:lineRule="auto"/>
              <w:rPr>
                <w:rFonts w:ascii="Arial" w:eastAsia="Arial" w:hAnsi="Arial" w:cs="Arial"/>
                <w:sz w:val="18"/>
                <w:szCs w:val="18"/>
                <w:lang w:val="en-US"/>
              </w:rPr>
            </w:pPr>
            <w:r w:rsidRPr="00E85E13">
              <w:rPr>
                <w:rFonts w:ascii="Arial" w:eastAsia="Arial" w:hAnsi="Arial" w:cs="Arial"/>
                <w:sz w:val="18"/>
                <w:szCs w:val="18"/>
                <w:lang w:val="en-US"/>
              </w:rPr>
              <w:t>Expenditure regression</w:t>
            </w:r>
          </w:p>
        </w:tc>
        <w:tc>
          <w:tcPr>
            <w:tcW w:w="0" w:type="auto"/>
            <w:hideMark/>
          </w:tcPr>
          <w:p w14:paraId="75DF5C44"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Full features</w:t>
            </w:r>
          </w:p>
        </w:tc>
        <w:tc>
          <w:tcPr>
            <w:tcW w:w="0" w:type="auto"/>
            <w:hideMark/>
          </w:tcPr>
          <w:p w14:paraId="14E3A0F4"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proofErr w:type="spellStart"/>
            <w:r w:rsidRPr="00E85E13">
              <w:rPr>
                <w:rFonts w:ascii="Arial" w:eastAsia="Arial" w:hAnsi="Arial" w:cs="Arial"/>
                <w:bCs/>
                <w:sz w:val="18"/>
                <w:szCs w:val="18"/>
                <w:lang w:val="en-US"/>
              </w:rPr>
              <w:t>ElasticNet</w:t>
            </w:r>
            <w:proofErr w:type="spellEnd"/>
          </w:p>
        </w:tc>
        <w:tc>
          <w:tcPr>
            <w:tcW w:w="0" w:type="auto"/>
            <w:hideMark/>
          </w:tcPr>
          <w:p w14:paraId="7BA27B0B"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 xml:space="preserve">R² = 0.523; </w:t>
            </w:r>
            <w:proofErr w:type="spellStart"/>
            <w:r w:rsidRPr="00E85E13">
              <w:rPr>
                <w:rFonts w:ascii="Arial" w:eastAsia="Arial" w:hAnsi="Arial" w:cs="Arial"/>
                <w:bCs/>
                <w:sz w:val="18"/>
                <w:szCs w:val="18"/>
                <w:lang w:val="en-US"/>
              </w:rPr>
              <w:t>RMSE_log</w:t>
            </w:r>
            <w:proofErr w:type="spellEnd"/>
            <w:r w:rsidRPr="00E85E13">
              <w:rPr>
                <w:rFonts w:ascii="Arial" w:eastAsia="Arial" w:hAnsi="Arial" w:cs="Arial"/>
                <w:bCs/>
                <w:sz w:val="18"/>
                <w:szCs w:val="18"/>
                <w:lang w:val="en-US"/>
              </w:rPr>
              <w:t xml:space="preserve"> = 2.165</w:t>
            </w:r>
          </w:p>
        </w:tc>
        <w:tc>
          <w:tcPr>
            <w:tcW w:w="0" w:type="auto"/>
            <w:hideMark/>
          </w:tcPr>
          <w:p w14:paraId="23573D00"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log target</w:t>
            </w:r>
          </w:p>
        </w:tc>
      </w:tr>
      <w:tr w:rsidR="00E85E13" w:rsidRPr="00E85E13" w14:paraId="466A09A1" w14:textId="77777777" w:rsidTr="00E85E13">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7C827E3B" w14:textId="77777777" w:rsidR="00E85E13" w:rsidRPr="00E85E13" w:rsidRDefault="00E85E13" w:rsidP="00E85E13">
            <w:pPr>
              <w:spacing w:line="276" w:lineRule="auto"/>
              <w:rPr>
                <w:rFonts w:ascii="Arial" w:eastAsia="Arial" w:hAnsi="Arial" w:cs="Arial"/>
                <w:sz w:val="18"/>
                <w:szCs w:val="18"/>
                <w:lang w:val="en-US"/>
              </w:rPr>
            </w:pPr>
            <w:r w:rsidRPr="00E85E13">
              <w:rPr>
                <w:rFonts w:ascii="Arial" w:eastAsia="Arial" w:hAnsi="Arial" w:cs="Arial"/>
                <w:sz w:val="18"/>
                <w:szCs w:val="18"/>
                <w:lang w:val="en-US"/>
              </w:rPr>
              <w:t>High-cost prediction</w:t>
            </w:r>
          </w:p>
        </w:tc>
        <w:tc>
          <w:tcPr>
            <w:tcW w:w="0" w:type="auto"/>
            <w:hideMark/>
          </w:tcPr>
          <w:p w14:paraId="35318C1B"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Key predictors</w:t>
            </w:r>
          </w:p>
        </w:tc>
        <w:tc>
          <w:tcPr>
            <w:tcW w:w="0" w:type="auto"/>
            <w:hideMark/>
          </w:tcPr>
          <w:p w14:paraId="48D8A639"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Logistic (</w:t>
            </w:r>
            <w:proofErr w:type="spellStart"/>
            <w:r w:rsidRPr="00E85E13">
              <w:rPr>
                <w:rFonts w:ascii="Arial" w:eastAsia="Arial" w:hAnsi="Arial" w:cs="Arial"/>
                <w:bCs/>
                <w:sz w:val="18"/>
                <w:szCs w:val="18"/>
                <w:lang w:val="en-US"/>
              </w:rPr>
              <w:t>class_weight</w:t>
            </w:r>
            <w:proofErr w:type="spellEnd"/>
            <w:r w:rsidRPr="00E85E13">
              <w:rPr>
                <w:rFonts w:ascii="Arial" w:eastAsia="Arial" w:hAnsi="Arial" w:cs="Arial"/>
                <w:bCs/>
                <w:sz w:val="18"/>
                <w:szCs w:val="18"/>
                <w:lang w:val="en-US"/>
              </w:rPr>
              <w:t>=balanced)</w:t>
            </w:r>
          </w:p>
        </w:tc>
        <w:tc>
          <w:tcPr>
            <w:tcW w:w="0" w:type="auto"/>
            <w:hideMark/>
          </w:tcPr>
          <w:p w14:paraId="3A6DBE4F"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AUC = 0.863; PR-AUC = 0.466; F1 = 0.530</w:t>
            </w:r>
          </w:p>
        </w:tc>
        <w:tc>
          <w:tcPr>
            <w:tcW w:w="0" w:type="auto"/>
            <w:hideMark/>
          </w:tcPr>
          <w:p w14:paraId="1F2AC23B"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Strongest classification baseline</w:t>
            </w:r>
          </w:p>
        </w:tc>
      </w:tr>
      <w:tr w:rsidR="00E85E13" w:rsidRPr="00E85E13" w14:paraId="33531CBB" w14:textId="77777777" w:rsidTr="00E85E13">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6D00482B" w14:textId="77777777" w:rsidR="00E85E13" w:rsidRPr="00E85E13" w:rsidRDefault="00E85E13" w:rsidP="00E85E13">
            <w:pPr>
              <w:spacing w:line="276" w:lineRule="auto"/>
              <w:rPr>
                <w:rFonts w:ascii="Arial" w:eastAsia="Arial" w:hAnsi="Arial" w:cs="Arial"/>
                <w:sz w:val="18"/>
                <w:szCs w:val="18"/>
                <w:lang w:val="en-US"/>
              </w:rPr>
            </w:pPr>
            <w:r w:rsidRPr="00E85E13">
              <w:rPr>
                <w:rFonts w:ascii="Arial" w:eastAsia="Arial" w:hAnsi="Arial" w:cs="Arial"/>
                <w:sz w:val="18"/>
                <w:szCs w:val="18"/>
                <w:lang w:val="en-US"/>
              </w:rPr>
              <w:t>High-cost prediction</w:t>
            </w:r>
          </w:p>
        </w:tc>
        <w:tc>
          <w:tcPr>
            <w:tcW w:w="0" w:type="auto"/>
            <w:hideMark/>
          </w:tcPr>
          <w:p w14:paraId="3EDD7BED"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Full features</w:t>
            </w:r>
          </w:p>
        </w:tc>
        <w:tc>
          <w:tcPr>
            <w:tcW w:w="0" w:type="auto"/>
            <w:hideMark/>
          </w:tcPr>
          <w:p w14:paraId="51E818ED"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Logistic (</w:t>
            </w:r>
            <w:proofErr w:type="spellStart"/>
            <w:r w:rsidRPr="00E85E13">
              <w:rPr>
                <w:rFonts w:ascii="Arial" w:eastAsia="Arial" w:hAnsi="Arial" w:cs="Arial"/>
                <w:bCs/>
                <w:sz w:val="18"/>
                <w:szCs w:val="18"/>
                <w:lang w:val="en-US"/>
              </w:rPr>
              <w:t>class_weight</w:t>
            </w:r>
            <w:proofErr w:type="spellEnd"/>
            <w:r w:rsidRPr="00E85E13">
              <w:rPr>
                <w:rFonts w:ascii="Arial" w:eastAsia="Arial" w:hAnsi="Arial" w:cs="Arial"/>
                <w:bCs/>
                <w:sz w:val="18"/>
                <w:szCs w:val="18"/>
                <w:lang w:val="en-US"/>
              </w:rPr>
              <w:t>=balanced)</w:t>
            </w:r>
          </w:p>
        </w:tc>
        <w:tc>
          <w:tcPr>
            <w:tcW w:w="0" w:type="auto"/>
            <w:hideMark/>
          </w:tcPr>
          <w:p w14:paraId="5011102B"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AUC = 0.850; PR-AUC = 0.424; F1 = 0.450</w:t>
            </w:r>
          </w:p>
        </w:tc>
        <w:tc>
          <w:tcPr>
            <w:tcW w:w="0" w:type="auto"/>
            <w:hideMark/>
          </w:tcPr>
          <w:p w14:paraId="39A613D1"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p>
        </w:tc>
      </w:tr>
      <w:tr w:rsidR="00E85E13" w:rsidRPr="00E85E13" w14:paraId="0FCAF202" w14:textId="77777777" w:rsidTr="00E85E13">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168209AD" w14:textId="77777777" w:rsidR="00E85E13" w:rsidRPr="00E85E13" w:rsidRDefault="00E85E13" w:rsidP="00E85E13">
            <w:pPr>
              <w:spacing w:line="276" w:lineRule="auto"/>
              <w:rPr>
                <w:rFonts w:ascii="Arial" w:eastAsia="Arial" w:hAnsi="Arial" w:cs="Arial"/>
                <w:sz w:val="18"/>
                <w:szCs w:val="18"/>
                <w:lang w:val="en-US"/>
              </w:rPr>
            </w:pPr>
            <w:r w:rsidRPr="00E85E13">
              <w:rPr>
                <w:rFonts w:ascii="Arial" w:eastAsia="Arial" w:hAnsi="Arial" w:cs="Arial"/>
                <w:sz w:val="18"/>
                <w:szCs w:val="18"/>
                <w:lang w:val="en-US"/>
              </w:rPr>
              <w:t>Any ED visit</w:t>
            </w:r>
          </w:p>
        </w:tc>
        <w:tc>
          <w:tcPr>
            <w:tcW w:w="0" w:type="auto"/>
            <w:hideMark/>
          </w:tcPr>
          <w:p w14:paraId="15BA003A"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Key predictors</w:t>
            </w:r>
          </w:p>
        </w:tc>
        <w:tc>
          <w:tcPr>
            <w:tcW w:w="0" w:type="auto"/>
            <w:hideMark/>
          </w:tcPr>
          <w:p w14:paraId="1BA76466"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Logistic (</w:t>
            </w:r>
            <w:proofErr w:type="spellStart"/>
            <w:r w:rsidRPr="00E85E13">
              <w:rPr>
                <w:rFonts w:ascii="Arial" w:eastAsia="Arial" w:hAnsi="Arial" w:cs="Arial"/>
                <w:bCs/>
                <w:sz w:val="18"/>
                <w:szCs w:val="18"/>
                <w:lang w:val="en-US"/>
              </w:rPr>
              <w:t>class_weight</w:t>
            </w:r>
            <w:proofErr w:type="spellEnd"/>
            <w:r w:rsidRPr="00E85E13">
              <w:rPr>
                <w:rFonts w:ascii="Arial" w:eastAsia="Arial" w:hAnsi="Arial" w:cs="Arial"/>
                <w:bCs/>
                <w:sz w:val="18"/>
                <w:szCs w:val="18"/>
                <w:lang w:val="en-US"/>
              </w:rPr>
              <w:t>=balanced)</w:t>
            </w:r>
          </w:p>
        </w:tc>
        <w:tc>
          <w:tcPr>
            <w:tcW w:w="0" w:type="auto"/>
            <w:hideMark/>
          </w:tcPr>
          <w:p w14:paraId="7FC360C9"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AUC = 0.698; PR-AUC = 0.314; F1 = 0.319</w:t>
            </w:r>
          </w:p>
        </w:tc>
        <w:tc>
          <w:tcPr>
            <w:tcW w:w="0" w:type="auto"/>
            <w:hideMark/>
          </w:tcPr>
          <w:p w14:paraId="05650705"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Moderate discrimination</w:t>
            </w:r>
          </w:p>
        </w:tc>
      </w:tr>
      <w:tr w:rsidR="00E85E13" w:rsidRPr="00E85E13" w14:paraId="303B0471" w14:textId="77777777" w:rsidTr="00E85E13">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77B2EA20" w14:textId="77777777" w:rsidR="00E85E13" w:rsidRPr="00E85E13" w:rsidRDefault="00E85E13" w:rsidP="00E85E13">
            <w:pPr>
              <w:spacing w:line="276" w:lineRule="auto"/>
              <w:rPr>
                <w:rFonts w:ascii="Arial" w:eastAsia="Arial" w:hAnsi="Arial" w:cs="Arial"/>
                <w:sz w:val="18"/>
                <w:szCs w:val="18"/>
                <w:lang w:val="en-US"/>
              </w:rPr>
            </w:pPr>
            <w:r w:rsidRPr="00E85E13">
              <w:rPr>
                <w:rFonts w:ascii="Arial" w:eastAsia="Arial" w:hAnsi="Arial" w:cs="Arial"/>
                <w:sz w:val="18"/>
                <w:szCs w:val="18"/>
                <w:lang w:val="en-US"/>
              </w:rPr>
              <w:t>Any ED visit</w:t>
            </w:r>
          </w:p>
        </w:tc>
        <w:tc>
          <w:tcPr>
            <w:tcW w:w="0" w:type="auto"/>
            <w:hideMark/>
          </w:tcPr>
          <w:p w14:paraId="25CCBEB2"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Full features</w:t>
            </w:r>
          </w:p>
        </w:tc>
        <w:tc>
          <w:tcPr>
            <w:tcW w:w="0" w:type="auto"/>
            <w:hideMark/>
          </w:tcPr>
          <w:p w14:paraId="3ABC69E3"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Logistic (</w:t>
            </w:r>
            <w:proofErr w:type="spellStart"/>
            <w:r w:rsidRPr="00E85E13">
              <w:rPr>
                <w:rFonts w:ascii="Arial" w:eastAsia="Arial" w:hAnsi="Arial" w:cs="Arial"/>
                <w:bCs/>
                <w:sz w:val="18"/>
                <w:szCs w:val="18"/>
                <w:lang w:val="en-US"/>
              </w:rPr>
              <w:t>class_weight</w:t>
            </w:r>
            <w:proofErr w:type="spellEnd"/>
            <w:r w:rsidRPr="00E85E13">
              <w:rPr>
                <w:rFonts w:ascii="Arial" w:eastAsia="Arial" w:hAnsi="Arial" w:cs="Arial"/>
                <w:bCs/>
                <w:sz w:val="18"/>
                <w:szCs w:val="18"/>
                <w:lang w:val="en-US"/>
              </w:rPr>
              <w:t>=balanced)</w:t>
            </w:r>
          </w:p>
        </w:tc>
        <w:tc>
          <w:tcPr>
            <w:tcW w:w="0" w:type="auto"/>
            <w:hideMark/>
          </w:tcPr>
          <w:p w14:paraId="6936FE48"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AUC = 0.707; PR-AUC = 0.331; F1 = 0.373</w:t>
            </w:r>
          </w:p>
        </w:tc>
        <w:tc>
          <w:tcPr>
            <w:tcW w:w="0" w:type="auto"/>
            <w:hideMark/>
          </w:tcPr>
          <w:p w14:paraId="7DC601AB"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p>
        </w:tc>
      </w:tr>
      <w:tr w:rsidR="00E85E13" w:rsidRPr="00E85E13" w14:paraId="3C3B8406" w14:textId="77777777" w:rsidTr="00E85E13">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63263E89" w14:textId="77777777" w:rsidR="00E85E13" w:rsidRPr="00E85E13" w:rsidRDefault="00E85E13" w:rsidP="00E85E13">
            <w:pPr>
              <w:spacing w:line="276" w:lineRule="auto"/>
              <w:rPr>
                <w:rFonts w:ascii="Arial" w:eastAsia="Arial" w:hAnsi="Arial" w:cs="Arial"/>
                <w:sz w:val="18"/>
                <w:szCs w:val="18"/>
                <w:lang w:val="en-US"/>
              </w:rPr>
            </w:pPr>
            <w:r w:rsidRPr="00E85E13">
              <w:rPr>
                <w:rFonts w:ascii="Arial" w:eastAsia="Arial" w:hAnsi="Arial" w:cs="Arial"/>
                <w:sz w:val="18"/>
                <w:szCs w:val="18"/>
                <w:lang w:val="en-US"/>
              </w:rPr>
              <w:t>Any inpatient stay</w:t>
            </w:r>
          </w:p>
        </w:tc>
        <w:tc>
          <w:tcPr>
            <w:tcW w:w="0" w:type="auto"/>
            <w:hideMark/>
          </w:tcPr>
          <w:p w14:paraId="4D3A05A8"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Key predictors</w:t>
            </w:r>
          </w:p>
        </w:tc>
        <w:tc>
          <w:tcPr>
            <w:tcW w:w="0" w:type="auto"/>
            <w:hideMark/>
          </w:tcPr>
          <w:p w14:paraId="45F7C97C"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Logistic (</w:t>
            </w:r>
            <w:proofErr w:type="spellStart"/>
            <w:r w:rsidRPr="00E85E13">
              <w:rPr>
                <w:rFonts w:ascii="Arial" w:eastAsia="Arial" w:hAnsi="Arial" w:cs="Arial"/>
                <w:bCs/>
                <w:sz w:val="18"/>
                <w:szCs w:val="18"/>
                <w:lang w:val="en-US"/>
              </w:rPr>
              <w:t>class_weight</w:t>
            </w:r>
            <w:proofErr w:type="spellEnd"/>
            <w:r w:rsidRPr="00E85E13">
              <w:rPr>
                <w:rFonts w:ascii="Arial" w:eastAsia="Arial" w:hAnsi="Arial" w:cs="Arial"/>
                <w:bCs/>
                <w:sz w:val="18"/>
                <w:szCs w:val="18"/>
                <w:lang w:val="en-US"/>
              </w:rPr>
              <w:t>=balanced)</w:t>
            </w:r>
          </w:p>
        </w:tc>
        <w:tc>
          <w:tcPr>
            <w:tcW w:w="0" w:type="auto"/>
            <w:hideMark/>
          </w:tcPr>
          <w:p w14:paraId="4DF97083"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AUC = 0.752; PR-AUC = 0.203; F1 = 0.269</w:t>
            </w:r>
          </w:p>
        </w:tc>
        <w:tc>
          <w:tcPr>
            <w:tcW w:w="0" w:type="auto"/>
            <w:hideMark/>
          </w:tcPr>
          <w:p w14:paraId="755E42F4" w14:textId="77777777" w:rsidR="00E85E13" w:rsidRPr="00E85E13" w:rsidRDefault="00E85E13" w:rsidP="00E85E13">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Most challenging</w:t>
            </w:r>
          </w:p>
        </w:tc>
      </w:tr>
      <w:tr w:rsidR="00E85E13" w:rsidRPr="00E85E13" w14:paraId="704AC95B" w14:textId="77777777" w:rsidTr="00E85E13">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5244BDE9" w14:textId="77777777" w:rsidR="00E85E13" w:rsidRPr="00E85E13" w:rsidRDefault="00E85E13" w:rsidP="00E85E13">
            <w:pPr>
              <w:spacing w:line="276" w:lineRule="auto"/>
              <w:rPr>
                <w:rFonts w:ascii="Arial" w:eastAsia="Arial" w:hAnsi="Arial" w:cs="Arial"/>
                <w:sz w:val="18"/>
                <w:szCs w:val="18"/>
                <w:lang w:val="en-US"/>
              </w:rPr>
            </w:pPr>
            <w:r w:rsidRPr="00E85E13">
              <w:rPr>
                <w:rFonts w:ascii="Arial" w:eastAsia="Arial" w:hAnsi="Arial" w:cs="Arial"/>
                <w:sz w:val="18"/>
                <w:szCs w:val="18"/>
                <w:lang w:val="en-US"/>
              </w:rPr>
              <w:t>Any inpatient stay</w:t>
            </w:r>
          </w:p>
        </w:tc>
        <w:tc>
          <w:tcPr>
            <w:tcW w:w="0" w:type="auto"/>
            <w:hideMark/>
          </w:tcPr>
          <w:p w14:paraId="3236646B"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Full features</w:t>
            </w:r>
          </w:p>
        </w:tc>
        <w:tc>
          <w:tcPr>
            <w:tcW w:w="0" w:type="auto"/>
            <w:hideMark/>
          </w:tcPr>
          <w:p w14:paraId="6BB72F5D"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Logistic (</w:t>
            </w:r>
            <w:proofErr w:type="spellStart"/>
            <w:r w:rsidRPr="00E85E13">
              <w:rPr>
                <w:rFonts w:ascii="Arial" w:eastAsia="Arial" w:hAnsi="Arial" w:cs="Arial"/>
                <w:bCs/>
                <w:sz w:val="18"/>
                <w:szCs w:val="18"/>
                <w:lang w:val="en-US"/>
              </w:rPr>
              <w:t>class_weight</w:t>
            </w:r>
            <w:proofErr w:type="spellEnd"/>
            <w:r w:rsidRPr="00E85E13">
              <w:rPr>
                <w:rFonts w:ascii="Arial" w:eastAsia="Arial" w:hAnsi="Arial" w:cs="Arial"/>
                <w:bCs/>
                <w:sz w:val="18"/>
                <w:szCs w:val="18"/>
                <w:lang w:val="en-US"/>
              </w:rPr>
              <w:t>=balanced)</w:t>
            </w:r>
          </w:p>
        </w:tc>
        <w:tc>
          <w:tcPr>
            <w:tcW w:w="0" w:type="auto"/>
            <w:hideMark/>
          </w:tcPr>
          <w:p w14:paraId="6DA10276"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r w:rsidRPr="00E85E13">
              <w:rPr>
                <w:rFonts w:ascii="Arial" w:eastAsia="Arial" w:hAnsi="Arial" w:cs="Arial"/>
                <w:bCs/>
                <w:sz w:val="18"/>
                <w:szCs w:val="18"/>
                <w:lang w:val="en-US"/>
              </w:rPr>
              <w:t>AUC = 0.751; PR-AUC = 0.220; F1 = 0.277</w:t>
            </w:r>
          </w:p>
        </w:tc>
        <w:tc>
          <w:tcPr>
            <w:tcW w:w="0" w:type="auto"/>
            <w:hideMark/>
          </w:tcPr>
          <w:p w14:paraId="54E8567D" w14:textId="77777777" w:rsidR="00E85E13" w:rsidRPr="00E85E13" w:rsidRDefault="00E85E13" w:rsidP="00E85E13">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lang w:val="en-US"/>
              </w:rPr>
            </w:pPr>
          </w:p>
        </w:tc>
      </w:tr>
    </w:tbl>
    <w:p w14:paraId="7F7C08CC" w14:textId="3BF12BD9" w:rsidR="005032F4" w:rsidRPr="00E85E13" w:rsidRDefault="00E85E13" w:rsidP="00E85E13">
      <w:pPr>
        <w:spacing w:line="276" w:lineRule="auto"/>
        <w:rPr>
          <w:rFonts w:ascii="Arial" w:eastAsia="Arial" w:hAnsi="Arial" w:cs="Arial"/>
          <w:bCs/>
          <w:i/>
          <w:iCs/>
          <w:sz w:val="18"/>
          <w:szCs w:val="18"/>
        </w:rPr>
      </w:pPr>
      <w:r w:rsidRPr="00E85E13">
        <w:rPr>
          <w:rFonts w:ascii="Arial" w:eastAsia="Arial" w:hAnsi="Arial" w:cs="Arial"/>
          <w:bCs/>
          <w:i/>
          <w:iCs/>
          <w:sz w:val="18"/>
          <w:szCs w:val="18"/>
        </w:rPr>
        <w:t>PR</w:t>
      </w:r>
      <w:r w:rsidRPr="00E85E13">
        <w:rPr>
          <w:rFonts w:ascii="Arial" w:eastAsia="Arial" w:hAnsi="Arial" w:cs="Arial"/>
          <w:bCs/>
          <w:i/>
          <w:iCs/>
          <w:sz w:val="18"/>
          <w:szCs w:val="18"/>
        </w:rPr>
        <w:noBreakHyphen/>
        <w:t>AUC summarizes the precision–recall trade</w:t>
      </w:r>
      <w:r w:rsidRPr="00E85E13">
        <w:rPr>
          <w:rFonts w:ascii="Arial" w:eastAsia="Arial" w:hAnsi="Arial" w:cs="Arial"/>
          <w:bCs/>
          <w:i/>
          <w:iCs/>
          <w:sz w:val="18"/>
          <w:szCs w:val="18"/>
        </w:rPr>
        <w:noBreakHyphen/>
        <w:t>off (precision = TP/(TP+FP), recall = TP/(TP+FN)) and is more informative than ROC</w:t>
      </w:r>
      <w:r w:rsidRPr="00E85E13">
        <w:rPr>
          <w:rFonts w:ascii="Arial" w:eastAsia="Arial" w:hAnsi="Arial" w:cs="Arial"/>
          <w:bCs/>
          <w:i/>
          <w:iCs/>
          <w:sz w:val="18"/>
          <w:szCs w:val="18"/>
        </w:rPr>
        <w:noBreakHyphen/>
        <w:t>AUC when the positive class is rare.</w:t>
      </w:r>
    </w:p>
    <w:p w14:paraId="73796CD4" w14:textId="77777777" w:rsidR="00E85E13" w:rsidRPr="00E85E13" w:rsidRDefault="00E85E13" w:rsidP="00E85E13">
      <w:pPr>
        <w:spacing w:line="276" w:lineRule="auto"/>
        <w:rPr>
          <w:rFonts w:ascii="Arial" w:eastAsia="Arial" w:hAnsi="Arial" w:cs="Arial" w:hint="eastAsia"/>
          <w:b/>
          <w:i/>
          <w:iCs/>
          <w:sz w:val="18"/>
          <w:szCs w:val="18"/>
        </w:rPr>
      </w:pPr>
    </w:p>
    <w:p w14:paraId="29CD0E7A" w14:textId="1C050DEC" w:rsidR="00E85E13" w:rsidRPr="00E85E13" w:rsidRDefault="00E85E13" w:rsidP="00E85E13">
      <w:pPr>
        <w:spacing w:line="276" w:lineRule="auto"/>
        <w:rPr>
          <w:rFonts w:ascii="Arial" w:eastAsia="Arial" w:hAnsi="Arial" w:cs="Arial"/>
          <w:sz w:val="20"/>
          <w:szCs w:val="20"/>
        </w:rPr>
      </w:pPr>
      <w:r w:rsidRPr="00E85E13">
        <w:rPr>
          <w:rFonts w:ascii="Arial" w:eastAsia="Arial" w:hAnsi="Arial" w:cs="Arial"/>
          <w:sz w:val="20"/>
          <w:szCs w:val="20"/>
        </w:rPr>
        <w:t>A small set of key predictors</w:t>
      </w:r>
      <w:r>
        <w:rPr>
          <w:rFonts w:ascii="Arial" w:eastAsia="Arial" w:hAnsi="Arial" w:cs="Arial" w:hint="eastAsia"/>
          <w:sz w:val="20"/>
          <w:szCs w:val="20"/>
        </w:rPr>
        <w:t xml:space="preserve"> </w:t>
      </w:r>
      <w:r w:rsidRPr="00E85E13">
        <w:rPr>
          <w:rFonts w:ascii="Arial" w:eastAsia="Arial" w:hAnsi="Arial" w:cs="Arial"/>
          <w:sz w:val="20"/>
          <w:szCs w:val="20"/>
        </w:rPr>
        <w:t xml:space="preserve">set </w:t>
      </w:r>
      <w:r w:rsidRPr="00E85E13">
        <w:rPr>
          <w:rFonts w:ascii="Arial" w:eastAsia="Microsoft YaHei" w:hAnsi="Arial" w:cs="Arial"/>
          <w:sz w:val="20"/>
          <w:szCs w:val="20"/>
          <w:lang w:val="en-US"/>
        </w:rPr>
        <w:t>(</w:t>
      </w:r>
      <w:r w:rsidRPr="00E85E13">
        <w:rPr>
          <w:rFonts w:ascii="Arial" w:eastAsia="Microsoft YaHei" w:hAnsi="Arial" w:cs="Arial"/>
          <w:sz w:val="20"/>
          <w:szCs w:val="20"/>
          <w:lang w:val="en-US"/>
        </w:rPr>
        <w:t xml:space="preserve">age, baseline cost, baseline </w:t>
      </w:r>
      <w:r w:rsidRPr="00E85E13">
        <w:rPr>
          <w:rFonts w:ascii="Arial" w:eastAsia="Microsoft YaHei" w:hAnsi="Arial" w:cs="Arial"/>
          <w:sz w:val="20"/>
          <w:szCs w:val="20"/>
          <w:lang w:val="en-US"/>
        </w:rPr>
        <w:t>utilization</w:t>
      </w:r>
      <w:r w:rsidRPr="00E85E13">
        <w:rPr>
          <w:rFonts w:ascii="Arial" w:eastAsia="Microsoft YaHei" w:hAnsi="Arial" w:cs="Arial"/>
          <w:sz w:val="20"/>
          <w:szCs w:val="20"/>
          <w:lang w:val="en-US"/>
        </w:rPr>
        <w:t>, insurance type</w:t>
      </w:r>
      <w:r w:rsidRPr="00E85E13">
        <w:rPr>
          <w:rFonts w:ascii="Arial" w:eastAsia="Microsoft YaHei" w:hAnsi="Arial" w:cs="Arial"/>
          <w:sz w:val="20"/>
          <w:szCs w:val="20"/>
          <w:lang w:val="en-US"/>
        </w:rPr>
        <w:t>)</w:t>
      </w:r>
      <w:r>
        <w:rPr>
          <w:rFonts w:ascii="Arial" w:eastAsia="Microsoft YaHei" w:hAnsi="Arial" w:cs="Arial"/>
          <w:sz w:val="20"/>
          <w:szCs w:val="20"/>
          <w:lang w:val="en-US"/>
        </w:rPr>
        <w:t xml:space="preserve"> </w:t>
      </w:r>
      <w:r w:rsidRPr="00E85E13">
        <w:rPr>
          <w:rFonts w:ascii="Arial" w:eastAsia="Arial" w:hAnsi="Arial" w:cs="Arial"/>
          <w:sz w:val="20"/>
          <w:szCs w:val="20"/>
        </w:rPr>
        <w:t xml:space="preserve">already provides strong baseline performance. For regression, expanding to the full candidate feature set yields a modest but consistent improvement (lower </w:t>
      </w:r>
      <w:proofErr w:type="spellStart"/>
      <w:r w:rsidRPr="00E85E13">
        <w:rPr>
          <w:rFonts w:ascii="Arial" w:eastAsia="Arial" w:hAnsi="Arial" w:cs="Arial"/>
          <w:sz w:val="20"/>
          <w:szCs w:val="20"/>
        </w:rPr>
        <w:t>RMSE_log</w:t>
      </w:r>
      <w:proofErr w:type="spellEnd"/>
      <w:r w:rsidRPr="00E85E13">
        <w:rPr>
          <w:rFonts w:ascii="Arial" w:eastAsia="Arial" w:hAnsi="Arial" w:cs="Arial"/>
          <w:sz w:val="20"/>
          <w:szCs w:val="20"/>
        </w:rPr>
        <w:t xml:space="preserve"> and higher R²), while for classification</w:t>
      </w:r>
      <w:r>
        <w:rPr>
          <w:rFonts w:ascii="Arial" w:eastAsia="Arial" w:hAnsi="Arial" w:cs="Arial"/>
          <w:sz w:val="20"/>
          <w:szCs w:val="20"/>
        </w:rPr>
        <w:t>, e</w:t>
      </w:r>
      <w:r w:rsidRPr="00E85E13">
        <w:rPr>
          <w:rFonts w:ascii="Arial" w:eastAsia="Arial" w:hAnsi="Arial" w:cs="Arial"/>
          <w:sz w:val="20"/>
          <w:szCs w:val="20"/>
        </w:rPr>
        <w:t xml:space="preserve">xpanding to the full candidate feature set yields only modest </w:t>
      </w:r>
      <w:r w:rsidRPr="00E85E13">
        <w:rPr>
          <w:rFonts w:ascii="Arial" w:eastAsia="Arial" w:hAnsi="Arial" w:cs="Arial"/>
          <w:sz w:val="20"/>
          <w:szCs w:val="20"/>
        </w:rPr>
        <w:lastRenderedPageBreak/>
        <w:t>gains for ED and inpatient prediction and does not improve HIGHCOST discrimination, indicating that the main signal is captured by core utilization and cost variables.</w:t>
      </w:r>
    </w:p>
    <w:p w14:paraId="6C4A93D1" w14:textId="3AB12F3E" w:rsidR="00E85E13" w:rsidRDefault="00E85E13">
      <w:pPr>
        <w:spacing w:line="276" w:lineRule="auto"/>
        <w:rPr>
          <w:rFonts w:ascii="Arial" w:eastAsia="Arial" w:hAnsi="Arial" w:cs="Arial"/>
          <w:sz w:val="20"/>
          <w:szCs w:val="20"/>
        </w:rPr>
      </w:pPr>
    </w:p>
    <w:p w14:paraId="546A7D02" w14:textId="0415B90F" w:rsidR="005032F4" w:rsidRDefault="00000000">
      <w:pPr>
        <w:spacing w:line="276" w:lineRule="auto"/>
        <w:rPr>
          <w:rFonts w:ascii="Arial" w:eastAsia="Arial" w:hAnsi="Arial" w:cs="Arial"/>
          <w:sz w:val="20"/>
          <w:szCs w:val="20"/>
        </w:rPr>
      </w:pPr>
      <w:r>
        <w:rPr>
          <w:rFonts w:ascii="Arial" w:eastAsia="Arial" w:hAnsi="Arial" w:cs="Arial"/>
          <w:sz w:val="20"/>
          <w:szCs w:val="20"/>
        </w:rPr>
        <w:t>Classification achieves higher AUC/PR‑AUC, while regression is evaluated separately by R²/MAE, which is expected given the heavy-tailed and highly heterogeneous nature of annual costs. We therefore emphasize ranking-based evaluation for imbalanced events (PR-AUC in addition to ROC-AUC). PR‑AUC reflects ranking quality under class imbalance. We also apply a top-k framing for capacity-constrained settings (limited care‑management slots / limited intervention capacity).</w:t>
      </w:r>
    </w:p>
    <w:p w14:paraId="144A9C28" w14:textId="77777777" w:rsidR="005032F4" w:rsidRDefault="005032F4">
      <w:pPr>
        <w:spacing w:line="276" w:lineRule="auto"/>
        <w:rPr>
          <w:rFonts w:ascii="Arial" w:eastAsia="Arial" w:hAnsi="Arial" w:cs="Arial"/>
          <w:sz w:val="20"/>
          <w:szCs w:val="20"/>
        </w:rPr>
      </w:pPr>
    </w:p>
    <w:p w14:paraId="0D5569A0"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6.3 Class Imbalance Handling</w:t>
      </w:r>
    </w:p>
    <w:p w14:paraId="20C1D05B"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All three classification targets are imbalanced (especially </w:t>
      </w:r>
      <w:r>
        <w:rPr>
          <w:rFonts w:ascii="Arial" w:eastAsia="Arial" w:hAnsi="Arial" w:cs="Arial"/>
          <w:b/>
          <w:bCs/>
          <w:sz w:val="20"/>
          <w:szCs w:val="20"/>
        </w:rPr>
        <w:t>ANY_IP_Y2</w:t>
      </w:r>
      <w:r>
        <w:rPr>
          <w:rFonts w:ascii="Arial" w:eastAsia="Arial" w:hAnsi="Arial" w:cs="Arial"/>
          <w:sz w:val="20"/>
          <w:szCs w:val="20"/>
        </w:rPr>
        <w:t xml:space="preserve">). To address this, we used a combination of </w:t>
      </w:r>
      <w:r>
        <w:rPr>
          <w:rFonts w:ascii="Arial" w:eastAsia="Arial" w:hAnsi="Arial" w:cs="Arial"/>
          <w:b/>
          <w:bCs/>
          <w:sz w:val="20"/>
          <w:szCs w:val="20"/>
        </w:rPr>
        <w:t>metric choice, sampling strategy, weighting, and thresholding</w:t>
      </w:r>
      <w:r>
        <w:rPr>
          <w:rFonts w:ascii="Arial" w:eastAsia="Arial" w:hAnsi="Arial" w:cs="Arial"/>
          <w:sz w:val="20"/>
          <w:szCs w:val="20"/>
        </w:rPr>
        <w:t>:</w:t>
      </w:r>
    </w:p>
    <w:p w14:paraId="4662F37F"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6.3.1 Imbalance-aware evaluation</w:t>
      </w:r>
    </w:p>
    <w:p w14:paraId="5D243111"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Accuracy is not informative under imbalance. Therefore, model selection emphasized:</w:t>
      </w:r>
    </w:p>
    <w:p w14:paraId="507B4286" w14:textId="77777777" w:rsidR="005032F4" w:rsidRDefault="00000000">
      <w:pPr>
        <w:numPr>
          <w:ilvl w:val="0"/>
          <w:numId w:val="15"/>
        </w:numPr>
        <w:spacing w:after="160" w:line="276" w:lineRule="auto"/>
        <w:rPr>
          <w:rFonts w:ascii="Arial" w:eastAsia="Arial" w:hAnsi="Arial" w:cs="Arial"/>
          <w:sz w:val="20"/>
          <w:szCs w:val="20"/>
        </w:rPr>
      </w:pPr>
      <w:r>
        <w:rPr>
          <w:rFonts w:ascii="Arial" w:eastAsia="Arial" w:hAnsi="Arial" w:cs="Arial"/>
          <w:b/>
          <w:bCs/>
          <w:sz w:val="20"/>
          <w:szCs w:val="20"/>
        </w:rPr>
        <w:t>PR-AUC</w:t>
      </w:r>
      <w:r>
        <w:rPr>
          <w:rFonts w:ascii="Arial" w:eastAsia="Arial" w:hAnsi="Arial" w:cs="Arial"/>
          <w:sz w:val="20"/>
          <w:szCs w:val="20"/>
        </w:rPr>
        <w:t xml:space="preserve"> (Average Precision) as the primary selection metric for classification, since it is sensitive to minority-class performance.</w:t>
      </w:r>
    </w:p>
    <w:p w14:paraId="23B3F75B" w14:textId="77777777" w:rsidR="005032F4" w:rsidRDefault="00000000">
      <w:pPr>
        <w:numPr>
          <w:ilvl w:val="0"/>
          <w:numId w:val="15"/>
        </w:numPr>
        <w:spacing w:after="160" w:line="276" w:lineRule="auto"/>
        <w:rPr>
          <w:rFonts w:ascii="Arial" w:eastAsia="Arial" w:hAnsi="Arial" w:cs="Arial"/>
          <w:sz w:val="20"/>
          <w:szCs w:val="20"/>
        </w:rPr>
      </w:pPr>
      <w:r>
        <w:rPr>
          <w:rFonts w:ascii="Arial" w:eastAsia="Arial" w:hAnsi="Arial" w:cs="Arial"/>
          <w:b/>
          <w:bCs/>
          <w:sz w:val="20"/>
          <w:szCs w:val="20"/>
        </w:rPr>
        <w:t>ROC-AUC</w:t>
      </w:r>
      <w:r>
        <w:rPr>
          <w:rFonts w:ascii="Arial" w:eastAsia="Arial" w:hAnsi="Arial" w:cs="Arial"/>
          <w:sz w:val="20"/>
          <w:szCs w:val="20"/>
        </w:rPr>
        <w:t xml:space="preserve"> as a secondary metric for ranking quality.</w:t>
      </w:r>
    </w:p>
    <w:p w14:paraId="4A252E62" w14:textId="77777777" w:rsidR="005032F4" w:rsidRDefault="00000000">
      <w:pPr>
        <w:numPr>
          <w:ilvl w:val="0"/>
          <w:numId w:val="15"/>
        </w:numPr>
        <w:spacing w:after="160" w:line="276" w:lineRule="auto"/>
        <w:rPr>
          <w:rFonts w:ascii="Arial" w:eastAsia="Arial" w:hAnsi="Arial" w:cs="Arial"/>
          <w:sz w:val="20"/>
          <w:szCs w:val="20"/>
        </w:rPr>
      </w:pPr>
      <w:r>
        <w:rPr>
          <w:rFonts w:ascii="Arial" w:eastAsia="Arial" w:hAnsi="Arial" w:cs="Arial"/>
          <w:b/>
          <w:bCs/>
          <w:sz w:val="20"/>
          <w:szCs w:val="20"/>
        </w:rPr>
        <w:t>F1</w:t>
      </w:r>
      <w:r>
        <w:rPr>
          <w:rFonts w:ascii="Arial" w:eastAsia="Arial" w:hAnsi="Arial" w:cs="Arial"/>
          <w:sz w:val="20"/>
          <w:szCs w:val="20"/>
        </w:rPr>
        <w:t xml:space="preserve"> at a tuned threshold to summarize a balanced precision–recall operating point.</w:t>
      </w:r>
    </w:p>
    <w:p w14:paraId="0F7134A7"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6.3.2 Stratified splitting</w:t>
      </w:r>
    </w:p>
    <w:p w14:paraId="04FDB659" w14:textId="326F39F4"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Train/validation/test splits for classification were performed with </w:t>
      </w:r>
      <w:r>
        <w:rPr>
          <w:rFonts w:ascii="Arial" w:eastAsia="Arial" w:hAnsi="Arial" w:cs="Arial"/>
          <w:b/>
          <w:bCs/>
          <w:sz w:val="20"/>
          <w:szCs w:val="20"/>
        </w:rPr>
        <w:t>stratification</w:t>
      </w:r>
      <w:r>
        <w:rPr>
          <w:rFonts w:ascii="Arial" w:eastAsia="Arial" w:hAnsi="Arial" w:cs="Arial"/>
          <w:sz w:val="20"/>
          <w:szCs w:val="20"/>
        </w:rPr>
        <w:t xml:space="preserve">, maintaining the class proportion across </w:t>
      </w:r>
      <w:r w:rsidR="00AC4AE9">
        <w:rPr>
          <w:rFonts w:ascii="Arial" w:eastAsia="Arial" w:hAnsi="Arial" w:cs="Arial"/>
          <w:sz w:val="20"/>
          <w:szCs w:val="20"/>
        </w:rPr>
        <w:t>splits (</w:t>
      </w:r>
      <w:r>
        <w:rPr>
          <w:rFonts w:ascii="Arial" w:eastAsia="Arial" w:hAnsi="Arial" w:cs="Arial"/>
          <w:sz w:val="20"/>
          <w:szCs w:val="20"/>
        </w:rPr>
        <w:t>stratified split preserving the 60:20:20 ratio.) and reducing instability in validation metrics.</w:t>
      </w:r>
    </w:p>
    <w:p w14:paraId="14493958"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6.3.3 Cost-sensitive training (weights)</w:t>
      </w:r>
    </w:p>
    <w:p w14:paraId="5829A39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Because different algorithms support class imbalance in different ways, we applied cost-sensitive weighting using each model’s standard mechanism:</w:t>
      </w:r>
    </w:p>
    <w:p w14:paraId="50766BD1" w14:textId="77777777" w:rsidR="005032F4" w:rsidRDefault="00000000">
      <w:pPr>
        <w:numPr>
          <w:ilvl w:val="0"/>
          <w:numId w:val="16"/>
        </w:numPr>
        <w:spacing w:after="160" w:line="276" w:lineRule="auto"/>
        <w:rPr>
          <w:rFonts w:ascii="Arial" w:eastAsia="Arial" w:hAnsi="Arial" w:cs="Arial"/>
          <w:sz w:val="20"/>
          <w:szCs w:val="20"/>
        </w:rPr>
      </w:pPr>
      <w:r>
        <w:rPr>
          <w:rFonts w:ascii="Arial" w:eastAsia="Arial" w:hAnsi="Arial" w:cs="Arial"/>
          <w:b/>
          <w:bCs/>
          <w:sz w:val="20"/>
          <w:szCs w:val="20"/>
        </w:rPr>
        <w:t>Random Forest:</w:t>
      </w:r>
      <w:r>
        <w:rPr>
          <w:rFonts w:ascii="Arial" w:eastAsia="Arial" w:hAnsi="Arial" w:cs="Arial"/>
          <w:sz w:val="20"/>
          <w:szCs w:val="20"/>
        </w:rPr>
        <w:t xml:space="preserve"> </w:t>
      </w:r>
      <w:proofErr w:type="spellStart"/>
      <w:r>
        <w:rPr>
          <w:rFonts w:ascii="Arial" w:eastAsia="Arial" w:hAnsi="Arial" w:cs="Arial"/>
          <w:sz w:val="20"/>
          <w:szCs w:val="20"/>
        </w:rPr>
        <w:t>class_weight</w:t>
      </w:r>
      <w:proofErr w:type="spellEnd"/>
      <w:r>
        <w:rPr>
          <w:rFonts w:ascii="Arial" w:eastAsia="Arial" w:hAnsi="Arial" w:cs="Arial"/>
          <w:sz w:val="20"/>
          <w:szCs w:val="20"/>
        </w:rPr>
        <w:t>="</w:t>
      </w:r>
      <w:proofErr w:type="spellStart"/>
      <w:r>
        <w:rPr>
          <w:rFonts w:ascii="Arial" w:eastAsia="Arial" w:hAnsi="Arial" w:cs="Arial"/>
          <w:sz w:val="20"/>
          <w:szCs w:val="20"/>
        </w:rPr>
        <w:t>balanced_subsample</w:t>
      </w:r>
      <w:proofErr w:type="spellEnd"/>
      <w:r>
        <w:rPr>
          <w:rFonts w:ascii="Arial" w:eastAsia="Arial" w:hAnsi="Arial" w:cs="Arial"/>
          <w:sz w:val="20"/>
          <w:szCs w:val="20"/>
        </w:rPr>
        <w:t>" to reduce majority-class dominance during tree construction.</w:t>
      </w:r>
    </w:p>
    <w:p w14:paraId="6A130A17" w14:textId="77777777" w:rsidR="005032F4" w:rsidRDefault="00000000">
      <w:pPr>
        <w:numPr>
          <w:ilvl w:val="0"/>
          <w:numId w:val="16"/>
        </w:numPr>
        <w:spacing w:after="160" w:line="276" w:lineRule="auto"/>
        <w:rPr>
          <w:rFonts w:ascii="Arial" w:eastAsia="Arial" w:hAnsi="Arial" w:cs="Arial"/>
          <w:sz w:val="20"/>
          <w:szCs w:val="20"/>
        </w:rPr>
      </w:pPr>
      <w:proofErr w:type="spellStart"/>
      <w:r>
        <w:rPr>
          <w:rFonts w:ascii="Arial" w:eastAsia="Arial" w:hAnsi="Arial" w:cs="Arial"/>
          <w:b/>
          <w:bCs/>
          <w:sz w:val="20"/>
          <w:szCs w:val="20"/>
        </w:rPr>
        <w:t>XGBoost</w:t>
      </w:r>
      <w:proofErr w:type="spellEnd"/>
      <w:r>
        <w:rPr>
          <w:rFonts w:ascii="Arial" w:eastAsia="Arial" w:hAnsi="Arial" w:cs="Arial"/>
          <w:b/>
          <w:bCs/>
          <w:sz w:val="20"/>
          <w:szCs w:val="20"/>
        </w:rPr>
        <w:t>:</w:t>
      </w:r>
      <w:r>
        <w:rPr>
          <w:rFonts w:ascii="Arial" w:eastAsia="Arial" w:hAnsi="Arial" w:cs="Arial"/>
          <w:sz w:val="20"/>
          <w:szCs w:val="20"/>
        </w:rPr>
        <w:t xml:space="preserve"> for rare outcomes, imbalance can be handled with</w:t>
      </w:r>
    </w:p>
    <w:p w14:paraId="7776F409" w14:textId="77777777" w:rsidR="005032F4" w:rsidRDefault="00000000">
      <w:pPr>
        <w:jc w:val="center"/>
        <w:rPr>
          <w:rFonts w:ascii="Arial" w:eastAsia="Arial" w:hAnsi="Arial" w:cs="Arial"/>
          <w:sz w:val="20"/>
          <w:szCs w:val="20"/>
        </w:rPr>
      </w:pPr>
      <m:oMathPara>
        <m:oMath>
          <m:r>
            <w:rPr>
              <w:rFonts w:ascii="Arial" w:eastAsia="Arial" w:hAnsi="Arial" w:cs="Arial"/>
              <w:sz w:val="20"/>
              <w:szCs w:val="20"/>
            </w:rPr>
            <m:t>scale_pos_weight</m:t>
          </m:r>
          <m:r>
            <w:rPr>
              <w:rFonts w:ascii="Cambria Math" w:eastAsia="Cambria Math" w:hAnsi="Cambria Math" w:cs="Cambria Math"/>
              <w:sz w:val="20"/>
              <w:szCs w:val="20"/>
            </w:rPr>
            <m:t>=</m:t>
          </m:r>
          <m:f>
            <m:fPr>
              <m:ctrlPr>
                <w:rPr>
                  <w:rFonts w:ascii="Cambria Math" w:eastAsia="Cambria Math" w:hAnsi="Cambria Math" w:cs="Cambria Math"/>
                  <w:sz w:val="20"/>
                  <w:szCs w:val="20"/>
                </w:rPr>
              </m:ctrlPr>
            </m:fPr>
            <m:num>
              <m:sSub>
                <m:sSubPr>
                  <m:ctrlPr>
                    <w:rPr>
                      <w:rFonts w:ascii="Arial" w:eastAsia="Arial" w:hAnsi="Arial" w:cs="Arial"/>
                      <w:sz w:val="20"/>
                      <w:szCs w:val="20"/>
                    </w:rPr>
                  </m:ctrlPr>
                </m:sSubPr>
                <m:e>
                  <m:r>
                    <w:rPr>
                      <w:rFonts w:ascii="Cambria Math" w:eastAsia="Cambria Math" w:hAnsi="Cambria Math" w:cs="Cambria Math"/>
                      <w:sz w:val="20"/>
                      <w:szCs w:val="20"/>
                    </w:rPr>
                    <m:t>n</m:t>
                  </m:r>
                </m:e>
                <m:sub>
                  <m:r>
                    <w:rPr>
                      <w:rFonts w:ascii="Arial" w:eastAsia="Arial" w:hAnsi="Arial" w:cs="Arial"/>
                      <w:sz w:val="20"/>
                      <w:szCs w:val="20"/>
                    </w:rPr>
                    <m:t>neg</m:t>
                  </m:r>
                </m:sub>
              </m:sSub>
            </m:num>
            <m:den>
              <m:sSub>
                <m:sSubPr>
                  <m:ctrlPr>
                    <w:rPr>
                      <w:rFonts w:ascii="Arial" w:eastAsia="Arial" w:hAnsi="Arial" w:cs="Arial"/>
                      <w:sz w:val="20"/>
                      <w:szCs w:val="20"/>
                    </w:rPr>
                  </m:ctrlPr>
                </m:sSubPr>
                <m:e>
                  <m:r>
                    <w:rPr>
                      <w:rFonts w:ascii="Cambria Math" w:eastAsia="Cambria Math" w:hAnsi="Cambria Math" w:cs="Cambria Math"/>
                      <w:sz w:val="20"/>
                      <w:szCs w:val="20"/>
                    </w:rPr>
                    <m:t>n</m:t>
                  </m:r>
                </m:e>
                <m:sub>
                  <m:r>
                    <w:rPr>
                      <w:rFonts w:ascii="Arial" w:eastAsia="Arial" w:hAnsi="Arial" w:cs="Arial"/>
                      <w:sz w:val="20"/>
                      <w:szCs w:val="20"/>
                    </w:rPr>
                    <m:t>pos</m:t>
                  </m:r>
                </m:sub>
              </m:sSub>
            </m:den>
          </m:f>
        </m:oMath>
      </m:oMathPara>
    </w:p>
    <w:p w14:paraId="297CFBC0" w14:textId="2DFE16C9" w:rsidR="005032F4" w:rsidRDefault="004107D5">
      <w:pPr>
        <w:spacing w:after="160" w:line="276" w:lineRule="auto"/>
        <w:rPr>
          <w:rFonts w:ascii="Arial" w:eastAsia="Arial" w:hAnsi="Arial" w:cs="Arial"/>
          <w:sz w:val="20"/>
          <w:szCs w:val="20"/>
        </w:rPr>
      </w:pPr>
      <w:r>
        <w:rPr>
          <w:rFonts w:ascii="Arial" w:eastAsia="Arial" w:hAnsi="Arial" w:cs="Arial" w:hint="eastAsia"/>
          <w:sz w:val="20"/>
          <w:szCs w:val="20"/>
        </w:rPr>
        <w:t xml:space="preserve">             </w:t>
      </w:r>
      <w:r w:rsidR="00000000">
        <w:rPr>
          <w:rFonts w:ascii="Arial" w:eastAsia="Arial" w:hAnsi="Arial" w:cs="Arial"/>
          <w:sz w:val="20"/>
          <w:szCs w:val="20"/>
        </w:rPr>
        <w:t>to up-weight positive class errors during training.</w:t>
      </w:r>
    </w:p>
    <w:p w14:paraId="3AD2BF9B" w14:textId="77777777" w:rsidR="005032F4" w:rsidRDefault="00000000">
      <w:pPr>
        <w:numPr>
          <w:ilvl w:val="0"/>
          <w:numId w:val="16"/>
        </w:numPr>
        <w:spacing w:after="160" w:line="276" w:lineRule="auto"/>
        <w:rPr>
          <w:rFonts w:ascii="Arial" w:eastAsia="Arial" w:hAnsi="Arial" w:cs="Arial"/>
          <w:sz w:val="20"/>
          <w:szCs w:val="20"/>
        </w:rPr>
      </w:pPr>
      <w:r>
        <w:rPr>
          <w:rFonts w:ascii="Arial" w:eastAsia="Arial" w:hAnsi="Arial" w:cs="Arial"/>
          <w:b/>
          <w:bCs/>
          <w:sz w:val="20"/>
          <w:szCs w:val="20"/>
        </w:rPr>
        <w:t>MLP:</w:t>
      </w:r>
      <w:r>
        <w:rPr>
          <w:rFonts w:ascii="Arial" w:eastAsia="Arial" w:hAnsi="Arial" w:cs="Arial"/>
          <w:sz w:val="20"/>
          <w:szCs w:val="20"/>
        </w:rPr>
        <w:t xml:space="preserve"> balanced </w:t>
      </w:r>
      <w:proofErr w:type="spellStart"/>
      <w:r>
        <w:rPr>
          <w:rFonts w:ascii="Arial" w:eastAsia="Arial" w:hAnsi="Arial" w:cs="Arial"/>
          <w:sz w:val="20"/>
          <w:szCs w:val="20"/>
        </w:rPr>
        <w:t>sample_weight</w:t>
      </w:r>
      <w:proofErr w:type="spellEnd"/>
      <w:r>
        <w:rPr>
          <w:rFonts w:ascii="Arial" w:eastAsia="Arial" w:hAnsi="Arial" w:cs="Arial"/>
          <w:sz w:val="20"/>
          <w:szCs w:val="20"/>
        </w:rPr>
        <w:t xml:space="preserve"> was used to reduce bias toward predicting the majority class.</w:t>
      </w:r>
    </w:p>
    <w:p w14:paraId="420D6265" w14:textId="77777777" w:rsidR="005032F4" w:rsidRDefault="005032F4">
      <w:pPr>
        <w:spacing w:after="160" w:line="276" w:lineRule="auto"/>
        <w:ind w:left="720"/>
        <w:rPr>
          <w:rFonts w:ascii="Arial" w:eastAsia="Arial" w:hAnsi="Arial" w:cs="Arial"/>
          <w:sz w:val="20"/>
          <w:szCs w:val="20"/>
        </w:rPr>
      </w:pPr>
    </w:p>
    <w:p w14:paraId="1684824D"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6.3.4 Threshold tuning and risk stratification</w:t>
      </w:r>
    </w:p>
    <w:p w14:paraId="748793F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Even with weighting, the choice of the decision threshold </w:t>
      </w:r>
      <m:oMath>
        <m:r>
          <w:rPr>
            <w:rFonts w:ascii="Cambria Math" w:eastAsia="Cambria Math" w:hAnsi="Cambria Math" w:cs="Cambria Math"/>
            <w:sz w:val="20"/>
            <w:szCs w:val="20"/>
          </w:rPr>
          <m:t xml:space="preserve">t </m:t>
        </m:r>
      </m:oMath>
      <w:r>
        <w:rPr>
          <w:rFonts w:ascii="Arial" w:eastAsia="Arial" w:hAnsi="Arial" w:cs="Arial"/>
          <w:sz w:val="20"/>
          <w:szCs w:val="20"/>
        </w:rPr>
        <w:t>strongly determines precision vs recall.</w:t>
      </w:r>
    </w:p>
    <w:p w14:paraId="1045772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We therefore reported:</w:t>
      </w:r>
    </w:p>
    <w:p w14:paraId="53F9D595" w14:textId="77777777" w:rsidR="005032F4" w:rsidRDefault="00000000">
      <w:pPr>
        <w:numPr>
          <w:ilvl w:val="0"/>
          <w:numId w:val="18"/>
        </w:numPr>
        <w:spacing w:after="160" w:line="276" w:lineRule="auto"/>
        <w:rPr>
          <w:rFonts w:ascii="Arial" w:eastAsia="Arial" w:hAnsi="Arial" w:cs="Arial"/>
          <w:sz w:val="20"/>
          <w:szCs w:val="20"/>
        </w:rPr>
      </w:pPr>
      <w:r>
        <w:rPr>
          <w:rFonts w:ascii="Arial" w:eastAsia="Arial" w:hAnsi="Arial" w:cs="Arial"/>
          <w:b/>
          <w:bCs/>
          <w:sz w:val="20"/>
          <w:szCs w:val="20"/>
        </w:rPr>
        <w:t>F1-optimal threshold</w:t>
      </w:r>
      <w:r>
        <w:rPr>
          <w:rFonts w:ascii="Arial" w:eastAsia="Arial" w:hAnsi="Arial" w:cs="Arial"/>
          <w:sz w:val="20"/>
          <w:szCs w:val="20"/>
        </w:rPr>
        <w:t xml:space="preserve"> (chosen on validation) for a balanced operating point, and</w:t>
      </w:r>
    </w:p>
    <w:p w14:paraId="3283A5F9" w14:textId="77777777" w:rsidR="005032F4" w:rsidRDefault="00000000">
      <w:pPr>
        <w:numPr>
          <w:ilvl w:val="0"/>
          <w:numId w:val="18"/>
        </w:numPr>
        <w:spacing w:after="160" w:line="276" w:lineRule="auto"/>
        <w:rPr>
          <w:rFonts w:ascii="Arial" w:eastAsia="Arial" w:hAnsi="Arial" w:cs="Arial"/>
          <w:sz w:val="20"/>
          <w:szCs w:val="20"/>
        </w:rPr>
      </w:pPr>
      <w:r>
        <w:rPr>
          <w:rFonts w:ascii="Arial" w:eastAsia="Arial" w:hAnsi="Arial" w:cs="Arial"/>
          <w:b/>
          <w:bCs/>
          <w:sz w:val="20"/>
          <w:szCs w:val="20"/>
        </w:rPr>
        <w:t>Risk stratification (“Top-k”)</w:t>
      </w:r>
      <w:r>
        <w:rPr>
          <w:rFonts w:ascii="Arial" w:eastAsia="Arial" w:hAnsi="Arial" w:cs="Arial"/>
          <w:sz w:val="20"/>
          <w:szCs w:val="20"/>
        </w:rPr>
        <w:t xml:space="preserve"> views when appropriate, where the top 5/10/20% highest predicted risks are flagged. This approach matches realistic resource constraints (e.g., outreach programs can only target a fixed proportion of the population).</w:t>
      </w:r>
    </w:p>
    <w:p w14:paraId="7F830A0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This combination provides a clearer and more actionable view of model utility under class imbalance than a single default threshold of 0.5.</w:t>
      </w:r>
    </w:p>
    <w:p w14:paraId="6125E206" w14:textId="77777777" w:rsidR="005032F4" w:rsidRDefault="005032F4">
      <w:pPr>
        <w:spacing w:line="276" w:lineRule="auto"/>
        <w:rPr>
          <w:rFonts w:ascii="Arial" w:eastAsia="Arial" w:hAnsi="Arial" w:cs="Arial"/>
          <w:sz w:val="20"/>
          <w:szCs w:val="20"/>
        </w:rPr>
      </w:pPr>
    </w:p>
    <w:p w14:paraId="055CF4B2"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6.4 Model Predictions</w:t>
      </w:r>
    </w:p>
    <w:p w14:paraId="5A24157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After defining the imbalance-aware evaluation framework, we compared Random Forest, </w:t>
      </w:r>
      <w:proofErr w:type="spellStart"/>
      <w:r>
        <w:rPr>
          <w:rFonts w:ascii="Arial" w:eastAsia="Arial" w:hAnsi="Arial" w:cs="Arial"/>
          <w:sz w:val="20"/>
          <w:szCs w:val="20"/>
        </w:rPr>
        <w:t>XGBoost</w:t>
      </w:r>
      <w:proofErr w:type="spellEnd"/>
      <w:r>
        <w:rPr>
          <w:rFonts w:ascii="Arial" w:eastAsia="Arial" w:hAnsi="Arial" w:cs="Arial"/>
          <w:sz w:val="20"/>
          <w:szCs w:val="20"/>
        </w:rPr>
        <w:t>, and MLP because they represent three common paradigms for tabular prediction: Random Forest as a robust nonlinear baseline, boosted trees (</w:t>
      </w:r>
      <w:proofErr w:type="spellStart"/>
      <w:r>
        <w:rPr>
          <w:rFonts w:ascii="Arial" w:eastAsia="Arial" w:hAnsi="Arial" w:cs="Arial"/>
          <w:sz w:val="20"/>
          <w:szCs w:val="20"/>
        </w:rPr>
        <w:t>XGBoost</w:t>
      </w:r>
      <w:proofErr w:type="spellEnd"/>
      <w:r>
        <w:rPr>
          <w:rFonts w:ascii="Arial" w:eastAsia="Arial" w:hAnsi="Arial" w:cs="Arial"/>
          <w:sz w:val="20"/>
          <w:szCs w:val="20"/>
        </w:rPr>
        <w:t>) as a strong method for structured data, and a neural network (MLP) to test whether a flexible deep model adds value beyond tree-based approaches.</w:t>
      </w:r>
    </w:p>
    <w:p w14:paraId="3557ACE0"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6.4.1 Experimental setup</w:t>
      </w:r>
    </w:p>
    <w:p w14:paraId="7F8FEDE1"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All prediction models were trained using </w:t>
      </w:r>
      <w:r>
        <w:rPr>
          <w:rFonts w:ascii="Arial" w:eastAsia="Arial" w:hAnsi="Arial" w:cs="Arial"/>
          <w:b/>
          <w:bCs/>
          <w:sz w:val="20"/>
          <w:szCs w:val="20"/>
        </w:rPr>
        <w:t>Year-1 features</w:t>
      </w:r>
      <w:r>
        <w:rPr>
          <w:rFonts w:ascii="Arial" w:eastAsia="Arial" w:hAnsi="Arial" w:cs="Arial"/>
          <w:sz w:val="20"/>
          <w:szCs w:val="20"/>
        </w:rPr>
        <w:t xml:space="preserve"> to predict </w:t>
      </w:r>
      <w:r>
        <w:rPr>
          <w:rFonts w:ascii="Arial" w:eastAsia="Arial" w:hAnsi="Arial" w:cs="Arial"/>
          <w:b/>
          <w:bCs/>
          <w:sz w:val="20"/>
          <w:szCs w:val="20"/>
        </w:rPr>
        <w:t>Year-2 outcomes</w:t>
      </w:r>
      <w:r>
        <w:rPr>
          <w:rFonts w:ascii="Arial" w:eastAsia="Arial" w:hAnsi="Arial" w:cs="Arial"/>
          <w:sz w:val="20"/>
          <w:szCs w:val="20"/>
        </w:rPr>
        <w:t>, following the same pipeline to ensure fair comparison:</w:t>
      </w:r>
    </w:p>
    <w:p w14:paraId="4FA5CF24" w14:textId="77777777" w:rsidR="005032F4" w:rsidRDefault="00000000">
      <w:pPr>
        <w:numPr>
          <w:ilvl w:val="0"/>
          <w:numId w:val="11"/>
        </w:numPr>
        <w:spacing w:after="160" w:line="276" w:lineRule="auto"/>
        <w:rPr>
          <w:rFonts w:ascii="Arial" w:eastAsia="Arial" w:hAnsi="Arial" w:cs="Arial"/>
          <w:sz w:val="20"/>
          <w:szCs w:val="20"/>
        </w:rPr>
      </w:pPr>
      <w:r>
        <w:rPr>
          <w:rFonts w:ascii="Arial" w:eastAsia="Arial" w:hAnsi="Arial" w:cs="Arial"/>
          <w:b/>
          <w:bCs/>
          <w:sz w:val="20"/>
          <w:szCs w:val="20"/>
        </w:rPr>
        <w:t>Train/validation/test split</w:t>
      </w:r>
      <w:r>
        <w:rPr>
          <w:rFonts w:ascii="Arial" w:eastAsia="Arial" w:hAnsi="Arial" w:cs="Arial"/>
          <w:sz w:val="20"/>
          <w:szCs w:val="20"/>
        </w:rPr>
        <w:t xml:space="preserve"> (classification stratified by the target).</w:t>
      </w:r>
    </w:p>
    <w:p w14:paraId="27088267" w14:textId="77777777" w:rsidR="005032F4" w:rsidRDefault="00000000">
      <w:pPr>
        <w:numPr>
          <w:ilvl w:val="0"/>
          <w:numId w:val="11"/>
        </w:numPr>
        <w:spacing w:after="160" w:line="276" w:lineRule="auto"/>
        <w:rPr>
          <w:rFonts w:ascii="Arial" w:eastAsia="Arial" w:hAnsi="Arial" w:cs="Arial"/>
          <w:sz w:val="20"/>
          <w:szCs w:val="20"/>
        </w:rPr>
      </w:pPr>
      <w:r>
        <w:rPr>
          <w:rFonts w:ascii="Arial" w:eastAsia="Arial" w:hAnsi="Arial" w:cs="Arial"/>
          <w:b/>
          <w:bCs/>
          <w:sz w:val="20"/>
          <w:szCs w:val="20"/>
        </w:rPr>
        <w:t>Preprocessing</w:t>
      </w:r>
      <w:r>
        <w:rPr>
          <w:rFonts w:ascii="Arial" w:eastAsia="Arial" w:hAnsi="Arial" w:cs="Arial"/>
          <w:sz w:val="20"/>
          <w:szCs w:val="20"/>
        </w:rPr>
        <w:t xml:space="preserve">: median imputation for numeric features and most-frequent imputation for categorical features; categorical variables were one-hot encoded. For MLP, numeric features were additionally </w:t>
      </w:r>
      <w:r>
        <w:rPr>
          <w:rFonts w:ascii="Arial" w:eastAsia="Arial" w:hAnsi="Arial" w:cs="Arial"/>
          <w:b/>
          <w:bCs/>
          <w:sz w:val="20"/>
          <w:szCs w:val="20"/>
        </w:rPr>
        <w:t>standardized</w:t>
      </w:r>
      <w:r>
        <w:rPr>
          <w:rFonts w:ascii="Arial" w:eastAsia="Arial" w:hAnsi="Arial" w:cs="Arial"/>
          <w:sz w:val="20"/>
          <w:szCs w:val="20"/>
        </w:rPr>
        <w:t>.</w:t>
      </w:r>
    </w:p>
    <w:p w14:paraId="0C7F7998" w14:textId="77777777" w:rsidR="005032F4" w:rsidRDefault="00000000">
      <w:pPr>
        <w:numPr>
          <w:ilvl w:val="0"/>
          <w:numId w:val="11"/>
        </w:numPr>
        <w:spacing w:after="160" w:line="276" w:lineRule="auto"/>
        <w:rPr>
          <w:rFonts w:ascii="Arial" w:eastAsia="Arial" w:hAnsi="Arial" w:cs="Arial"/>
          <w:sz w:val="20"/>
          <w:szCs w:val="20"/>
        </w:rPr>
      </w:pPr>
      <w:r>
        <w:rPr>
          <w:rFonts w:ascii="Arial" w:eastAsia="Arial" w:hAnsi="Arial" w:cs="Arial"/>
          <w:b/>
          <w:bCs/>
          <w:sz w:val="20"/>
          <w:szCs w:val="20"/>
        </w:rPr>
        <w:t>Model selection</w:t>
      </w:r>
      <w:r>
        <w:rPr>
          <w:rFonts w:ascii="Arial" w:eastAsia="Arial" w:hAnsi="Arial" w:cs="Arial"/>
          <w:sz w:val="20"/>
          <w:szCs w:val="20"/>
        </w:rPr>
        <w:t xml:space="preserve">: hyperparameters were selected on the </w:t>
      </w:r>
      <w:r>
        <w:rPr>
          <w:rFonts w:ascii="Arial" w:eastAsia="Arial" w:hAnsi="Arial" w:cs="Arial"/>
          <w:b/>
          <w:bCs/>
          <w:sz w:val="20"/>
          <w:szCs w:val="20"/>
        </w:rPr>
        <w:t>validation set</w:t>
      </w:r>
      <w:r>
        <w:rPr>
          <w:rFonts w:ascii="Arial" w:eastAsia="Arial" w:hAnsi="Arial" w:cs="Arial"/>
          <w:sz w:val="20"/>
          <w:szCs w:val="20"/>
        </w:rPr>
        <w:t>.</w:t>
      </w:r>
    </w:p>
    <w:p w14:paraId="11687D56" w14:textId="77777777" w:rsidR="005032F4" w:rsidRDefault="00000000">
      <w:pPr>
        <w:numPr>
          <w:ilvl w:val="0"/>
          <w:numId w:val="11"/>
        </w:numPr>
        <w:spacing w:after="160" w:line="276" w:lineRule="auto"/>
        <w:rPr>
          <w:rFonts w:ascii="Arial" w:eastAsia="Arial" w:hAnsi="Arial" w:cs="Arial"/>
          <w:sz w:val="20"/>
          <w:szCs w:val="20"/>
        </w:rPr>
      </w:pPr>
      <w:r>
        <w:rPr>
          <w:rFonts w:ascii="Arial" w:eastAsia="Arial" w:hAnsi="Arial" w:cs="Arial"/>
          <w:b/>
          <w:bCs/>
          <w:sz w:val="20"/>
          <w:szCs w:val="20"/>
        </w:rPr>
        <w:t>Evaluation</w:t>
      </w:r>
      <w:r>
        <w:rPr>
          <w:rFonts w:ascii="Arial" w:eastAsia="Arial" w:hAnsi="Arial" w:cs="Arial"/>
          <w:sz w:val="20"/>
          <w:szCs w:val="20"/>
        </w:rPr>
        <w:t xml:space="preserve">: final performance was reported on the </w:t>
      </w:r>
      <w:r>
        <w:rPr>
          <w:rFonts w:ascii="Arial" w:eastAsia="Arial" w:hAnsi="Arial" w:cs="Arial"/>
          <w:b/>
          <w:bCs/>
          <w:sz w:val="20"/>
          <w:szCs w:val="20"/>
        </w:rPr>
        <w:t>held-out test set</w:t>
      </w:r>
      <w:r>
        <w:rPr>
          <w:rFonts w:ascii="Arial" w:eastAsia="Arial" w:hAnsi="Arial" w:cs="Arial"/>
          <w:sz w:val="20"/>
          <w:szCs w:val="20"/>
        </w:rPr>
        <w:t xml:space="preserve"> (single evaluation after model selection).</w:t>
      </w:r>
    </w:p>
    <w:p w14:paraId="709CF9C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For classification tasks, models output a predicted probability </w:t>
      </w: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i</m:t>
            </m:r>
          </m:sub>
        </m:sSub>
        <m:r>
          <w:rPr>
            <w:rFonts w:ascii="Cambria Math" w:eastAsia="Cambria Math" w:hAnsi="Cambria Math" w:cs="Cambria Math"/>
            <w:sz w:val="20"/>
            <w:szCs w:val="20"/>
          </w:rPr>
          <m:t>=P(Y=1∣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Sub>
        <m:r>
          <w:rPr>
            <w:rFonts w:ascii="Cambria Math" w:eastAsia="Cambria Math" w:hAnsi="Cambria Math" w:cs="Cambria Math"/>
            <w:sz w:val="20"/>
            <w:szCs w:val="20"/>
          </w:rPr>
          <m:t>)</m:t>
        </m:r>
      </m:oMath>
      <w:r>
        <w:rPr>
          <w:rFonts w:ascii="Arial" w:eastAsia="Arial" w:hAnsi="Arial" w:cs="Arial"/>
          <w:sz w:val="20"/>
          <w:szCs w:val="20"/>
        </w:rPr>
        <w:t xml:space="preserve">. A probability threshold </w:t>
      </w:r>
      <m:oMath>
        <m:r>
          <w:rPr>
            <w:rFonts w:ascii="Cambria Math" w:eastAsia="Cambria Math" w:hAnsi="Cambria Math" w:cs="Cambria Math"/>
            <w:sz w:val="20"/>
            <w:szCs w:val="20"/>
          </w:rPr>
          <m:t xml:space="preserve">t </m:t>
        </m:r>
      </m:oMath>
      <w:r>
        <w:rPr>
          <w:rFonts w:ascii="Arial" w:eastAsia="Arial" w:hAnsi="Arial" w:cs="Arial"/>
          <w:sz w:val="20"/>
          <w:szCs w:val="20"/>
        </w:rPr>
        <w:t xml:space="preserve">is then used to convert probabilities into class labels. In the main results below, the classification threshold was selected on the validation set to </w:t>
      </w:r>
      <w:r>
        <w:rPr>
          <w:rFonts w:ascii="Arial" w:eastAsia="Arial" w:hAnsi="Arial" w:cs="Arial"/>
          <w:b/>
          <w:bCs/>
          <w:sz w:val="20"/>
          <w:szCs w:val="20"/>
        </w:rPr>
        <w:t>maximize F1</w:t>
      </w:r>
      <w:r>
        <w:rPr>
          <w:rFonts w:ascii="Arial" w:eastAsia="Arial" w:hAnsi="Arial" w:cs="Arial"/>
          <w:sz w:val="20"/>
          <w:szCs w:val="20"/>
        </w:rPr>
        <w:t xml:space="preserve"> and then applied to the test set.</w:t>
      </w:r>
    </w:p>
    <w:p w14:paraId="5127F1BB"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6.4.2 Regression: Year-2 log total expenditure (LOG_TOTEXPY2)</w:t>
      </w:r>
    </w:p>
    <w:p w14:paraId="04717F0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We compared Random Forest (RF), </w:t>
      </w:r>
      <w:proofErr w:type="spellStart"/>
      <w:r>
        <w:rPr>
          <w:rFonts w:ascii="Arial" w:eastAsia="Arial" w:hAnsi="Arial" w:cs="Arial"/>
          <w:sz w:val="20"/>
          <w:szCs w:val="20"/>
        </w:rPr>
        <w:t>XGBoost</w:t>
      </w:r>
      <w:proofErr w:type="spellEnd"/>
      <w:r>
        <w:rPr>
          <w:rFonts w:ascii="Arial" w:eastAsia="Arial" w:hAnsi="Arial" w:cs="Arial"/>
          <w:sz w:val="20"/>
          <w:szCs w:val="20"/>
        </w:rPr>
        <w:t xml:space="preserve"> (XGB) and a Multilayer Perceptron (MLP) to predict </w:t>
      </w:r>
      <w:r>
        <w:rPr>
          <w:rFonts w:ascii="Arial" w:eastAsia="Arial" w:hAnsi="Arial" w:cs="Arial"/>
          <w:b/>
          <w:bCs/>
          <w:sz w:val="20"/>
          <w:szCs w:val="20"/>
        </w:rPr>
        <w:t>LOG_TOTEXPY2</w:t>
      </w:r>
      <w:r>
        <w:rPr>
          <w:rFonts w:ascii="Arial" w:eastAsia="Arial" w:hAnsi="Arial" w:cs="Arial"/>
          <w:sz w:val="20"/>
          <w:szCs w:val="20"/>
        </w:rPr>
        <w:t xml:space="preserve">. Overall, all three models achieved </w:t>
      </w:r>
      <w:r>
        <w:rPr>
          <w:rFonts w:ascii="Arial" w:eastAsia="Arial" w:hAnsi="Arial" w:cs="Arial"/>
          <w:b/>
          <w:bCs/>
          <w:sz w:val="20"/>
          <w:szCs w:val="20"/>
        </w:rPr>
        <w:t>very similar</w:t>
      </w:r>
      <w:r>
        <w:rPr>
          <w:rFonts w:ascii="Arial" w:eastAsia="Arial" w:hAnsi="Arial" w:cs="Arial"/>
          <w:sz w:val="20"/>
          <w:szCs w:val="20"/>
        </w:rPr>
        <w:t xml:space="preserve"> test performance (R² around 0.53), suggesting diminishing returns from increasing model complexity once expenditures are log-transformed.</w:t>
      </w:r>
    </w:p>
    <w:p w14:paraId="11241A0D" w14:textId="77777777" w:rsidR="005032F4" w:rsidRDefault="00000000">
      <w:pPr>
        <w:numPr>
          <w:ilvl w:val="0"/>
          <w:numId w:val="12"/>
        </w:numPr>
        <w:spacing w:after="160" w:line="276" w:lineRule="auto"/>
        <w:rPr>
          <w:rFonts w:ascii="Arial" w:eastAsia="Arial" w:hAnsi="Arial" w:cs="Arial"/>
          <w:sz w:val="20"/>
          <w:szCs w:val="20"/>
        </w:rPr>
      </w:pPr>
      <w:r>
        <w:rPr>
          <w:rFonts w:ascii="Arial" w:eastAsia="Arial" w:hAnsi="Arial" w:cs="Arial"/>
          <w:b/>
          <w:bCs/>
          <w:sz w:val="20"/>
          <w:szCs w:val="20"/>
        </w:rPr>
        <w:t>XGB with early stopping + stronger regularization</w:t>
      </w:r>
      <w:r>
        <w:rPr>
          <w:rFonts w:ascii="Arial" w:eastAsia="Arial" w:hAnsi="Arial" w:cs="Arial"/>
          <w:sz w:val="20"/>
          <w:szCs w:val="20"/>
        </w:rPr>
        <w:t xml:space="preserve"> produced the best (or near-best) </w:t>
      </w:r>
      <w:r>
        <w:rPr>
          <w:rFonts w:ascii="Arial" w:eastAsia="Arial" w:hAnsi="Arial" w:cs="Arial"/>
          <w:b/>
          <w:bCs/>
          <w:sz w:val="20"/>
          <w:szCs w:val="20"/>
        </w:rPr>
        <w:t>RMSE/R²</w:t>
      </w:r>
      <w:r>
        <w:rPr>
          <w:rFonts w:ascii="Arial" w:eastAsia="Arial" w:hAnsi="Arial" w:cs="Arial"/>
          <w:sz w:val="20"/>
          <w:szCs w:val="20"/>
        </w:rPr>
        <w:t>, while</w:t>
      </w:r>
    </w:p>
    <w:p w14:paraId="31080FA8" w14:textId="77777777" w:rsidR="005032F4" w:rsidRDefault="00000000">
      <w:pPr>
        <w:numPr>
          <w:ilvl w:val="0"/>
          <w:numId w:val="12"/>
        </w:numPr>
        <w:spacing w:after="160" w:line="276" w:lineRule="auto"/>
        <w:rPr>
          <w:rFonts w:ascii="Arial" w:eastAsia="Arial" w:hAnsi="Arial" w:cs="Arial"/>
          <w:sz w:val="20"/>
          <w:szCs w:val="20"/>
        </w:rPr>
      </w:pPr>
      <w:r>
        <w:rPr>
          <w:rFonts w:ascii="Arial" w:eastAsia="Arial" w:hAnsi="Arial" w:cs="Arial"/>
          <w:b/>
          <w:bCs/>
          <w:sz w:val="20"/>
          <w:szCs w:val="20"/>
        </w:rPr>
        <w:t>RF</w:t>
      </w:r>
      <w:r>
        <w:rPr>
          <w:rFonts w:ascii="Arial" w:eastAsia="Arial" w:hAnsi="Arial" w:cs="Arial"/>
          <w:sz w:val="20"/>
          <w:szCs w:val="20"/>
        </w:rPr>
        <w:t xml:space="preserve"> tended to have slightly better </w:t>
      </w:r>
      <w:r>
        <w:rPr>
          <w:rFonts w:ascii="Arial" w:eastAsia="Arial" w:hAnsi="Arial" w:cs="Arial"/>
          <w:b/>
          <w:bCs/>
          <w:sz w:val="20"/>
          <w:szCs w:val="20"/>
        </w:rPr>
        <w:t>MAE</w:t>
      </w:r>
      <w:r>
        <w:rPr>
          <w:rFonts w:ascii="Arial" w:eastAsia="Arial" w:hAnsi="Arial" w:cs="Arial"/>
          <w:sz w:val="20"/>
          <w:szCs w:val="20"/>
        </w:rPr>
        <w:t xml:space="preserve"> (more robust average error),</w:t>
      </w:r>
    </w:p>
    <w:p w14:paraId="1D4D7CF2" w14:textId="77777777" w:rsidR="005032F4" w:rsidRDefault="00000000">
      <w:pPr>
        <w:numPr>
          <w:ilvl w:val="0"/>
          <w:numId w:val="12"/>
        </w:numPr>
        <w:spacing w:after="160" w:line="276" w:lineRule="auto"/>
        <w:rPr>
          <w:rFonts w:ascii="Arial" w:eastAsia="Arial" w:hAnsi="Arial" w:cs="Arial"/>
          <w:sz w:val="20"/>
          <w:szCs w:val="20"/>
        </w:rPr>
      </w:pPr>
      <w:r>
        <w:rPr>
          <w:rFonts w:ascii="Arial" w:eastAsia="Arial" w:hAnsi="Arial" w:cs="Arial"/>
          <w:b/>
          <w:bCs/>
          <w:sz w:val="20"/>
          <w:szCs w:val="20"/>
        </w:rPr>
        <w:t>MLP</w:t>
      </w:r>
      <w:r>
        <w:rPr>
          <w:rFonts w:ascii="Arial" w:eastAsia="Arial" w:hAnsi="Arial" w:cs="Arial"/>
          <w:sz w:val="20"/>
          <w:szCs w:val="20"/>
        </w:rPr>
        <w:t xml:space="preserve"> was comparable, with slightly worse MAE than tree-based models.</w:t>
      </w:r>
    </w:p>
    <w:p w14:paraId="40BF0C62" w14:textId="77777777" w:rsidR="005032F4" w:rsidRDefault="005032F4">
      <w:pPr>
        <w:spacing w:after="160" w:line="276" w:lineRule="auto"/>
        <w:ind w:right="1350"/>
        <w:rPr>
          <w:rFonts w:ascii="Arial" w:eastAsia="Arial" w:hAnsi="Arial" w:cs="Arial"/>
          <w:sz w:val="20"/>
          <w:szCs w:val="20"/>
        </w:rPr>
      </w:pPr>
    </w:p>
    <w:p w14:paraId="7C4AD57A" w14:textId="77777777" w:rsidR="005032F4" w:rsidRDefault="00000000">
      <w:pPr>
        <w:spacing w:line="276" w:lineRule="auto"/>
        <w:rPr>
          <w:rFonts w:ascii="Arial" w:eastAsia="Arial" w:hAnsi="Arial" w:cs="Arial"/>
          <w:b/>
          <w:bCs/>
          <w:sz w:val="20"/>
          <w:szCs w:val="20"/>
        </w:rPr>
      </w:pPr>
      <w:r>
        <w:rPr>
          <w:rFonts w:ascii="Arial" w:eastAsia="Arial" w:hAnsi="Arial" w:cs="Arial"/>
          <w:b/>
          <w:bCs/>
          <w:sz w:val="20"/>
          <w:szCs w:val="20"/>
        </w:rPr>
        <w:t xml:space="preserve">Table 6.4-1. </w:t>
      </w:r>
      <w:r>
        <w:rPr>
          <w:rFonts w:ascii="Arial" w:eastAsia="Arial" w:hAnsi="Arial" w:cs="Arial"/>
          <w:sz w:val="20"/>
          <w:szCs w:val="20"/>
        </w:rPr>
        <w:t xml:space="preserve"> </w:t>
      </w:r>
      <w:r>
        <w:rPr>
          <w:rFonts w:ascii="Arial" w:eastAsia="Arial" w:hAnsi="Arial" w:cs="Arial"/>
          <w:b/>
          <w:bCs/>
          <w:sz w:val="20"/>
          <w:szCs w:val="20"/>
        </w:rPr>
        <w:t>LOG_TOTEXPY2</w:t>
      </w:r>
    </w:p>
    <w:p w14:paraId="131B25CE" w14:textId="77777777" w:rsidR="005032F4" w:rsidRDefault="005032F4">
      <w:pPr>
        <w:spacing w:after="160" w:line="276" w:lineRule="auto"/>
        <w:ind w:right="1350"/>
        <w:rPr>
          <w:rFonts w:ascii="Arial" w:eastAsia="Arial" w:hAnsi="Arial" w:cs="Arial"/>
          <w:sz w:val="20"/>
          <w:szCs w:val="20"/>
        </w:rPr>
      </w:pPr>
    </w:p>
    <w:tbl>
      <w:tblPr>
        <w:tblStyle w:val="PlainTable4"/>
        <w:tblW w:w="0" w:type="auto"/>
        <w:tblLook w:val="04A0" w:firstRow="1" w:lastRow="0" w:firstColumn="1" w:lastColumn="0" w:noHBand="0" w:noVBand="1"/>
      </w:tblPr>
      <w:tblGrid>
        <w:gridCol w:w="2970"/>
        <w:gridCol w:w="2457"/>
        <w:gridCol w:w="2337"/>
        <w:gridCol w:w="2017"/>
      </w:tblGrid>
      <w:tr w:rsidR="00AC4AE9" w:rsidRPr="00AC4AE9" w14:paraId="68F624A3" w14:textId="77777777" w:rsidTr="00AC4AE9">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970" w:type="dxa"/>
          </w:tcPr>
          <w:p w14:paraId="6A05CD01" w14:textId="767F5430" w:rsidR="00AC4AE9" w:rsidRPr="00AC4AE9" w:rsidRDefault="00AC4AE9" w:rsidP="00AC4AE9">
            <w:pPr>
              <w:spacing w:after="160" w:line="276" w:lineRule="auto"/>
              <w:ind w:right="1350"/>
              <w:rPr>
                <w:rFonts w:ascii="Arial" w:eastAsia="Arial" w:hAnsi="Arial" w:cs="Arial"/>
                <w:sz w:val="20"/>
                <w:szCs w:val="20"/>
              </w:rPr>
            </w:pPr>
            <w:r w:rsidRPr="00AC4AE9">
              <w:rPr>
                <w:rFonts w:ascii="Arial" w:eastAsia="Arial" w:hAnsi="Arial" w:cs="Arial"/>
                <w:sz w:val="18"/>
                <w:szCs w:val="18"/>
              </w:rPr>
              <w:t>Model</w:t>
            </w:r>
          </w:p>
        </w:tc>
        <w:tc>
          <w:tcPr>
            <w:tcW w:w="1873" w:type="dxa"/>
          </w:tcPr>
          <w:p w14:paraId="7B9694EC" w14:textId="2EF59A68" w:rsidR="00AC4AE9" w:rsidRPr="00AC4AE9" w:rsidRDefault="00AC4AE9" w:rsidP="00AC4AE9">
            <w:pPr>
              <w:spacing w:after="160" w:line="276" w:lineRule="auto"/>
              <w:ind w:right="1350"/>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proofErr w:type="spellStart"/>
            <w:r w:rsidRPr="00AC4AE9">
              <w:rPr>
                <w:rFonts w:ascii="Arial" w:eastAsia="Arial" w:hAnsi="Arial" w:cs="Arial"/>
                <w:sz w:val="18"/>
                <w:szCs w:val="18"/>
              </w:rPr>
              <w:t>RMSE_log</w:t>
            </w:r>
            <w:proofErr w:type="spellEnd"/>
          </w:p>
        </w:tc>
        <w:tc>
          <w:tcPr>
            <w:tcW w:w="2337" w:type="dxa"/>
          </w:tcPr>
          <w:p w14:paraId="5ADC21B6" w14:textId="3B56151C" w:rsidR="00AC4AE9" w:rsidRPr="00AC4AE9" w:rsidRDefault="00AC4AE9" w:rsidP="00AC4AE9">
            <w:pPr>
              <w:spacing w:after="160" w:line="276" w:lineRule="auto"/>
              <w:ind w:right="1350"/>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proofErr w:type="spellStart"/>
            <w:r w:rsidRPr="00AC4AE9">
              <w:rPr>
                <w:rFonts w:ascii="Arial" w:eastAsia="Arial" w:hAnsi="Arial" w:cs="Arial"/>
                <w:sz w:val="18"/>
                <w:szCs w:val="18"/>
              </w:rPr>
              <w:t>MAE_log</w:t>
            </w:r>
            <w:proofErr w:type="spellEnd"/>
          </w:p>
        </w:tc>
        <w:tc>
          <w:tcPr>
            <w:tcW w:w="2017" w:type="dxa"/>
          </w:tcPr>
          <w:p w14:paraId="4A06263F" w14:textId="52C99D94" w:rsidR="00AC4AE9" w:rsidRPr="00AC4AE9" w:rsidRDefault="00AC4AE9" w:rsidP="00AC4AE9">
            <w:pPr>
              <w:spacing w:after="160" w:line="276" w:lineRule="auto"/>
              <w:ind w:right="1350"/>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R²</w:t>
            </w:r>
          </w:p>
        </w:tc>
      </w:tr>
      <w:tr w:rsidR="00AC4AE9" w14:paraId="43491654" w14:textId="77777777" w:rsidTr="00AC4AE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970" w:type="dxa"/>
          </w:tcPr>
          <w:p w14:paraId="45E874AE" w14:textId="0E9AB032" w:rsidR="00AC4AE9" w:rsidRPr="00AC4AE9" w:rsidRDefault="00AC4AE9" w:rsidP="00AC4AE9">
            <w:pPr>
              <w:spacing w:after="160" w:line="276" w:lineRule="auto"/>
              <w:ind w:right="1350"/>
              <w:rPr>
                <w:rFonts w:ascii="Arial" w:eastAsia="Arial" w:hAnsi="Arial" w:cs="Arial"/>
                <w:sz w:val="20"/>
                <w:szCs w:val="20"/>
              </w:rPr>
            </w:pPr>
            <w:r w:rsidRPr="00AC4AE9">
              <w:rPr>
                <w:rFonts w:ascii="Arial" w:eastAsia="Arial" w:hAnsi="Arial" w:cs="Arial"/>
                <w:sz w:val="18"/>
                <w:szCs w:val="18"/>
              </w:rPr>
              <w:t>Random Forest (tuned)</w:t>
            </w:r>
          </w:p>
        </w:tc>
        <w:tc>
          <w:tcPr>
            <w:tcW w:w="1873" w:type="dxa"/>
          </w:tcPr>
          <w:p w14:paraId="01D10D88" w14:textId="7444F11A" w:rsidR="00AC4AE9" w:rsidRDefault="00AC4AE9" w:rsidP="00AC4AE9">
            <w:pPr>
              <w:spacing w:after="160" w:line="276" w:lineRule="auto"/>
              <w:ind w:right="135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2.153</w:t>
            </w:r>
          </w:p>
        </w:tc>
        <w:tc>
          <w:tcPr>
            <w:tcW w:w="2337" w:type="dxa"/>
          </w:tcPr>
          <w:p w14:paraId="4C00D779" w14:textId="1C027931" w:rsidR="00AC4AE9" w:rsidRDefault="00AC4AE9" w:rsidP="00AC4AE9">
            <w:pPr>
              <w:spacing w:after="160" w:line="276" w:lineRule="auto"/>
              <w:ind w:right="135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1.533</w:t>
            </w:r>
          </w:p>
        </w:tc>
        <w:tc>
          <w:tcPr>
            <w:tcW w:w="2017" w:type="dxa"/>
          </w:tcPr>
          <w:p w14:paraId="57571839" w14:textId="211D3061" w:rsidR="00AC4AE9" w:rsidRDefault="00AC4AE9" w:rsidP="00AC4AE9">
            <w:pPr>
              <w:spacing w:after="160" w:line="276" w:lineRule="auto"/>
              <w:ind w:right="135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0.529</w:t>
            </w:r>
          </w:p>
        </w:tc>
      </w:tr>
      <w:tr w:rsidR="00AC4AE9" w14:paraId="53056140" w14:textId="77777777" w:rsidTr="00AC4AE9">
        <w:trPr>
          <w:trHeight w:val="610"/>
        </w:trPr>
        <w:tc>
          <w:tcPr>
            <w:cnfStyle w:val="001000000000" w:firstRow="0" w:lastRow="0" w:firstColumn="1" w:lastColumn="0" w:oddVBand="0" w:evenVBand="0" w:oddHBand="0" w:evenHBand="0" w:firstRowFirstColumn="0" w:firstRowLastColumn="0" w:lastRowFirstColumn="0" w:lastRowLastColumn="0"/>
            <w:tcW w:w="2970" w:type="dxa"/>
          </w:tcPr>
          <w:p w14:paraId="65EA6343" w14:textId="11A67A5C" w:rsidR="00AC4AE9" w:rsidRPr="00AC4AE9" w:rsidRDefault="00AC4AE9" w:rsidP="00AC4AE9">
            <w:pPr>
              <w:spacing w:after="160" w:line="276" w:lineRule="auto"/>
              <w:ind w:right="1350"/>
              <w:rPr>
                <w:rFonts w:ascii="Arial" w:eastAsia="Arial" w:hAnsi="Arial" w:cs="Arial"/>
                <w:sz w:val="20"/>
                <w:szCs w:val="20"/>
              </w:rPr>
            </w:pPr>
            <w:proofErr w:type="spellStart"/>
            <w:r w:rsidRPr="00AC4AE9">
              <w:rPr>
                <w:rFonts w:ascii="Arial" w:eastAsia="Arial" w:hAnsi="Arial" w:cs="Arial"/>
                <w:sz w:val="18"/>
                <w:szCs w:val="18"/>
              </w:rPr>
              <w:t>XGBoost</w:t>
            </w:r>
            <w:proofErr w:type="spellEnd"/>
            <w:r w:rsidRPr="00AC4AE9">
              <w:rPr>
                <w:rFonts w:ascii="Arial" w:eastAsia="Arial" w:hAnsi="Arial" w:cs="Arial"/>
                <w:sz w:val="18"/>
                <w:szCs w:val="18"/>
              </w:rPr>
              <w:t xml:space="preserve"> (early stopping)</w:t>
            </w:r>
          </w:p>
        </w:tc>
        <w:tc>
          <w:tcPr>
            <w:tcW w:w="1873" w:type="dxa"/>
          </w:tcPr>
          <w:p w14:paraId="6BEEFDDE" w14:textId="716139D1" w:rsidR="00AC4AE9" w:rsidRDefault="00AC4AE9" w:rsidP="00AC4AE9">
            <w:pPr>
              <w:spacing w:after="160" w:line="276" w:lineRule="auto"/>
              <w:ind w:right="135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2.150</w:t>
            </w:r>
          </w:p>
        </w:tc>
        <w:tc>
          <w:tcPr>
            <w:tcW w:w="2337" w:type="dxa"/>
          </w:tcPr>
          <w:p w14:paraId="4A8E2981" w14:textId="40BD860E" w:rsidR="00AC4AE9" w:rsidRDefault="00AC4AE9" w:rsidP="00AC4AE9">
            <w:pPr>
              <w:spacing w:after="160" w:line="276" w:lineRule="auto"/>
              <w:ind w:right="135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1.542</w:t>
            </w:r>
          </w:p>
        </w:tc>
        <w:tc>
          <w:tcPr>
            <w:tcW w:w="2017" w:type="dxa"/>
          </w:tcPr>
          <w:p w14:paraId="4ADB1D71" w14:textId="768B2141" w:rsidR="00AC4AE9" w:rsidRDefault="00AC4AE9" w:rsidP="00AC4AE9">
            <w:pPr>
              <w:spacing w:after="160" w:line="276" w:lineRule="auto"/>
              <w:ind w:right="1350"/>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0.530</w:t>
            </w:r>
          </w:p>
        </w:tc>
      </w:tr>
      <w:tr w:rsidR="00AC4AE9" w14:paraId="2847C8E8" w14:textId="77777777" w:rsidTr="00AC4AE9">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970" w:type="dxa"/>
          </w:tcPr>
          <w:p w14:paraId="1070AEFE" w14:textId="69DD5A87" w:rsidR="00AC4AE9" w:rsidRPr="00AC4AE9" w:rsidRDefault="00AC4AE9" w:rsidP="00AC4AE9">
            <w:pPr>
              <w:spacing w:after="160" w:line="276" w:lineRule="auto"/>
              <w:ind w:right="1350"/>
              <w:rPr>
                <w:rFonts w:ascii="Arial" w:eastAsia="Arial" w:hAnsi="Arial" w:cs="Arial"/>
                <w:sz w:val="20"/>
                <w:szCs w:val="20"/>
              </w:rPr>
            </w:pPr>
            <w:r w:rsidRPr="00AC4AE9">
              <w:rPr>
                <w:rFonts w:ascii="Arial" w:eastAsia="Arial" w:hAnsi="Arial" w:cs="Arial"/>
                <w:sz w:val="18"/>
                <w:szCs w:val="18"/>
              </w:rPr>
              <w:t>MLP</w:t>
            </w:r>
          </w:p>
        </w:tc>
        <w:tc>
          <w:tcPr>
            <w:tcW w:w="1873" w:type="dxa"/>
          </w:tcPr>
          <w:p w14:paraId="4DF5F87A" w14:textId="39F3FAC4" w:rsidR="00AC4AE9" w:rsidRDefault="00AC4AE9" w:rsidP="00AC4AE9">
            <w:pPr>
              <w:spacing w:after="160" w:line="276" w:lineRule="auto"/>
              <w:ind w:right="135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2.149</w:t>
            </w:r>
          </w:p>
        </w:tc>
        <w:tc>
          <w:tcPr>
            <w:tcW w:w="2337" w:type="dxa"/>
          </w:tcPr>
          <w:p w14:paraId="704A2E9E" w14:textId="41CCB0F6" w:rsidR="00AC4AE9" w:rsidRDefault="00AC4AE9" w:rsidP="00AC4AE9">
            <w:pPr>
              <w:spacing w:after="160" w:line="276" w:lineRule="auto"/>
              <w:ind w:right="135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1.547</w:t>
            </w:r>
          </w:p>
        </w:tc>
        <w:tc>
          <w:tcPr>
            <w:tcW w:w="2017" w:type="dxa"/>
          </w:tcPr>
          <w:p w14:paraId="68EB5C7B" w14:textId="5287B4F8" w:rsidR="00AC4AE9" w:rsidRDefault="00AC4AE9" w:rsidP="00AC4AE9">
            <w:pPr>
              <w:spacing w:after="160" w:line="276" w:lineRule="auto"/>
              <w:ind w:right="1350"/>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sidRPr="00AC4AE9">
              <w:rPr>
                <w:rFonts w:ascii="Arial" w:eastAsia="Arial" w:hAnsi="Arial" w:cs="Arial"/>
                <w:sz w:val="18"/>
                <w:szCs w:val="18"/>
              </w:rPr>
              <w:t>0.530</w:t>
            </w:r>
          </w:p>
        </w:tc>
      </w:tr>
    </w:tbl>
    <w:p w14:paraId="6859DFFA" w14:textId="77777777" w:rsidR="00AC4AE9" w:rsidRDefault="00AC4AE9">
      <w:pPr>
        <w:spacing w:after="160" w:line="276" w:lineRule="auto"/>
        <w:ind w:right="1350"/>
        <w:rPr>
          <w:rFonts w:ascii="Arial" w:eastAsia="Arial" w:hAnsi="Arial" w:cs="Arial"/>
          <w:sz w:val="20"/>
          <w:szCs w:val="20"/>
        </w:rPr>
      </w:pPr>
    </w:p>
    <w:p w14:paraId="13860BC8" w14:textId="77777777" w:rsidR="005032F4" w:rsidRDefault="00000000">
      <w:pPr>
        <w:spacing w:after="160" w:line="276" w:lineRule="auto"/>
        <w:ind w:right="1350"/>
        <w:rPr>
          <w:rFonts w:ascii="Arial" w:eastAsia="Arial" w:hAnsi="Arial" w:cs="Arial"/>
          <w:b/>
          <w:bCs/>
          <w:sz w:val="20"/>
          <w:szCs w:val="20"/>
        </w:rPr>
      </w:pPr>
      <w:r>
        <w:rPr>
          <w:rFonts w:ascii="Arial" w:eastAsia="Arial" w:hAnsi="Arial" w:cs="Arial"/>
          <w:sz w:val="20"/>
          <w:szCs w:val="20"/>
        </w:rPr>
        <w:t>In practice, these differences are small. Therefore, the regression results support the conclusion that multiple non-linear models can reach a similar level of predictive accuracy for log-expenditures under the current feature set. For the thesis,</w:t>
      </w:r>
      <w:r>
        <w:rPr>
          <w:rFonts w:ascii="Arial" w:eastAsia="Arial" w:hAnsi="Arial" w:cs="Arial"/>
          <w:b/>
          <w:bCs/>
          <w:sz w:val="20"/>
          <w:szCs w:val="20"/>
        </w:rPr>
        <w:t xml:space="preserve"> XGB is the primary model for</w:t>
      </w:r>
      <w:r>
        <w:rPr>
          <w:rFonts w:ascii="Arial" w:eastAsia="Arial" w:hAnsi="Arial" w:cs="Arial"/>
          <w:sz w:val="20"/>
          <w:szCs w:val="20"/>
        </w:rPr>
        <w:t xml:space="preserve"> </w:t>
      </w:r>
      <w:r>
        <w:rPr>
          <w:rFonts w:ascii="Arial" w:eastAsia="Arial" w:hAnsi="Arial" w:cs="Arial"/>
          <w:b/>
          <w:bCs/>
          <w:sz w:val="20"/>
          <w:szCs w:val="20"/>
        </w:rPr>
        <w:t>LOG_TOTEXPY2.</w:t>
      </w:r>
    </w:p>
    <w:p w14:paraId="187EB720" w14:textId="77777777" w:rsidR="005032F4" w:rsidRDefault="005032F4">
      <w:pPr>
        <w:spacing w:after="160" w:line="276" w:lineRule="auto"/>
        <w:ind w:right="1350"/>
        <w:rPr>
          <w:rFonts w:ascii="Arial" w:eastAsia="Arial" w:hAnsi="Arial" w:cs="Arial"/>
          <w:b/>
          <w:bCs/>
          <w:sz w:val="20"/>
          <w:szCs w:val="20"/>
        </w:rPr>
      </w:pPr>
    </w:p>
    <w:p w14:paraId="5043F455" w14:textId="77777777" w:rsidR="005032F4" w:rsidRDefault="00000000">
      <w:pPr>
        <w:spacing w:line="276" w:lineRule="auto"/>
        <w:rPr>
          <w:rFonts w:ascii="Arial" w:eastAsia="Arial" w:hAnsi="Arial" w:cs="Arial"/>
          <w:b/>
          <w:bCs/>
          <w:sz w:val="20"/>
          <w:szCs w:val="20"/>
        </w:rPr>
      </w:pPr>
      <w:r>
        <w:rPr>
          <w:rFonts w:ascii="Arial" w:eastAsia="Arial" w:hAnsi="Arial" w:cs="Arial"/>
          <w:b/>
          <w:bCs/>
          <w:sz w:val="20"/>
          <w:szCs w:val="20"/>
        </w:rPr>
        <w:t>6.4.3</w:t>
      </w:r>
      <w:r>
        <w:rPr>
          <w:rFonts w:ascii="Arial" w:eastAsia="Arial" w:hAnsi="Arial" w:cs="Arial"/>
          <w:sz w:val="20"/>
          <w:szCs w:val="20"/>
        </w:rPr>
        <w:t xml:space="preserve"> </w:t>
      </w:r>
      <w:r>
        <w:rPr>
          <w:rFonts w:ascii="Arial" w:eastAsia="Arial" w:hAnsi="Arial" w:cs="Arial"/>
          <w:b/>
          <w:bCs/>
          <w:sz w:val="20"/>
          <w:szCs w:val="20"/>
        </w:rPr>
        <w:t>Classification: HIGHCOST_Y2, ANY_ED_Y2, ANY_IP_Y2</w:t>
      </w:r>
    </w:p>
    <w:p w14:paraId="5A013313" w14:textId="77777777" w:rsidR="005032F4" w:rsidRDefault="005032F4">
      <w:pPr>
        <w:spacing w:line="276" w:lineRule="auto"/>
        <w:rPr>
          <w:rFonts w:ascii="Arial" w:eastAsia="Arial" w:hAnsi="Arial" w:cs="Arial"/>
          <w:b/>
          <w:bCs/>
          <w:sz w:val="20"/>
          <w:szCs w:val="20"/>
        </w:rPr>
      </w:pPr>
    </w:p>
    <w:p w14:paraId="7B1143B4" w14:textId="77777777" w:rsidR="005032F4" w:rsidRDefault="00000000">
      <w:pPr>
        <w:spacing w:line="276" w:lineRule="auto"/>
        <w:rPr>
          <w:rFonts w:ascii="Arial" w:eastAsia="Arial" w:hAnsi="Arial" w:cs="Arial"/>
          <w:b/>
          <w:bCs/>
          <w:sz w:val="20"/>
          <w:szCs w:val="20"/>
        </w:rPr>
      </w:pPr>
      <w:r>
        <w:rPr>
          <w:rFonts w:ascii="Arial Unicode MS" w:eastAsia="Arial Unicode MS" w:hAnsi="Arial Unicode MS" w:cs="Arial Unicode MS"/>
          <w:b/>
          <w:bCs/>
          <w:sz w:val="20"/>
          <w:szCs w:val="20"/>
        </w:rPr>
        <w:lastRenderedPageBreak/>
        <w:t>Table 6.4-2. HIGHCOST_Y2 (prevalence ≈ 10.0%)</w:t>
      </w:r>
    </w:p>
    <w:p w14:paraId="605F4E7E" w14:textId="77777777" w:rsidR="005032F4" w:rsidRDefault="005032F4">
      <w:pPr>
        <w:spacing w:line="276" w:lineRule="auto"/>
        <w:rPr>
          <w:rFonts w:ascii="Arial" w:eastAsia="Arial" w:hAnsi="Arial" w:cs="Arial"/>
          <w:b/>
          <w:bCs/>
          <w:sz w:val="20"/>
          <w:szCs w:val="20"/>
        </w:rPr>
      </w:pPr>
    </w:p>
    <w:tbl>
      <w:tblPr>
        <w:tblStyle w:val="a1"/>
        <w:tblW w:w="8755" w:type="dxa"/>
        <w:tblInd w:w="0" w:type="dxa"/>
        <w:tblLayout w:type="fixed"/>
        <w:tblLook w:val="04A0" w:firstRow="1" w:lastRow="0" w:firstColumn="1" w:lastColumn="0" w:noHBand="0" w:noVBand="1"/>
      </w:tblPr>
      <w:tblGrid>
        <w:gridCol w:w="1430"/>
        <w:gridCol w:w="667"/>
        <w:gridCol w:w="868"/>
        <w:gridCol w:w="732"/>
        <w:gridCol w:w="567"/>
        <w:gridCol w:w="1332"/>
        <w:gridCol w:w="1052"/>
        <w:gridCol w:w="617"/>
        <w:gridCol w:w="517"/>
        <w:gridCol w:w="456"/>
        <w:gridCol w:w="517"/>
      </w:tblGrid>
      <w:tr w:rsidR="005032F4" w14:paraId="186F9043" w14:textId="77777777" w:rsidTr="005032F4">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430" w:type="dxa"/>
          </w:tcPr>
          <w:p w14:paraId="43532C96" w14:textId="77777777" w:rsidR="005032F4" w:rsidRDefault="00000000">
            <w:pPr>
              <w:spacing w:line="276" w:lineRule="auto"/>
              <w:rPr>
                <w:rFonts w:ascii="Arial" w:eastAsia="Arial" w:hAnsi="Arial" w:cs="Arial"/>
                <w:sz w:val="18"/>
                <w:szCs w:val="18"/>
              </w:rPr>
            </w:pPr>
            <w:r>
              <w:rPr>
                <w:rFonts w:ascii="Arial" w:eastAsia="Arial" w:hAnsi="Arial" w:cs="Arial"/>
                <w:sz w:val="18"/>
                <w:szCs w:val="18"/>
              </w:rPr>
              <w:t>Model</w:t>
            </w:r>
          </w:p>
        </w:tc>
        <w:tc>
          <w:tcPr>
            <w:tcW w:w="667" w:type="dxa"/>
          </w:tcPr>
          <w:p w14:paraId="68E25726"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AUC</w:t>
            </w:r>
          </w:p>
        </w:tc>
        <w:tc>
          <w:tcPr>
            <w:tcW w:w="868" w:type="dxa"/>
          </w:tcPr>
          <w:p w14:paraId="4E3632C8"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PR-AUC</w:t>
            </w:r>
          </w:p>
        </w:tc>
        <w:tc>
          <w:tcPr>
            <w:tcW w:w="732" w:type="dxa"/>
          </w:tcPr>
          <w:p w14:paraId="104704AA"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F1@t*</w:t>
            </w:r>
          </w:p>
        </w:tc>
        <w:tc>
          <w:tcPr>
            <w:tcW w:w="567" w:type="dxa"/>
          </w:tcPr>
          <w:p w14:paraId="0F8AB7B7"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w:t>
            </w:r>
          </w:p>
        </w:tc>
        <w:tc>
          <w:tcPr>
            <w:tcW w:w="1332" w:type="dxa"/>
          </w:tcPr>
          <w:p w14:paraId="57B6A5AB"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Precision@t</w:t>
            </w:r>
            <w:proofErr w:type="spellEnd"/>
            <w:r>
              <w:rPr>
                <w:rFonts w:ascii="Arial" w:eastAsia="Arial" w:hAnsi="Arial" w:cs="Arial"/>
                <w:sz w:val="18"/>
                <w:szCs w:val="18"/>
              </w:rPr>
              <w:t>*</w:t>
            </w:r>
          </w:p>
        </w:tc>
        <w:tc>
          <w:tcPr>
            <w:tcW w:w="1052" w:type="dxa"/>
          </w:tcPr>
          <w:p w14:paraId="14FE882F"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Recall@t</w:t>
            </w:r>
            <w:proofErr w:type="spellEnd"/>
            <w:r>
              <w:rPr>
                <w:rFonts w:ascii="Arial" w:eastAsia="Arial" w:hAnsi="Arial" w:cs="Arial"/>
                <w:sz w:val="18"/>
                <w:szCs w:val="18"/>
              </w:rPr>
              <w:t>*</w:t>
            </w:r>
          </w:p>
        </w:tc>
        <w:tc>
          <w:tcPr>
            <w:tcW w:w="617" w:type="dxa"/>
          </w:tcPr>
          <w:p w14:paraId="03BB3E9B"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TN</w:t>
            </w:r>
          </w:p>
        </w:tc>
        <w:tc>
          <w:tcPr>
            <w:tcW w:w="517" w:type="dxa"/>
          </w:tcPr>
          <w:p w14:paraId="415D7762"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FP</w:t>
            </w:r>
          </w:p>
        </w:tc>
        <w:tc>
          <w:tcPr>
            <w:tcW w:w="456" w:type="dxa"/>
          </w:tcPr>
          <w:p w14:paraId="39B9B17C"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FN</w:t>
            </w:r>
          </w:p>
        </w:tc>
        <w:tc>
          <w:tcPr>
            <w:tcW w:w="517" w:type="dxa"/>
          </w:tcPr>
          <w:p w14:paraId="23DAB572"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TP</w:t>
            </w:r>
          </w:p>
        </w:tc>
      </w:tr>
      <w:tr w:rsidR="005032F4" w14:paraId="06141E5D" w14:textId="77777777" w:rsidTr="005032F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430" w:type="dxa"/>
          </w:tcPr>
          <w:p w14:paraId="0AFE1683" w14:textId="77777777" w:rsidR="005032F4" w:rsidRDefault="00000000">
            <w:pPr>
              <w:spacing w:line="276" w:lineRule="auto"/>
              <w:rPr>
                <w:rFonts w:ascii="Arial" w:eastAsia="Arial" w:hAnsi="Arial" w:cs="Arial"/>
                <w:sz w:val="18"/>
                <w:szCs w:val="18"/>
              </w:rPr>
            </w:pPr>
            <w:r>
              <w:rPr>
                <w:rFonts w:ascii="Arial" w:eastAsia="Arial" w:hAnsi="Arial" w:cs="Arial"/>
                <w:sz w:val="18"/>
                <w:szCs w:val="18"/>
              </w:rPr>
              <w:t>Random Forest</w:t>
            </w:r>
          </w:p>
        </w:tc>
        <w:tc>
          <w:tcPr>
            <w:tcW w:w="667" w:type="dxa"/>
          </w:tcPr>
          <w:p w14:paraId="50B24D98"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0.868</w:t>
            </w:r>
          </w:p>
        </w:tc>
        <w:tc>
          <w:tcPr>
            <w:tcW w:w="868" w:type="dxa"/>
          </w:tcPr>
          <w:p w14:paraId="6357AE49"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0.459</w:t>
            </w:r>
          </w:p>
        </w:tc>
        <w:tc>
          <w:tcPr>
            <w:tcW w:w="732" w:type="dxa"/>
          </w:tcPr>
          <w:p w14:paraId="35C62034"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0.536</w:t>
            </w:r>
          </w:p>
        </w:tc>
        <w:tc>
          <w:tcPr>
            <w:tcW w:w="567" w:type="dxa"/>
          </w:tcPr>
          <w:p w14:paraId="0CCE4422"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0.55</w:t>
            </w:r>
          </w:p>
        </w:tc>
        <w:tc>
          <w:tcPr>
            <w:tcW w:w="1332" w:type="dxa"/>
          </w:tcPr>
          <w:p w14:paraId="60188CA3"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0.487</w:t>
            </w:r>
          </w:p>
        </w:tc>
        <w:tc>
          <w:tcPr>
            <w:tcW w:w="1052" w:type="dxa"/>
          </w:tcPr>
          <w:p w14:paraId="28D84393"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0.596</w:t>
            </w:r>
          </w:p>
        </w:tc>
        <w:tc>
          <w:tcPr>
            <w:tcW w:w="617" w:type="dxa"/>
          </w:tcPr>
          <w:p w14:paraId="0BA529A2"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1309</w:t>
            </w:r>
          </w:p>
        </w:tc>
        <w:tc>
          <w:tcPr>
            <w:tcW w:w="517" w:type="dxa"/>
          </w:tcPr>
          <w:p w14:paraId="5A3AED6A"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98</w:t>
            </w:r>
          </w:p>
        </w:tc>
        <w:tc>
          <w:tcPr>
            <w:tcW w:w="456" w:type="dxa"/>
          </w:tcPr>
          <w:p w14:paraId="21B2D2E0"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63</w:t>
            </w:r>
          </w:p>
        </w:tc>
        <w:tc>
          <w:tcPr>
            <w:tcW w:w="517" w:type="dxa"/>
          </w:tcPr>
          <w:p w14:paraId="6450AD45"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93</w:t>
            </w:r>
          </w:p>
        </w:tc>
      </w:tr>
      <w:tr w:rsidR="005032F4" w14:paraId="153B55C0" w14:textId="77777777" w:rsidTr="005032F4">
        <w:trPr>
          <w:trHeight w:val="321"/>
        </w:trPr>
        <w:tc>
          <w:tcPr>
            <w:cnfStyle w:val="001000000000" w:firstRow="0" w:lastRow="0" w:firstColumn="1" w:lastColumn="0" w:oddVBand="0" w:evenVBand="0" w:oddHBand="0" w:evenHBand="0" w:firstRowFirstColumn="0" w:firstRowLastColumn="0" w:lastRowFirstColumn="0" w:lastRowLastColumn="0"/>
            <w:tcW w:w="1430" w:type="dxa"/>
          </w:tcPr>
          <w:p w14:paraId="4CDD97A6" w14:textId="77777777" w:rsidR="005032F4" w:rsidRDefault="00000000">
            <w:pPr>
              <w:spacing w:line="276" w:lineRule="auto"/>
              <w:rPr>
                <w:rFonts w:ascii="Arial" w:eastAsia="Arial" w:hAnsi="Arial" w:cs="Arial"/>
                <w:sz w:val="18"/>
                <w:szCs w:val="18"/>
              </w:rPr>
            </w:pPr>
            <w:proofErr w:type="spellStart"/>
            <w:r>
              <w:rPr>
                <w:rFonts w:ascii="Arial" w:eastAsia="Arial" w:hAnsi="Arial" w:cs="Arial"/>
                <w:sz w:val="18"/>
                <w:szCs w:val="18"/>
              </w:rPr>
              <w:t>XGBoost</w:t>
            </w:r>
            <w:proofErr w:type="spellEnd"/>
          </w:p>
        </w:tc>
        <w:tc>
          <w:tcPr>
            <w:tcW w:w="667" w:type="dxa"/>
          </w:tcPr>
          <w:p w14:paraId="6C0F882E"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0.856</w:t>
            </w:r>
          </w:p>
        </w:tc>
        <w:tc>
          <w:tcPr>
            <w:tcW w:w="868" w:type="dxa"/>
          </w:tcPr>
          <w:p w14:paraId="2AE8347D"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0.443</w:t>
            </w:r>
          </w:p>
        </w:tc>
        <w:tc>
          <w:tcPr>
            <w:tcW w:w="732" w:type="dxa"/>
          </w:tcPr>
          <w:p w14:paraId="293268EB"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0.525</w:t>
            </w:r>
          </w:p>
        </w:tc>
        <w:tc>
          <w:tcPr>
            <w:tcW w:w="567" w:type="dxa"/>
          </w:tcPr>
          <w:p w14:paraId="0DEFBA1E"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0.65</w:t>
            </w:r>
          </w:p>
        </w:tc>
        <w:tc>
          <w:tcPr>
            <w:tcW w:w="1332" w:type="dxa"/>
          </w:tcPr>
          <w:p w14:paraId="40C3D3F6"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0.444</w:t>
            </w:r>
          </w:p>
        </w:tc>
        <w:tc>
          <w:tcPr>
            <w:tcW w:w="1052" w:type="dxa"/>
          </w:tcPr>
          <w:p w14:paraId="33A74DA6"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0.641</w:t>
            </w:r>
          </w:p>
        </w:tc>
        <w:tc>
          <w:tcPr>
            <w:tcW w:w="617" w:type="dxa"/>
          </w:tcPr>
          <w:p w14:paraId="345AA582"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1282</w:t>
            </w:r>
          </w:p>
        </w:tc>
        <w:tc>
          <w:tcPr>
            <w:tcW w:w="517" w:type="dxa"/>
          </w:tcPr>
          <w:p w14:paraId="148C3BA7"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125</w:t>
            </w:r>
          </w:p>
        </w:tc>
        <w:tc>
          <w:tcPr>
            <w:tcW w:w="456" w:type="dxa"/>
          </w:tcPr>
          <w:p w14:paraId="62D93DD2"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56</w:t>
            </w:r>
          </w:p>
        </w:tc>
        <w:tc>
          <w:tcPr>
            <w:tcW w:w="517" w:type="dxa"/>
          </w:tcPr>
          <w:p w14:paraId="43259E6B" w14:textId="77777777" w:rsidR="005032F4"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100</w:t>
            </w:r>
          </w:p>
        </w:tc>
      </w:tr>
      <w:tr w:rsidR="005032F4" w14:paraId="6E2AA481" w14:textId="77777777" w:rsidTr="005032F4">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430" w:type="dxa"/>
          </w:tcPr>
          <w:p w14:paraId="2055694A" w14:textId="77777777" w:rsidR="005032F4" w:rsidRDefault="00000000">
            <w:pPr>
              <w:spacing w:line="276" w:lineRule="auto"/>
              <w:rPr>
                <w:rFonts w:ascii="Arial" w:eastAsia="Arial" w:hAnsi="Arial" w:cs="Arial"/>
                <w:sz w:val="18"/>
                <w:szCs w:val="18"/>
              </w:rPr>
            </w:pPr>
            <w:r>
              <w:rPr>
                <w:rFonts w:ascii="Arial" w:eastAsia="Arial" w:hAnsi="Arial" w:cs="Arial"/>
                <w:sz w:val="18"/>
                <w:szCs w:val="18"/>
              </w:rPr>
              <w:t>MLP</w:t>
            </w:r>
          </w:p>
        </w:tc>
        <w:tc>
          <w:tcPr>
            <w:tcW w:w="667" w:type="dxa"/>
          </w:tcPr>
          <w:p w14:paraId="07B4FAC0"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0.853</w:t>
            </w:r>
          </w:p>
        </w:tc>
        <w:tc>
          <w:tcPr>
            <w:tcW w:w="868" w:type="dxa"/>
          </w:tcPr>
          <w:p w14:paraId="45045A70"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0.420</w:t>
            </w:r>
          </w:p>
        </w:tc>
        <w:tc>
          <w:tcPr>
            <w:tcW w:w="732" w:type="dxa"/>
          </w:tcPr>
          <w:p w14:paraId="530E477D"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0.459</w:t>
            </w:r>
          </w:p>
        </w:tc>
        <w:tc>
          <w:tcPr>
            <w:tcW w:w="567" w:type="dxa"/>
          </w:tcPr>
          <w:p w14:paraId="65D96737"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0.75</w:t>
            </w:r>
          </w:p>
        </w:tc>
        <w:tc>
          <w:tcPr>
            <w:tcW w:w="1332" w:type="dxa"/>
          </w:tcPr>
          <w:p w14:paraId="60599CE5"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0.397</w:t>
            </w:r>
          </w:p>
        </w:tc>
        <w:tc>
          <w:tcPr>
            <w:tcW w:w="1052" w:type="dxa"/>
          </w:tcPr>
          <w:p w14:paraId="68E4D6F4"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0.545</w:t>
            </w:r>
          </w:p>
        </w:tc>
        <w:tc>
          <w:tcPr>
            <w:tcW w:w="617" w:type="dxa"/>
          </w:tcPr>
          <w:p w14:paraId="2E173FB5"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1278</w:t>
            </w:r>
          </w:p>
        </w:tc>
        <w:tc>
          <w:tcPr>
            <w:tcW w:w="517" w:type="dxa"/>
          </w:tcPr>
          <w:p w14:paraId="4CF3E044"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129</w:t>
            </w:r>
          </w:p>
        </w:tc>
        <w:tc>
          <w:tcPr>
            <w:tcW w:w="456" w:type="dxa"/>
          </w:tcPr>
          <w:p w14:paraId="42EF5E8E"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71</w:t>
            </w:r>
          </w:p>
        </w:tc>
        <w:tc>
          <w:tcPr>
            <w:tcW w:w="517" w:type="dxa"/>
          </w:tcPr>
          <w:p w14:paraId="740B3CDB" w14:textId="77777777" w:rsidR="005032F4" w:rsidRDefault="00000000">
            <w:pPr>
              <w:spacing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85</w:t>
            </w:r>
          </w:p>
        </w:tc>
      </w:tr>
    </w:tbl>
    <w:p w14:paraId="74F5C7F2" w14:textId="77777777" w:rsidR="005032F4" w:rsidRDefault="005032F4">
      <w:pPr>
        <w:spacing w:after="160" w:line="276" w:lineRule="auto"/>
        <w:rPr>
          <w:rFonts w:ascii="Arial" w:eastAsia="Arial" w:hAnsi="Arial" w:cs="Arial"/>
          <w:b/>
          <w:bCs/>
          <w:sz w:val="20"/>
          <w:szCs w:val="20"/>
        </w:rPr>
      </w:pPr>
    </w:p>
    <w:p w14:paraId="14047C16" w14:textId="77777777" w:rsidR="005032F4" w:rsidRDefault="00000000">
      <w:pPr>
        <w:spacing w:line="276" w:lineRule="auto"/>
        <w:rPr>
          <w:rFonts w:ascii="Arial" w:eastAsia="Arial" w:hAnsi="Arial" w:cs="Arial"/>
          <w:sz w:val="20"/>
          <w:szCs w:val="20"/>
        </w:rPr>
      </w:pPr>
      <w:r>
        <w:rPr>
          <w:rFonts w:ascii="Arial" w:eastAsia="Arial" w:hAnsi="Arial" w:cs="Arial"/>
          <w:sz w:val="20"/>
          <w:szCs w:val="20"/>
        </w:rPr>
        <w:t xml:space="preserve">Random Forest provides the best overall performance on this target, with the highest PR-AUC (0.459) and F1 (0.536). </w:t>
      </w:r>
      <w:proofErr w:type="spellStart"/>
      <w:r>
        <w:rPr>
          <w:rFonts w:ascii="Arial" w:eastAsia="Arial" w:hAnsi="Arial" w:cs="Arial"/>
          <w:sz w:val="20"/>
          <w:szCs w:val="20"/>
        </w:rPr>
        <w:t>XGBoost</w:t>
      </w:r>
      <w:proofErr w:type="spellEnd"/>
      <w:r>
        <w:rPr>
          <w:rFonts w:ascii="Arial" w:eastAsia="Arial" w:hAnsi="Arial" w:cs="Arial"/>
          <w:sz w:val="20"/>
          <w:szCs w:val="20"/>
        </w:rPr>
        <w:t xml:space="preserve"> increases recall (0.641 vs 0.596) but at the cost of more false positives and lower precision, resulting in slightly lower F1. MLP is clearly behind tree-based models. For the thesis, </w:t>
      </w:r>
      <w:r>
        <w:rPr>
          <w:rFonts w:ascii="Arial" w:eastAsia="Arial" w:hAnsi="Arial" w:cs="Arial"/>
          <w:b/>
          <w:bCs/>
          <w:sz w:val="20"/>
          <w:szCs w:val="20"/>
        </w:rPr>
        <w:t>RF is the primary model for HIGHCOST_Y2</w:t>
      </w:r>
      <w:r>
        <w:rPr>
          <w:rFonts w:ascii="Arial" w:eastAsia="Arial" w:hAnsi="Arial" w:cs="Arial"/>
          <w:sz w:val="20"/>
          <w:szCs w:val="20"/>
        </w:rPr>
        <w:t>.</w:t>
      </w:r>
    </w:p>
    <w:p w14:paraId="0B19247F" w14:textId="77777777" w:rsidR="005032F4" w:rsidRDefault="005032F4">
      <w:pPr>
        <w:spacing w:line="276" w:lineRule="auto"/>
        <w:rPr>
          <w:rFonts w:ascii="Arial" w:eastAsia="Arial" w:hAnsi="Arial" w:cs="Arial"/>
          <w:sz w:val="20"/>
          <w:szCs w:val="20"/>
        </w:rPr>
      </w:pPr>
    </w:p>
    <w:p w14:paraId="5E99E112" w14:textId="77777777" w:rsidR="005032F4" w:rsidRDefault="00000000">
      <w:pPr>
        <w:spacing w:line="276" w:lineRule="auto"/>
        <w:rPr>
          <w:rFonts w:ascii="Arial" w:eastAsia="Arial" w:hAnsi="Arial" w:cs="Arial"/>
          <w:b/>
          <w:bCs/>
          <w:sz w:val="20"/>
          <w:szCs w:val="20"/>
        </w:rPr>
      </w:pPr>
      <w:r>
        <w:rPr>
          <w:rFonts w:ascii="Arial Unicode MS" w:eastAsia="Arial Unicode MS" w:hAnsi="Arial Unicode MS" w:cs="Arial Unicode MS"/>
          <w:b/>
          <w:bCs/>
          <w:sz w:val="20"/>
          <w:szCs w:val="20"/>
        </w:rPr>
        <w:t>Table 6.4-3. ANY_ED_Y2 (prevalence ≈ 14.3%)</w:t>
      </w:r>
    </w:p>
    <w:p w14:paraId="505C4D93" w14:textId="77777777" w:rsidR="005032F4" w:rsidRDefault="005032F4">
      <w:pPr>
        <w:spacing w:line="276" w:lineRule="auto"/>
        <w:rPr>
          <w:rFonts w:ascii="Arial" w:eastAsia="Arial" w:hAnsi="Arial" w:cs="Arial"/>
          <w:b/>
          <w:bCs/>
          <w:sz w:val="20"/>
          <w:szCs w:val="20"/>
        </w:rPr>
      </w:pPr>
    </w:p>
    <w:tbl>
      <w:tblPr>
        <w:tblStyle w:val="a2"/>
        <w:tblW w:w="9360" w:type="dxa"/>
        <w:tblInd w:w="0" w:type="dxa"/>
        <w:tblLayout w:type="fixed"/>
        <w:tblLook w:val="04A0" w:firstRow="1" w:lastRow="0" w:firstColumn="1" w:lastColumn="0" w:noHBand="0" w:noVBand="1"/>
      </w:tblPr>
      <w:tblGrid>
        <w:gridCol w:w="2030"/>
        <w:gridCol w:w="667"/>
        <w:gridCol w:w="882"/>
        <w:gridCol w:w="732"/>
        <w:gridCol w:w="567"/>
        <w:gridCol w:w="1332"/>
        <w:gridCol w:w="1052"/>
        <w:gridCol w:w="617"/>
        <w:gridCol w:w="517"/>
        <w:gridCol w:w="517"/>
        <w:gridCol w:w="447"/>
      </w:tblGrid>
      <w:tr w:rsidR="005032F4" w14:paraId="749B8BDA"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0018D8AC"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Model</w:t>
            </w:r>
          </w:p>
        </w:tc>
        <w:tc>
          <w:tcPr>
            <w:tcW w:w="667" w:type="dxa"/>
          </w:tcPr>
          <w:p w14:paraId="543CF0E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AUC</w:t>
            </w:r>
          </w:p>
        </w:tc>
        <w:tc>
          <w:tcPr>
            <w:tcW w:w="882" w:type="dxa"/>
          </w:tcPr>
          <w:p w14:paraId="40F2FDDA"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PR-AUC</w:t>
            </w:r>
          </w:p>
        </w:tc>
        <w:tc>
          <w:tcPr>
            <w:tcW w:w="732" w:type="dxa"/>
          </w:tcPr>
          <w:p w14:paraId="45016831"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F1@t*</w:t>
            </w:r>
          </w:p>
        </w:tc>
        <w:tc>
          <w:tcPr>
            <w:tcW w:w="567" w:type="dxa"/>
          </w:tcPr>
          <w:p w14:paraId="6206EB07"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w:t>
            </w:r>
          </w:p>
        </w:tc>
        <w:tc>
          <w:tcPr>
            <w:tcW w:w="1332" w:type="dxa"/>
          </w:tcPr>
          <w:p w14:paraId="3E735378"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Precision@t</w:t>
            </w:r>
            <w:proofErr w:type="spellEnd"/>
            <w:r>
              <w:rPr>
                <w:rFonts w:ascii="Arial" w:eastAsia="Arial" w:hAnsi="Arial" w:cs="Arial"/>
                <w:sz w:val="18"/>
                <w:szCs w:val="18"/>
              </w:rPr>
              <w:t>*</w:t>
            </w:r>
          </w:p>
        </w:tc>
        <w:tc>
          <w:tcPr>
            <w:tcW w:w="1052" w:type="dxa"/>
          </w:tcPr>
          <w:p w14:paraId="6955F9F5"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Recall@t</w:t>
            </w:r>
            <w:proofErr w:type="spellEnd"/>
            <w:r>
              <w:rPr>
                <w:rFonts w:ascii="Arial" w:eastAsia="Arial" w:hAnsi="Arial" w:cs="Arial"/>
                <w:sz w:val="18"/>
                <w:szCs w:val="18"/>
              </w:rPr>
              <w:t>*</w:t>
            </w:r>
          </w:p>
        </w:tc>
        <w:tc>
          <w:tcPr>
            <w:tcW w:w="617" w:type="dxa"/>
          </w:tcPr>
          <w:p w14:paraId="22632444"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TN</w:t>
            </w:r>
          </w:p>
        </w:tc>
        <w:tc>
          <w:tcPr>
            <w:tcW w:w="517" w:type="dxa"/>
          </w:tcPr>
          <w:p w14:paraId="50730CA2"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FP</w:t>
            </w:r>
          </w:p>
        </w:tc>
        <w:tc>
          <w:tcPr>
            <w:tcW w:w="517" w:type="dxa"/>
          </w:tcPr>
          <w:p w14:paraId="68B88B13"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FN</w:t>
            </w:r>
          </w:p>
        </w:tc>
        <w:tc>
          <w:tcPr>
            <w:tcW w:w="447" w:type="dxa"/>
          </w:tcPr>
          <w:p w14:paraId="0ABC4B25"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TP</w:t>
            </w:r>
          </w:p>
        </w:tc>
      </w:tr>
      <w:tr w:rsidR="005032F4" w14:paraId="237B21AF"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0E5119FE" w14:textId="77777777" w:rsidR="005032F4" w:rsidRDefault="00000000">
            <w:pPr>
              <w:spacing w:after="160" w:line="276" w:lineRule="auto"/>
              <w:rPr>
                <w:rFonts w:ascii="Arial" w:eastAsia="Arial" w:hAnsi="Arial" w:cs="Arial"/>
                <w:sz w:val="18"/>
                <w:szCs w:val="18"/>
              </w:rPr>
            </w:pPr>
            <w:proofErr w:type="spellStart"/>
            <w:r>
              <w:rPr>
                <w:rFonts w:ascii="Arial" w:eastAsia="Arial" w:hAnsi="Arial" w:cs="Arial"/>
                <w:sz w:val="18"/>
                <w:szCs w:val="18"/>
              </w:rPr>
              <w:t>XGBoost</w:t>
            </w:r>
            <w:proofErr w:type="spellEnd"/>
          </w:p>
        </w:tc>
        <w:tc>
          <w:tcPr>
            <w:tcW w:w="667" w:type="dxa"/>
          </w:tcPr>
          <w:p w14:paraId="585ED90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0.728</w:t>
            </w:r>
          </w:p>
        </w:tc>
        <w:tc>
          <w:tcPr>
            <w:tcW w:w="882" w:type="dxa"/>
          </w:tcPr>
          <w:p w14:paraId="49B98EE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0.350</w:t>
            </w:r>
          </w:p>
        </w:tc>
        <w:tc>
          <w:tcPr>
            <w:tcW w:w="732" w:type="dxa"/>
          </w:tcPr>
          <w:p w14:paraId="6EAC232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0.366</w:t>
            </w:r>
          </w:p>
        </w:tc>
        <w:tc>
          <w:tcPr>
            <w:tcW w:w="567" w:type="dxa"/>
          </w:tcPr>
          <w:p w14:paraId="5CCEB82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0.20</w:t>
            </w:r>
          </w:p>
        </w:tc>
        <w:tc>
          <w:tcPr>
            <w:tcW w:w="1332" w:type="dxa"/>
          </w:tcPr>
          <w:p w14:paraId="017BE0E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0.313</w:t>
            </w:r>
          </w:p>
        </w:tc>
        <w:tc>
          <w:tcPr>
            <w:tcW w:w="1052" w:type="dxa"/>
          </w:tcPr>
          <w:p w14:paraId="0870AA6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0.439</w:t>
            </w:r>
          </w:p>
        </w:tc>
        <w:tc>
          <w:tcPr>
            <w:tcW w:w="617" w:type="dxa"/>
          </w:tcPr>
          <w:p w14:paraId="6545339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1125</w:t>
            </w:r>
          </w:p>
        </w:tc>
        <w:tc>
          <w:tcPr>
            <w:tcW w:w="517" w:type="dxa"/>
          </w:tcPr>
          <w:p w14:paraId="2AD9F45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215</w:t>
            </w:r>
          </w:p>
        </w:tc>
        <w:tc>
          <w:tcPr>
            <w:tcW w:w="517" w:type="dxa"/>
          </w:tcPr>
          <w:p w14:paraId="067FE88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125</w:t>
            </w:r>
          </w:p>
        </w:tc>
        <w:tc>
          <w:tcPr>
            <w:tcW w:w="447" w:type="dxa"/>
          </w:tcPr>
          <w:p w14:paraId="74094A7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98</w:t>
            </w:r>
          </w:p>
        </w:tc>
      </w:tr>
      <w:tr w:rsidR="005032F4" w14:paraId="5DAD1E0C" w14:textId="77777777" w:rsidTr="005032F4">
        <w:tc>
          <w:tcPr>
            <w:cnfStyle w:val="001000000000" w:firstRow="0" w:lastRow="0" w:firstColumn="1" w:lastColumn="0" w:oddVBand="0" w:evenVBand="0" w:oddHBand="0" w:evenHBand="0" w:firstRowFirstColumn="0" w:firstRowLastColumn="0" w:lastRowFirstColumn="0" w:lastRowLastColumn="0"/>
            <w:tcW w:w="2030" w:type="dxa"/>
          </w:tcPr>
          <w:p w14:paraId="45C7F7B0"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Random Forest (tuned)</w:t>
            </w:r>
          </w:p>
        </w:tc>
        <w:tc>
          <w:tcPr>
            <w:tcW w:w="667" w:type="dxa"/>
          </w:tcPr>
          <w:p w14:paraId="2375EED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0.707</w:t>
            </w:r>
          </w:p>
        </w:tc>
        <w:tc>
          <w:tcPr>
            <w:tcW w:w="882" w:type="dxa"/>
          </w:tcPr>
          <w:p w14:paraId="7E59322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0.320</w:t>
            </w:r>
          </w:p>
        </w:tc>
        <w:tc>
          <w:tcPr>
            <w:tcW w:w="732" w:type="dxa"/>
          </w:tcPr>
          <w:p w14:paraId="3EE6FAC2"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0.362</w:t>
            </w:r>
          </w:p>
        </w:tc>
        <w:tc>
          <w:tcPr>
            <w:tcW w:w="567" w:type="dxa"/>
          </w:tcPr>
          <w:p w14:paraId="3E2EBB7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0.40</w:t>
            </w:r>
          </w:p>
        </w:tc>
        <w:tc>
          <w:tcPr>
            <w:tcW w:w="1332" w:type="dxa"/>
          </w:tcPr>
          <w:p w14:paraId="21DAC00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0.312</w:t>
            </w:r>
          </w:p>
        </w:tc>
        <w:tc>
          <w:tcPr>
            <w:tcW w:w="1052" w:type="dxa"/>
          </w:tcPr>
          <w:p w14:paraId="60050FA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0.430</w:t>
            </w:r>
          </w:p>
        </w:tc>
        <w:tc>
          <w:tcPr>
            <w:tcW w:w="617" w:type="dxa"/>
          </w:tcPr>
          <w:p w14:paraId="3D35537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1128</w:t>
            </w:r>
          </w:p>
        </w:tc>
        <w:tc>
          <w:tcPr>
            <w:tcW w:w="517" w:type="dxa"/>
          </w:tcPr>
          <w:p w14:paraId="41D04DC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212</w:t>
            </w:r>
          </w:p>
        </w:tc>
        <w:tc>
          <w:tcPr>
            <w:tcW w:w="517" w:type="dxa"/>
          </w:tcPr>
          <w:p w14:paraId="6F45B38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127</w:t>
            </w:r>
          </w:p>
        </w:tc>
        <w:tc>
          <w:tcPr>
            <w:tcW w:w="447" w:type="dxa"/>
          </w:tcPr>
          <w:p w14:paraId="6005E84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96</w:t>
            </w:r>
          </w:p>
        </w:tc>
      </w:tr>
      <w:tr w:rsidR="005032F4" w14:paraId="32EE72B6"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556690EB"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MLP</w:t>
            </w:r>
          </w:p>
        </w:tc>
        <w:tc>
          <w:tcPr>
            <w:tcW w:w="667" w:type="dxa"/>
          </w:tcPr>
          <w:p w14:paraId="5AD26A0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0.710</w:t>
            </w:r>
          </w:p>
        </w:tc>
        <w:tc>
          <w:tcPr>
            <w:tcW w:w="882" w:type="dxa"/>
          </w:tcPr>
          <w:p w14:paraId="553B570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0.328</w:t>
            </w:r>
          </w:p>
        </w:tc>
        <w:tc>
          <w:tcPr>
            <w:tcW w:w="732" w:type="dxa"/>
          </w:tcPr>
          <w:p w14:paraId="60868D5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0.344</w:t>
            </w:r>
          </w:p>
        </w:tc>
        <w:tc>
          <w:tcPr>
            <w:tcW w:w="567" w:type="dxa"/>
          </w:tcPr>
          <w:p w14:paraId="24EA499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0.60</w:t>
            </w:r>
          </w:p>
        </w:tc>
        <w:tc>
          <w:tcPr>
            <w:tcW w:w="1332" w:type="dxa"/>
          </w:tcPr>
          <w:p w14:paraId="4B15AB5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0.290</w:t>
            </w:r>
          </w:p>
        </w:tc>
        <w:tc>
          <w:tcPr>
            <w:tcW w:w="1052" w:type="dxa"/>
          </w:tcPr>
          <w:p w14:paraId="195A72F6"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0.422</w:t>
            </w:r>
          </w:p>
        </w:tc>
        <w:tc>
          <w:tcPr>
            <w:tcW w:w="617" w:type="dxa"/>
          </w:tcPr>
          <w:p w14:paraId="3DF8F8B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1110</w:t>
            </w:r>
          </w:p>
        </w:tc>
        <w:tc>
          <w:tcPr>
            <w:tcW w:w="517" w:type="dxa"/>
          </w:tcPr>
          <w:p w14:paraId="136B85C4"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230</w:t>
            </w:r>
          </w:p>
        </w:tc>
        <w:tc>
          <w:tcPr>
            <w:tcW w:w="517" w:type="dxa"/>
          </w:tcPr>
          <w:p w14:paraId="1EF7638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129</w:t>
            </w:r>
          </w:p>
        </w:tc>
        <w:tc>
          <w:tcPr>
            <w:tcW w:w="447" w:type="dxa"/>
          </w:tcPr>
          <w:p w14:paraId="13B21C2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94</w:t>
            </w:r>
          </w:p>
        </w:tc>
      </w:tr>
    </w:tbl>
    <w:p w14:paraId="00B37D99" w14:textId="77777777" w:rsidR="005032F4" w:rsidRDefault="005032F4">
      <w:pPr>
        <w:spacing w:line="276" w:lineRule="auto"/>
        <w:rPr>
          <w:rFonts w:ascii="Arial" w:eastAsia="Arial" w:hAnsi="Arial" w:cs="Arial"/>
          <w:b/>
          <w:bCs/>
          <w:sz w:val="20"/>
          <w:szCs w:val="20"/>
        </w:rPr>
      </w:pPr>
    </w:p>
    <w:p w14:paraId="00E60305"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Although </w:t>
      </w:r>
      <w:proofErr w:type="spellStart"/>
      <w:r>
        <w:rPr>
          <w:rFonts w:ascii="Arial" w:eastAsia="Arial" w:hAnsi="Arial" w:cs="Arial"/>
          <w:sz w:val="20"/>
          <w:szCs w:val="20"/>
        </w:rPr>
        <w:t>thresholded</w:t>
      </w:r>
      <w:proofErr w:type="spellEnd"/>
      <w:r>
        <w:rPr>
          <w:rFonts w:ascii="Arial" w:eastAsia="Arial" w:hAnsi="Arial" w:cs="Arial"/>
          <w:sz w:val="20"/>
          <w:szCs w:val="20"/>
        </w:rPr>
        <w:t xml:space="preserve"> classification outcomes are similar, XGB’s higher PR-AUC suggests it provides a better </w:t>
      </w:r>
      <w:r>
        <w:rPr>
          <w:rFonts w:ascii="Arial" w:eastAsia="Arial" w:hAnsi="Arial" w:cs="Arial"/>
          <w:b/>
          <w:bCs/>
          <w:sz w:val="20"/>
          <w:szCs w:val="20"/>
        </w:rPr>
        <w:t>risk ordering</w:t>
      </w:r>
      <w:r>
        <w:rPr>
          <w:rFonts w:ascii="Arial" w:eastAsia="Arial" w:hAnsi="Arial" w:cs="Arial"/>
          <w:sz w:val="20"/>
          <w:szCs w:val="20"/>
        </w:rPr>
        <w:t xml:space="preserve">, which is useful for </w:t>
      </w:r>
      <w:r>
        <w:rPr>
          <w:rFonts w:ascii="Arial" w:eastAsia="Arial" w:hAnsi="Arial" w:cs="Arial"/>
          <w:b/>
          <w:bCs/>
          <w:sz w:val="20"/>
          <w:szCs w:val="20"/>
        </w:rPr>
        <w:t>risk stratification</w:t>
      </w:r>
      <w:r>
        <w:rPr>
          <w:rFonts w:ascii="Arial" w:eastAsia="Arial" w:hAnsi="Arial" w:cs="Arial"/>
          <w:sz w:val="20"/>
          <w:szCs w:val="20"/>
        </w:rPr>
        <w:t>.</w:t>
      </w:r>
    </w:p>
    <w:p w14:paraId="130E7F48" w14:textId="77777777" w:rsidR="005032F4" w:rsidRDefault="00000000">
      <w:pPr>
        <w:spacing w:line="276" w:lineRule="auto"/>
        <w:rPr>
          <w:rFonts w:ascii="Arial" w:eastAsia="Arial" w:hAnsi="Arial" w:cs="Arial"/>
          <w:sz w:val="20"/>
          <w:szCs w:val="20"/>
        </w:rPr>
      </w:pPr>
      <w:r>
        <w:rPr>
          <w:rFonts w:ascii="Arial" w:eastAsia="Arial" w:hAnsi="Arial" w:cs="Arial"/>
          <w:b/>
          <w:bCs/>
          <w:sz w:val="20"/>
          <w:szCs w:val="20"/>
        </w:rPr>
        <w:t>Risk stratification (Top-k policy) using RF probabilities</w:t>
      </w:r>
    </w:p>
    <w:p w14:paraId="2E35AF6E" w14:textId="77777777" w:rsidR="005032F4" w:rsidRDefault="00000000">
      <w:pPr>
        <w:spacing w:line="276" w:lineRule="auto"/>
        <w:rPr>
          <w:rFonts w:ascii="Arial" w:eastAsia="Arial" w:hAnsi="Arial" w:cs="Arial"/>
          <w:sz w:val="20"/>
          <w:szCs w:val="20"/>
        </w:rPr>
      </w:pPr>
      <w:r>
        <w:rPr>
          <w:rFonts w:ascii="Arial" w:eastAsia="Arial" w:hAnsi="Arial" w:cs="Arial"/>
          <w:sz w:val="20"/>
          <w:szCs w:val="20"/>
        </w:rPr>
        <w:t>To reflect resource-constrained settings, we also evaluated “Top-k” selection for ED risk. Under RF:</w:t>
      </w:r>
    </w:p>
    <w:p w14:paraId="3A2E22CA" w14:textId="77777777" w:rsidR="00274CEA" w:rsidRDefault="00274CEA">
      <w:pPr>
        <w:spacing w:line="276" w:lineRule="auto"/>
        <w:rPr>
          <w:rFonts w:ascii="Arial" w:eastAsia="Arial" w:hAnsi="Arial" w:cs="Arial" w:hint="eastAsia"/>
          <w:b/>
          <w:bCs/>
          <w:sz w:val="20"/>
          <w:szCs w:val="20"/>
        </w:rPr>
      </w:pPr>
    </w:p>
    <w:p w14:paraId="5C97D7FA" w14:textId="77777777" w:rsidR="005032F4" w:rsidRPr="00274CEA" w:rsidRDefault="00000000">
      <w:pPr>
        <w:numPr>
          <w:ilvl w:val="0"/>
          <w:numId w:val="13"/>
        </w:numPr>
        <w:spacing w:after="160" w:line="276" w:lineRule="auto"/>
        <w:rPr>
          <w:rFonts w:ascii="Arial" w:eastAsia="Arial" w:hAnsi="Arial" w:cs="Arial"/>
          <w:sz w:val="20"/>
          <w:szCs w:val="20"/>
        </w:rPr>
      </w:pPr>
      <w:r w:rsidRPr="00274CEA">
        <w:rPr>
          <w:rFonts w:ascii="Arial" w:eastAsia="Arial" w:hAnsi="Arial" w:cs="Arial"/>
          <w:sz w:val="20"/>
          <w:szCs w:val="20"/>
        </w:rPr>
        <w:t>Top 10% highest risk: precision 0.410, recall 0.287</w:t>
      </w:r>
    </w:p>
    <w:p w14:paraId="48457F2E" w14:textId="77777777" w:rsidR="005032F4" w:rsidRPr="00274CEA" w:rsidRDefault="00000000">
      <w:pPr>
        <w:numPr>
          <w:ilvl w:val="0"/>
          <w:numId w:val="13"/>
        </w:numPr>
        <w:spacing w:after="160" w:line="276" w:lineRule="auto"/>
        <w:rPr>
          <w:rFonts w:ascii="Arial" w:eastAsia="Arial" w:hAnsi="Arial" w:cs="Arial"/>
          <w:sz w:val="20"/>
          <w:szCs w:val="20"/>
        </w:rPr>
      </w:pPr>
      <w:r w:rsidRPr="00274CEA">
        <w:rPr>
          <w:rFonts w:ascii="Arial" w:eastAsia="Arial" w:hAnsi="Arial" w:cs="Arial"/>
          <w:sz w:val="20"/>
          <w:szCs w:val="20"/>
        </w:rPr>
        <w:t>Top 20% highest risk: precision 0.313, recall 0.439</w:t>
      </w:r>
    </w:p>
    <w:p w14:paraId="2D2CD26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Notably, the “Top 20%” policy closely matches the F1-optimal threshold operating point (similar flagged counts and recall), providing an intuitive implementation framework for intervention targeting.</w:t>
      </w:r>
    </w:p>
    <w:p w14:paraId="2B910A05" w14:textId="77777777" w:rsidR="005032F4" w:rsidRDefault="00000000">
      <w:pPr>
        <w:spacing w:line="276" w:lineRule="auto"/>
        <w:rPr>
          <w:rFonts w:ascii="Arial" w:eastAsia="Arial" w:hAnsi="Arial" w:cs="Arial"/>
          <w:sz w:val="20"/>
          <w:szCs w:val="20"/>
        </w:rPr>
      </w:pPr>
      <w:r>
        <w:rPr>
          <w:rFonts w:ascii="Arial" w:eastAsia="Arial" w:hAnsi="Arial" w:cs="Arial"/>
          <w:sz w:val="20"/>
          <w:szCs w:val="20"/>
        </w:rPr>
        <w:t xml:space="preserve">Given higher PR-AUC and AUC, </w:t>
      </w:r>
      <w:r>
        <w:rPr>
          <w:rFonts w:ascii="Arial" w:eastAsia="Arial" w:hAnsi="Arial" w:cs="Arial"/>
          <w:b/>
          <w:bCs/>
          <w:sz w:val="20"/>
          <w:szCs w:val="20"/>
        </w:rPr>
        <w:t>XGB</w:t>
      </w:r>
      <w:r>
        <w:rPr>
          <w:rFonts w:ascii="Arial" w:eastAsia="Arial" w:hAnsi="Arial" w:cs="Arial"/>
          <w:sz w:val="20"/>
          <w:szCs w:val="20"/>
        </w:rPr>
        <w:t xml:space="preserve"> </w:t>
      </w:r>
      <w:r>
        <w:rPr>
          <w:rFonts w:ascii="Arial" w:eastAsia="Arial" w:hAnsi="Arial" w:cs="Arial"/>
          <w:b/>
          <w:bCs/>
          <w:sz w:val="20"/>
          <w:szCs w:val="20"/>
        </w:rPr>
        <w:t>is selected as the primary model for ANY_ED_Y2</w:t>
      </w:r>
      <w:r>
        <w:rPr>
          <w:rFonts w:ascii="Arial" w:eastAsia="Arial" w:hAnsi="Arial" w:cs="Arial"/>
          <w:sz w:val="20"/>
          <w:szCs w:val="20"/>
        </w:rPr>
        <w:t>.</w:t>
      </w:r>
    </w:p>
    <w:p w14:paraId="763A2FAA" w14:textId="77777777" w:rsidR="005032F4" w:rsidRDefault="005032F4">
      <w:pPr>
        <w:spacing w:line="276" w:lineRule="auto"/>
        <w:rPr>
          <w:rFonts w:ascii="Arial" w:eastAsia="Arial" w:hAnsi="Arial" w:cs="Arial"/>
          <w:sz w:val="20"/>
          <w:szCs w:val="20"/>
        </w:rPr>
      </w:pPr>
    </w:p>
    <w:p w14:paraId="31438265" w14:textId="77777777" w:rsidR="005032F4" w:rsidRDefault="00000000">
      <w:pPr>
        <w:spacing w:line="276" w:lineRule="auto"/>
        <w:rPr>
          <w:rFonts w:ascii="Arial" w:eastAsia="Arial" w:hAnsi="Arial" w:cs="Arial"/>
          <w:b/>
          <w:bCs/>
          <w:i/>
          <w:iCs/>
          <w:sz w:val="20"/>
          <w:szCs w:val="20"/>
        </w:rPr>
      </w:pPr>
      <w:r>
        <w:rPr>
          <w:rFonts w:ascii="Arial Unicode MS" w:eastAsia="Arial Unicode MS" w:hAnsi="Arial Unicode MS" w:cs="Arial Unicode MS"/>
          <w:b/>
          <w:bCs/>
          <w:sz w:val="20"/>
          <w:szCs w:val="20"/>
        </w:rPr>
        <w:t>Table 6.4-4. ANY_IP_Y2 (prevalence ≈ 7.26%)</w:t>
      </w:r>
    </w:p>
    <w:p w14:paraId="05EE3D47" w14:textId="77777777" w:rsidR="005032F4" w:rsidRDefault="005032F4">
      <w:pPr>
        <w:spacing w:line="276" w:lineRule="auto"/>
        <w:rPr>
          <w:rFonts w:ascii="Arial" w:eastAsia="Arial" w:hAnsi="Arial" w:cs="Arial"/>
          <w:b/>
          <w:bCs/>
          <w:sz w:val="20"/>
          <w:szCs w:val="20"/>
        </w:rPr>
      </w:pPr>
    </w:p>
    <w:tbl>
      <w:tblPr>
        <w:tblStyle w:val="a3"/>
        <w:tblW w:w="8957" w:type="dxa"/>
        <w:tblInd w:w="0" w:type="dxa"/>
        <w:tblLayout w:type="fixed"/>
        <w:tblLook w:val="04A0" w:firstRow="1" w:lastRow="0" w:firstColumn="1" w:lastColumn="0" w:noHBand="0" w:noVBand="1"/>
      </w:tblPr>
      <w:tblGrid>
        <w:gridCol w:w="1747"/>
        <w:gridCol w:w="667"/>
        <w:gridCol w:w="823"/>
        <w:gridCol w:w="732"/>
        <w:gridCol w:w="567"/>
        <w:gridCol w:w="1332"/>
        <w:gridCol w:w="1052"/>
        <w:gridCol w:w="617"/>
        <w:gridCol w:w="517"/>
        <w:gridCol w:w="456"/>
        <w:gridCol w:w="447"/>
      </w:tblGrid>
      <w:tr w:rsidR="005032F4" w14:paraId="5E555737" w14:textId="77777777" w:rsidTr="005032F4">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747" w:type="dxa"/>
          </w:tcPr>
          <w:p w14:paraId="1FB18571" w14:textId="77777777" w:rsidR="005032F4" w:rsidRDefault="00000000">
            <w:pPr>
              <w:spacing w:line="276" w:lineRule="auto"/>
              <w:rPr>
                <w:rFonts w:ascii="Arial" w:eastAsia="Arial" w:hAnsi="Arial" w:cs="Arial"/>
                <w:sz w:val="18"/>
                <w:szCs w:val="18"/>
              </w:rPr>
            </w:pPr>
            <w:r>
              <w:rPr>
                <w:rFonts w:ascii="Arial" w:eastAsia="Arial" w:hAnsi="Arial" w:cs="Arial"/>
                <w:sz w:val="18"/>
                <w:szCs w:val="18"/>
              </w:rPr>
              <w:t>Model</w:t>
            </w:r>
          </w:p>
        </w:tc>
        <w:tc>
          <w:tcPr>
            <w:tcW w:w="667" w:type="dxa"/>
          </w:tcPr>
          <w:p w14:paraId="7858FFD0"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AUC</w:t>
            </w:r>
          </w:p>
        </w:tc>
        <w:tc>
          <w:tcPr>
            <w:tcW w:w="823" w:type="dxa"/>
          </w:tcPr>
          <w:p w14:paraId="095ABE82"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PR-AUC</w:t>
            </w:r>
          </w:p>
        </w:tc>
        <w:tc>
          <w:tcPr>
            <w:tcW w:w="732" w:type="dxa"/>
          </w:tcPr>
          <w:p w14:paraId="794B42EF"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F1@t*</w:t>
            </w:r>
          </w:p>
        </w:tc>
        <w:tc>
          <w:tcPr>
            <w:tcW w:w="567" w:type="dxa"/>
          </w:tcPr>
          <w:p w14:paraId="5753D67D"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w:t>
            </w:r>
          </w:p>
        </w:tc>
        <w:tc>
          <w:tcPr>
            <w:tcW w:w="1332" w:type="dxa"/>
          </w:tcPr>
          <w:p w14:paraId="4658696E"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Precision@t</w:t>
            </w:r>
            <w:proofErr w:type="spellEnd"/>
            <w:r>
              <w:rPr>
                <w:rFonts w:ascii="Arial" w:eastAsia="Arial" w:hAnsi="Arial" w:cs="Arial"/>
                <w:sz w:val="18"/>
                <w:szCs w:val="18"/>
              </w:rPr>
              <w:t>*</w:t>
            </w:r>
          </w:p>
        </w:tc>
        <w:tc>
          <w:tcPr>
            <w:tcW w:w="1052" w:type="dxa"/>
          </w:tcPr>
          <w:p w14:paraId="48D169A4"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Recall@t</w:t>
            </w:r>
            <w:proofErr w:type="spellEnd"/>
            <w:r>
              <w:rPr>
                <w:rFonts w:ascii="Arial" w:eastAsia="Arial" w:hAnsi="Arial" w:cs="Arial"/>
                <w:sz w:val="18"/>
                <w:szCs w:val="18"/>
              </w:rPr>
              <w:t>*</w:t>
            </w:r>
          </w:p>
        </w:tc>
        <w:tc>
          <w:tcPr>
            <w:tcW w:w="617" w:type="dxa"/>
          </w:tcPr>
          <w:p w14:paraId="24CE99C3"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TN</w:t>
            </w:r>
          </w:p>
        </w:tc>
        <w:tc>
          <w:tcPr>
            <w:tcW w:w="517" w:type="dxa"/>
          </w:tcPr>
          <w:p w14:paraId="24ED97DF"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FP</w:t>
            </w:r>
          </w:p>
        </w:tc>
        <w:tc>
          <w:tcPr>
            <w:tcW w:w="456" w:type="dxa"/>
          </w:tcPr>
          <w:p w14:paraId="49E80B2C"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FN</w:t>
            </w:r>
          </w:p>
        </w:tc>
        <w:tc>
          <w:tcPr>
            <w:tcW w:w="447" w:type="dxa"/>
          </w:tcPr>
          <w:p w14:paraId="6601638F" w14:textId="77777777" w:rsidR="005032F4" w:rsidRDefault="00000000">
            <w:pPr>
              <w:spacing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TP</w:t>
            </w:r>
          </w:p>
        </w:tc>
      </w:tr>
      <w:tr w:rsidR="005032F4" w14:paraId="4370CD4C" w14:textId="77777777" w:rsidTr="005032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7" w:type="dxa"/>
          </w:tcPr>
          <w:p w14:paraId="0AFFB2E6" w14:textId="77777777" w:rsidR="005032F4" w:rsidRDefault="00000000">
            <w:pPr>
              <w:spacing w:line="276" w:lineRule="auto"/>
              <w:rPr>
                <w:rFonts w:ascii="Arial" w:eastAsia="Arial" w:hAnsi="Arial" w:cs="Arial"/>
                <w:sz w:val="18"/>
                <w:szCs w:val="18"/>
              </w:rPr>
            </w:pPr>
            <w:r>
              <w:rPr>
                <w:rFonts w:ascii="Arial" w:eastAsia="Arial" w:hAnsi="Arial" w:cs="Arial"/>
                <w:sz w:val="18"/>
                <w:szCs w:val="18"/>
              </w:rPr>
              <w:t>Random Forest (tuned)</w:t>
            </w:r>
          </w:p>
        </w:tc>
        <w:tc>
          <w:tcPr>
            <w:tcW w:w="667" w:type="dxa"/>
          </w:tcPr>
          <w:p w14:paraId="0E7ED3D6"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0.755</w:t>
            </w:r>
          </w:p>
        </w:tc>
        <w:tc>
          <w:tcPr>
            <w:tcW w:w="823" w:type="dxa"/>
          </w:tcPr>
          <w:p w14:paraId="329167A6"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0.225</w:t>
            </w:r>
          </w:p>
        </w:tc>
        <w:tc>
          <w:tcPr>
            <w:tcW w:w="732" w:type="dxa"/>
          </w:tcPr>
          <w:p w14:paraId="0F4219E8"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0.285</w:t>
            </w:r>
          </w:p>
        </w:tc>
        <w:tc>
          <w:tcPr>
            <w:tcW w:w="567" w:type="dxa"/>
          </w:tcPr>
          <w:p w14:paraId="75E8A182"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0.40</w:t>
            </w:r>
          </w:p>
        </w:tc>
        <w:tc>
          <w:tcPr>
            <w:tcW w:w="1332" w:type="dxa"/>
          </w:tcPr>
          <w:p w14:paraId="7888FC52"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0.234</w:t>
            </w:r>
          </w:p>
        </w:tc>
        <w:tc>
          <w:tcPr>
            <w:tcW w:w="1052" w:type="dxa"/>
          </w:tcPr>
          <w:p w14:paraId="3A44DEFC"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0.363</w:t>
            </w:r>
          </w:p>
        </w:tc>
        <w:tc>
          <w:tcPr>
            <w:tcW w:w="617" w:type="dxa"/>
          </w:tcPr>
          <w:p w14:paraId="7F2B337F"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1316</w:t>
            </w:r>
          </w:p>
        </w:tc>
        <w:tc>
          <w:tcPr>
            <w:tcW w:w="517" w:type="dxa"/>
          </w:tcPr>
          <w:p w14:paraId="37639A0E"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134</w:t>
            </w:r>
          </w:p>
        </w:tc>
        <w:tc>
          <w:tcPr>
            <w:tcW w:w="456" w:type="dxa"/>
          </w:tcPr>
          <w:p w14:paraId="0319DBCA"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72</w:t>
            </w:r>
          </w:p>
        </w:tc>
        <w:tc>
          <w:tcPr>
            <w:tcW w:w="447" w:type="dxa"/>
          </w:tcPr>
          <w:p w14:paraId="1211798D" w14:textId="77777777" w:rsidR="005032F4" w:rsidRDefault="00000000">
            <w:pPr>
              <w:spacing w:line="276" w:lineRule="auto"/>
              <w:ind w:right="-30"/>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41</w:t>
            </w:r>
          </w:p>
        </w:tc>
      </w:tr>
      <w:tr w:rsidR="005032F4" w14:paraId="35EB321B" w14:textId="77777777" w:rsidTr="005032F4">
        <w:trPr>
          <w:trHeight w:val="284"/>
        </w:trPr>
        <w:tc>
          <w:tcPr>
            <w:cnfStyle w:val="001000000000" w:firstRow="0" w:lastRow="0" w:firstColumn="1" w:lastColumn="0" w:oddVBand="0" w:evenVBand="0" w:oddHBand="0" w:evenHBand="0" w:firstRowFirstColumn="0" w:firstRowLastColumn="0" w:lastRowFirstColumn="0" w:lastRowLastColumn="0"/>
            <w:tcW w:w="1747" w:type="dxa"/>
          </w:tcPr>
          <w:p w14:paraId="5980BA7E" w14:textId="77777777" w:rsidR="005032F4" w:rsidRDefault="00000000">
            <w:pPr>
              <w:spacing w:line="276" w:lineRule="auto"/>
              <w:rPr>
                <w:rFonts w:ascii="Arial" w:eastAsia="Arial" w:hAnsi="Arial" w:cs="Arial"/>
                <w:sz w:val="18"/>
                <w:szCs w:val="18"/>
              </w:rPr>
            </w:pPr>
            <w:proofErr w:type="spellStart"/>
            <w:r>
              <w:rPr>
                <w:rFonts w:ascii="Arial" w:eastAsia="Arial" w:hAnsi="Arial" w:cs="Arial"/>
                <w:sz w:val="18"/>
                <w:szCs w:val="18"/>
              </w:rPr>
              <w:t>XGBoost</w:t>
            </w:r>
            <w:proofErr w:type="spellEnd"/>
          </w:p>
        </w:tc>
        <w:tc>
          <w:tcPr>
            <w:tcW w:w="667" w:type="dxa"/>
          </w:tcPr>
          <w:p w14:paraId="3A7F6477"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0.752</w:t>
            </w:r>
          </w:p>
        </w:tc>
        <w:tc>
          <w:tcPr>
            <w:tcW w:w="823" w:type="dxa"/>
          </w:tcPr>
          <w:p w14:paraId="443E0A43"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0.202</w:t>
            </w:r>
          </w:p>
        </w:tc>
        <w:tc>
          <w:tcPr>
            <w:tcW w:w="732" w:type="dxa"/>
          </w:tcPr>
          <w:p w14:paraId="1B1C8ECC"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0.261</w:t>
            </w:r>
          </w:p>
        </w:tc>
        <w:tc>
          <w:tcPr>
            <w:tcW w:w="567" w:type="dxa"/>
          </w:tcPr>
          <w:p w14:paraId="319EF583"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0.15</w:t>
            </w:r>
          </w:p>
        </w:tc>
        <w:tc>
          <w:tcPr>
            <w:tcW w:w="1332" w:type="dxa"/>
          </w:tcPr>
          <w:p w14:paraId="3A3D6E6B"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0.204</w:t>
            </w:r>
          </w:p>
        </w:tc>
        <w:tc>
          <w:tcPr>
            <w:tcW w:w="1052" w:type="dxa"/>
          </w:tcPr>
          <w:p w14:paraId="61C1D1D1"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0.363</w:t>
            </w:r>
          </w:p>
        </w:tc>
        <w:tc>
          <w:tcPr>
            <w:tcW w:w="617" w:type="dxa"/>
          </w:tcPr>
          <w:p w14:paraId="639B1BAF"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1290</w:t>
            </w:r>
          </w:p>
        </w:tc>
        <w:tc>
          <w:tcPr>
            <w:tcW w:w="517" w:type="dxa"/>
          </w:tcPr>
          <w:p w14:paraId="508203D5"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160</w:t>
            </w:r>
          </w:p>
        </w:tc>
        <w:tc>
          <w:tcPr>
            <w:tcW w:w="456" w:type="dxa"/>
          </w:tcPr>
          <w:p w14:paraId="26D9D481"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72</w:t>
            </w:r>
          </w:p>
        </w:tc>
        <w:tc>
          <w:tcPr>
            <w:tcW w:w="447" w:type="dxa"/>
          </w:tcPr>
          <w:p w14:paraId="0DBA0F57" w14:textId="77777777" w:rsidR="005032F4" w:rsidRDefault="00000000">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41</w:t>
            </w:r>
          </w:p>
        </w:tc>
      </w:tr>
      <w:tr w:rsidR="005032F4" w14:paraId="5DD3185E" w14:textId="77777777" w:rsidTr="005032F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747" w:type="dxa"/>
          </w:tcPr>
          <w:p w14:paraId="1AEE03D0" w14:textId="77777777" w:rsidR="005032F4" w:rsidRDefault="00000000">
            <w:pPr>
              <w:spacing w:line="276" w:lineRule="auto"/>
              <w:rPr>
                <w:rFonts w:ascii="Arial" w:eastAsia="Arial" w:hAnsi="Arial" w:cs="Arial"/>
                <w:sz w:val="18"/>
                <w:szCs w:val="18"/>
              </w:rPr>
            </w:pPr>
            <w:r>
              <w:rPr>
                <w:rFonts w:ascii="Arial" w:eastAsia="Arial" w:hAnsi="Arial" w:cs="Arial"/>
                <w:sz w:val="18"/>
                <w:szCs w:val="18"/>
              </w:rPr>
              <w:t>MLP</w:t>
            </w:r>
          </w:p>
        </w:tc>
        <w:tc>
          <w:tcPr>
            <w:tcW w:w="667" w:type="dxa"/>
          </w:tcPr>
          <w:p w14:paraId="3814F969"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0.758</w:t>
            </w:r>
          </w:p>
        </w:tc>
        <w:tc>
          <w:tcPr>
            <w:tcW w:w="823" w:type="dxa"/>
          </w:tcPr>
          <w:p w14:paraId="17B1097D"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0.202</w:t>
            </w:r>
          </w:p>
        </w:tc>
        <w:tc>
          <w:tcPr>
            <w:tcW w:w="732" w:type="dxa"/>
          </w:tcPr>
          <w:p w14:paraId="7DC5B9CD"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0.275</w:t>
            </w:r>
          </w:p>
        </w:tc>
        <w:tc>
          <w:tcPr>
            <w:tcW w:w="567" w:type="dxa"/>
          </w:tcPr>
          <w:p w14:paraId="2575F2EC"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0.65</w:t>
            </w:r>
          </w:p>
        </w:tc>
        <w:tc>
          <w:tcPr>
            <w:tcW w:w="1332" w:type="dxa"/>
          </w:tcPr>
          <w:p w14:paraId="38F50E8B"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0.215</w:t>
            </w:r>
          </w:p>
        </w:tc>
        <w:tc>
          <w:tcPr>
            <w:tcW w:w="1052" w:type="dxa"/>
          </w:tcPr>
          <w:p w14:paraId="2C3BB6ED"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0.381</w:t>
            </w:r>
          </w:p>
        </w:tc>
        <w:tc>
          <w:tcPr>
            <w:tcW w:w="617" w:type="dxa"/>
          </w:tcPr>
          <w:p w14:paraId="09E56011"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1293</w:t>
            </w:r>
          </w:p>
        </w:tc>
        <w:tc>
          <w:tcPr>
            <w:tcW w:w="517" w:type="dxa"/>
          </w:tcPr>
          <w:p w14:paraId="3FA327F8"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157</w:t>
            </w:r>
          </w:p>
        </w:tc>
        <w:tc>
          <w:tcPr>
            <w:tcW w:w="456" w:type="dxa"/>
          </w:tcPr>
          <w:p w14:paraId="71412CFB"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70</w:t>
            </w:r>
          </w:p>
        </w:tc>
        <w:tc>
          <w:tcPr>
            <w:tcW w:w="447" w:type="dxa"/>
          </w:tcPr>
          <w:p w14:paraId="6C679BDB" w14:textId="77777777" w:rsidR="005032F4" w:rsidRDefault="00000000">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43</w:t>
            </w:r>
          </w:p>
        </w:tc>
      </w:tr>
    </w:tbl>
    <w:p w14:paraId="065AB913" w14:textId="77777777" w:rsidR="005032F4" w:rsidRDefault="005032F4" w:rsidP="00274CEA">
      <w:pPr>
        <w:spacing w:line="276" w:lineRule="auto"/>
        <w:rPr>
          <w:rFonts w:ascii="Arial" w:eastAsia="Arial" w:hAnsi="Arial" w:cs="Arial"/>
          <w:b/>
          <w:bCs/>
          <w:sz w:val="20"/>
          <w:szCs w:val="20"/>
        </w:rPr>
      </w:pPr>
    </w:p>
    <w:p w14:paraId="617AC918" w14:textId="77777777" w:rsidR="005032F4" w:rsidRDefault="00000000" w:rsidP="00274CEA">
      <w:pPr>
        <w:spacing w:after="160" w:line="276" w:lineRule="auto"/>
        <w:rPr>
          <w:rFonts w:ascii="Arial" w:eastAsia="Arial" w:hAnsi="Arial" w:cs="Arial"/>
          <w:sz w:val="20"/>
          <w:szCs w:val="20"/>
        </w:rPr>
      </w:pPr>
      <w:r>
        <w:rPr>
          <w:rFonts w:ascii="Arial" w:eastAsia="Arial" w:hAnsi="Arial" w:cs="Arial"/>
          <w:sz w:val="20"/>
          <w:szCs w:val="20"/>
        </w:rPr>
        <w:t>Both tree models capture the same number of true admissions (</w:t>
      </w:r>
      <w:r>
        <w:rPr>
          <w:rFonts w:ascii="Arial" w:eastAsia="Arial" w:hAnsi="Arial" w:cs="Arial"/>
          <w:b/>
          <w:bCs/>
          <w:sz w:val="20"/>
          <w:szCs w:val="20"/>
        </w:rPr>
        <w:t>TP=41</w:t>
      </w:r>
      <w:r>
        <w:rPr>
          <w:rFonts w:ascii="Arial" w:eastAsia="Arial" w:hAnsi="Arial" w:cs="Arial"/>
          <w:sz w:val="20"/>
          <w:szCs w:val="20"/>
        </w:rPr>
        <w:t xml:space="preserve">) and have identical recall at their chosen thresholds, but </w:t>
      </w:r>
      <w:r>
        <w:rPr>
          <w:rFonts w:ascii="Arial" w:eastAsia="Arial" w:hAnsi="Arial" w:cs="Arial"/>
          <w:b/>
          <w:bCs/>
          <w:sz w:val="20"/>
          <w:szCs w:val="20"/>
        </w:rPr>
        <w:t>XGB produces more false positives</w:t>
      </w:r>
      <w:r>
        <w:rPr>
          <w:rFonts w:ascii="Arial" w:eastAsia="Arial" w:hAnsi="Arial" w:cs="Arial"/>
          <w:sz w:val="20"/>
          <w:szCs w:val="20"/>
        </w:rPr>
        <w:t xml:space="preserve"> (FP=160 vs 134), lowering precision and reducing F1. </w:t>
      </w:r>
      <w:r>
        <w:rPr>
          <w:rFonts w:ascii="Arial" w:eastAsia="Arial" w:hAnsi="Arial" w:cs="Arial"/>
          <w:b/>
          <w:bCs/>
          <w:sz w:val="20"/>
          <w:szCs w:val="20"/>
        </w:rPr>
        <w:t>MLP</w:t>
      </w:r>
      <w:r>
        <w:rPr>
          <w:rFonts w:ascii="Arial" w:eastAsia="Arial" w:hAnsi="Arial" w:cs="Arial"/>
          <w:sz w:val="20"/>
          <w:szCs w:val="20"/>
        </w:rPr>
        <w:t xml:space="preserve"> achieves a slightly higher recall (</w:t>
      </w:r>
      <w:r>
        <w:rPr>
          <w:rFonts w:ascii="Arial" w:eastAsia="Arial" w:hAnsi="Arial" w:cs="Arial"/>
          <w:b/>
          <w:bCs/>
          <w:sz w:val="20"/>
          <w:szCs w:val="20"/>
        </w:rPr>
        <w:t>TP=43</w:t>
      </w:r>
      <w:r>
        <w:rPr>
          <w:rFonts w:ascii="Arial" w:eastAsia="Arial" w:hAnsi="Arial" w:cs="Arial"/>
          <w:sz w:val="20"/>
          <w:szCs w:val="20"/>
        </w:rPr>
        <w:t xml:space="preserve">, recall </w:t>
      </w:r>
      <w:r>
        <w:rPr>
          <w:rFonts w:ascii="Arial" w:eastAsia="Arial" w:hAnsi="Arial" w:cs="Arial"/>
          <w:b/>
          <w:bCs/>
          <w:sz w:val="20"/>
          <w:szCs w:val="20"/>
        </w:rPr>
        <w:t>0.381</w:t>
      </w:r>
      <w:r>
        <w:rPr>
          <w:rFonts w:ascii="Arial" w:eastAsia="Arial" w:hAnsi="Arial" w:cs="Arial"/>
          <w:sz w:val="20"/>
          <w:szCs w:val="20"/>
        </w:rPr>
        <w:t xml:space="preserve"> vs 0.363) but also flags more individuals (FP=157), resulting in </w:t>
      </w:r>
      <w:r>
        <w:rPr>
          <w:rFonts w:ascii="Arial" w:eastAsia="Arial" w:hAnsi="Arial" w:cs="Arial"/>
          <w:b/>
          <w:bCs/>
          <w:sz w:val="20"/>
          <w:szCs w:val="20"/>
        </w:rPr>
        <w:t>precision 0.215</w:t>
      </w:r>
      <w:r>
        <w:rPr>
          <w:rFonts w:ascii="Arial" w:eastAsia="Arial" w:hAnsi="Arial" w:cs="Arial"/>
          <w:sz w:val="20"/>
          <w:szCs w:val="20"/>
        </w:rPr>
        <w:t xml:space="preserve"> and </w:t>
      </w:r>
      <w:r>
        <w:rPr>
          <w:rFonts w:ascii="Arial" w:eastAsia="Arial" w:hAnsi="Arial" w:cs="Arial"/>
          <w:b/>
          <w:bCs/>
          <w:sz w:val="20"/>
          <w:szCs w:val="20"/>
        </w:rPr>
        <w:t>F1=0.275</w:t>
      </w:r>
      <w:r>
        <w:rPr>
          <w:rFonts w:ascii="Arial" w:eastAsia="Arial" w:hAnsi="Arial" w:cs="Arial"/>
          <w:sz w:val="20"/>
          <w:szCs w:val="20"/>
        </w:rPr>
        <w:t>, which remains below the tuned RF baseline (</w:t>
      </w:r>
      <w:r>
        <w:rPr>
          <w:rFonts w:ascii="Arial" w:eastAsia="Arial" w:hAnsi="Arial" w:cs="Arial"/>
          <w:b/>
          <w:bCs/>
          <w:sz w:val="20"/>
          <w:szCs w:val="20"/>
        </w:rPr>
        <w:t>F1=0.285</w:t>
      </w:r>
      <w:r>
        <w:rPr>
          <w:rFonts w:ascii="Arial" w:eastAsia="Arial" w:hAnsi="Arial" w:cs="Arial"/>
          <w:sz w:val="20"/>
          <w:szCs w:val="20"/>
        </w:rPr>
        <w:t>). Overall, RF offers the best trade-off for this rare outcome, consistent with its higher PR-AUC (</w:t>
      </w:r>
      <w:r>
        <w:rPr>
          <w:rFonts w:ascii="Arial" w:eastAsia="Arial" w:hAnsi="Arial" w:cs="Arial"/>
          <w:b/>
          <w:bCs/>
          <w:sz w:val="20"/>
          <w:szCs w:val="20"/>
        </w:rPr>
        <w:t>0.225</w:t>
      </w:r>
      <w:r>
        <w:rPr>
          <w:rFonts w:ascii="Arial" w:eastAsia="Arial" w:hAnsi="Arial" w:cs="Arial"/>
          <w:sz w:val="20"/>
          <w:szCs w:val="20"/>
        </w:rPr>
        <w:t xml:space="preserve"> vs </w:t>
      </w:r>
      <w:r>
        <w:rPr>
          <w:rFonts w:ascii="Arial" w:eastAsia="Arial" w:hAnsi="Arial" w:cs="Arial"/>
          <w:b/>
          <w:bCs/>
          <w:sz w:val="20"/>
          <w:szCs w:val="20"/>
        </w:rPr>
        <w:t>0.202</w:t>
      </w:r>
      <w:r>
        <w:rPr>
          <w:rFonts w:ascii="Arial" w:eastAsia="Arial" w:hAnsi="Arial" w:cs="Arial"/>
          <w:sz w:val="20"/>
          <w:szCs w:val="20"/>
        </w:rPr>
        <w:t xml:space="preserve"> for XGB/MLP).</w:t>
      </w:r>
    </w:p>
    <w:p w14:paraId="3E818A97"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lastRenderedPageBreak/>
        <w:t>Risk stratification (Top-k policy) using RF probabilities</w:t>
      </w:r>
      <w:r>
        <w:rPr>
          <w:rFonts w:ascii="Arial" w:eastAsia="Arial" w:hAnsi="Arial" w:cs="Arial"/>
          <w:sz w:val="20"/>
          <w:szCs w:val="20"/>
        </w:rPr>
        <w:br/>
        <w:t>Because inpatient admission is rare and interventions are typically capacity-limited, Top-k evaluation provides a practical lens. Under RF:</w:t>
      </w:r>
    </w:p>
    <w:p w14:paraId="0AAE99C7" w14:textId="77777777" w:rsidR="005032F4" w:rsidRPr="00274CEA" w:rsidRDefault="00000000">
      <w:pPr>
        <w:numPr>
          <w:ilvl w:val="0"/>
          <w:numId w:val="14"/>
        </w:numPr>
        <w:spacing w:after="160" w:line="276" w:lineRule="auto"/>
        <w:rPr>
          <w:rFonts w:ascii="Arial" w:eastAsia="Arial" w:hAnsi="Arial" w:cs="Arial"/>
          <w:sz w:val="20"/>
          <w:szCs w:val="20"/>
        </w:rPr>
      </w:pPr>
      <w:r w:rsidRPr="00274CEA">
        <w:rPr>
          <w:rFonts w:ascii="Arial" w:eastAsia="Arial" w:hAnsi="Arial" w:cs="Arial"/>
          <w:sz w:val="20"/>
          <w:szCs w:val="20"/>
        </w:rPr>
        <w:t>Top 5% highest risk: precision 0.333, recall 0.230</w:t>
      </w:r>
    </w:p>
    <w:p w14:paraId="674E0F61" w14:textId="77777777" w:rsidR="005032F4" w:rsidRPr="00274CEA" w:rsidRDefault="00000000">
      <w:pPr>
        <w:numPr>
          <w:ilvl w:val="0"/>
          <w:numId w:val="14"/>
        </w:numPr>
        <w:spacing w:after="160" w:line="276" w:lineRule="auto"/>
        <w:rPr>
          <w:rFonts w:ascii="Arial" w:eastAsia="Arial" w:hAnsi="Arial" w:cs="Arial"/>
          <w:sz w:val="20"/>
          <w:szCs w:val="20"/>
        </w:rPr>
      </w:pPr>
      <w:r w:rsidRPr="00274CEA">
        <w:rPr>
          <w:rFonts w:ascii="Arial" w:eastAsia="Arial" w:hAnsi="Arial" w:cs="Arial"/>
          <w:sz w:val="20"/>
          <w:szCs w:val="20"/>
        </w:rPr>
        <w:t>Top 10% highest risk: precision 0.237, recall 0.327</w:t>
      </w:r>
    </w:p>
    <w:p w14:paraId="38B0DCE6" w14:textId="77777777" w:rsidR="005032F4" w:rsidRPr="00274CEA" w:rsidRDefault="00000000">
      <w:pPr>
        <w:numPr>
          <w:ilvl w:val="0"/>
          <w:numId w:val="14"/>
        </w:numPr>
        <w:spacing w:after="160" w:line="276" w:lineRule="auto"/>
        <w:rPr>
          <w:rFonts w:ascii="Arial" w:eastAsia="Arial" w:hAnsi="Arial" w:cs="Arial"/>
          <w:sz w:val="20"/>
          <w:szCs w:val="20"/>
        </w:rPr>
      </w:pPr>
      <w:r w:rsidRPr="00274CEA">
        <w:rPr>
          <w:rFonts w:ascii="Arial" w:eastAsia="Arial" w:hAnsi="Arial" w:cs="Arial"/>
          <w:sz w:val="20"/>
          <w:szCs w:val="20"/>
        </w:rPr>
        <w:t>Top 20% highest risk: precision 0.182, recall 0.504</w:t>
      </w:r>
    </w:p>
    <w:p w14:paraId="7417232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This shows that selecting the top 20% highest-risk individuals captures roughly half of inpatient admissions, although precision decreases as the flagged population grows.</w:t>
      </w:r>
    </w:p>
    <w:p w14:paraId="36AD0AA1"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Based on PR-AUC/F1 and a more favorable false-positive burden at comparable recall, </w:t>
      </w:r>
      <w:r>
        <w:rPr>
          <w:rFonts w:ascii="Arial" w:eastAsia="Arial" w:hAnsi="Arial" w:cs="Arial"/>
          <w:b/>
          <w:bCs/>
          <w:sz w:val="20"/>
          <w:szCs w:val="20"/>
        </w:rPr>
        <w:t>RF is selected as the primary model ANY_IP_Y2</w:t>
      </w:r>
      <w:r>
        <w:rPr>
          <w:rFonts w:ascii="Arial" w:eastAsia="Arial" w:hAnsi="Arial" w:cs="Arial"/>
          <w:sz w:val="20"/>
          <w:szCs w:val="20"/>
        </w:rPr>
        <w:t>.</w:t>
      </w:r>
    </w:p>
    <w:p w14:paraId="277D8C72" w14:textId="77777777" w:rsidR="005032F4" w:rsidRDefault="005032F4">
      <w:pPr>
        <w:spacing w:after="160" w:line="276" w:lineRule="auto"/>
        <w:rPr>
          <w:rFonts w:ascii="Arial" w:eastAsia="Arial" w:hAnsi="Arial" w:cs="Arial"/>
          <w:sz w:val="20"/>
          <w:szCs w:val="20"/>
        </w:rPr>
      </w:pPr>
    </w:p>
    <w:p w14:paraId="1681AF9B"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7. Phase IV: Results &amp; Error Analysis</w:t>
      </w:r>
    </w:p>
    <w:p w14:paraId="083A9E03" w14:textId="77777777" w:rsidR="005032F4" w:rsidRDefault="00000000">
      <w:pPr>
        <w:spacing w:after="160" w:line="276" w:lineRule="auto"/>
        <w:rPr>
          <w:rFonts w:ascii="Arial" w:eastAsia="Arial" w:hAnsi="Arial" w:cs="Arial"/>
          <w:b/>
          <w:bCs/>
          <w:sz w:val="20"/>
          <w:szCs w:val="20"/>
        </w:rPr>
      </w:pPr>
      <w:r>
        <w:rPr>
          <w:rFonts w:ascii="Arial" w:eastAsia="Arial" w:hAnsi="Arial" w:cs="Arial"/>
          <w:sz w:val="20"/>
          <w:szCs w:val="20"/>
        </w:rPr>
        <w:t>Phase IV summarizes predictive performance across targets and provides a brief error analysis to clarify how models should be used.</w:t>
      </w:r>
    </w:p>
    <w:p w14:paraId="4BCC7E41"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Results:</w:t>
      </w:r>
    </w:p>
    <w:p w14:paraId="7F14610C"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Table 7-1. Final model performance by target (test set)</w:t>
      </w:r>
    </w:p>
    <w:tbl>
      <w:tblPr>
        <w:tblStyle w:val="a4"/>
        <w:tblW w:w="9360" w:type="dxa"/>
        <w:tblInd w:w="0" w:type="dxa"/>
        <w:tblLayout w:type="fixed"/>
        <w:tblLook w:val="04A0" w:firstRow="1" w:lastRow="0" w:firstColumn="1" w:lastColumn="0" w:noHBand="0" w:noVBand="1"/>
      </w:tblPr>
      <w:tblGrid>
        <w:gridCol w:w="1650"/>
        <w:gridCol w:w="1410"/>
        <w:gridCol w:w="1395"/>
        <w:gridCol w:w="660"/>
        <w:gridCol w:w="795"/>
        <w:gridCol w:w="735"/>
        <w:gridCol w:w="570"/>
        <w:gridCol w:w="2145"/>
      </w:tblGrid>
      <w:tr w:rsidR="005032F4" w14:paraId="13364B95" w14:textId="77777777" w:rsidTr="00274C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Pr>
          <w:p w14:paraId="4BDBF69B"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Target</w:t>
            </w:r>
          </w:p>
        </w:tc>
        <w:tc>
          <w:tcPr>
            <w:tcW w:w="1410" w:type="dxa"/>
          </w:tcPr>
          <w:p w14:paraId="50906BB4"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Prevalence</w:t>
            </w:r>
          </w:p>
          <w:p w14:paraId="4F80B89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Unicode MS" w:eastAsia="Arial Unicode MS" w:hAnsi="Arial Unicode MS" w:cs="Arial Unicode MS"/>
                <w:sz w:val="18"/>
                <w:szCs w:val="18"/>
              </w:rPr>
              <w:t>（proportion of positives in the sample)</w:t>
            </w:r>
          </w:p>
        </w:tc>
        <w:tc>
          <w:tcPr>
            <w:tcW w:w="1395" w:type="dxa"/>
          </w:tcPr>
          <w:p w14:paraId="1836A81E"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Primary model</w:t>
            </w:r>
          </w:p>
        </w:tc>
        <w:tc>
          <w:tcPr>
            <w:tcW w:w="660" w:type="dxa"/>
          </w:tcPr>
          <w:p w14:paraId="03DC34E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AUC</w:t>
            </w:r>
          </w:p>
        </w:tc>
        <w:tc>
          <w:tcPr>
            <w:tcW w:w="795" w:type="dxa"/>
          </w:tcPr>
          <w:p w14:paraId="31E66FFD"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PR-AUC</w:t>
            </w:r>
          </w:p>
        </w:tc>
        <w:tc>
          <w:tcPr>
            <w:tcW w:w="735" w:type="dxa"/>
          </w:tcPr>
          <w:p w14:paraId="7063103A"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F1@t*</w:t>
            </w:r>
          </w:p>
        </w:tc>
        <w:tc>
          <w:tcPr>
            <w:tcW w:w="570" w:type="dxa"/>
          </w:tcPr>
          <w:p w14:paraId="237280AD"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w:t>
            </w:r>
          </w:p>
        </w:tc>
        <w:tc>
          <w:tcPr>
            <w:tcW w:w="2145" w:type="dxa"/>
          </w:tcPr>
          <w:p w14:paraId="7ABF2D35"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Notes</w:t>
            </w:r>
          </w:p>
        </w:tc>
      </w:tr>
      <w:tr w:rsidR="005032F4" w14:paraId="7D7E22EF" w14:textId="77777777" w:rsidTr="00274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Pr>
          <w:p w14:paraId="24FE5A3D"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HIGHCOST_Y2</w:t>
            </w:r>
          </w:p>
        </w:tc>
        <w:tc>
          <w:tcPr>
            <w:tcW w:w="1410" w:type="dxa"/>
          </w:tcPr>
          <w:p w14:paraId="4CD8981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~10.0%</w:t>
            </w:r>
          </w:p>
        </w:tc>
        <w:tc>
          <w:tcPr>
            <w:tcW w:w="1395" w:type="dxa"/>
          </w:tcPr>
          <w:p w14:paraId="2C4FCAE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Random Forest</w:t>
            </w:r>
          </w:p>
        </w:tc>
        <w:tc>
          <w:tcPr>
            <w:tcW w:w="660" w:type="dxa"/>
          </w:tcPr>
          <w:p w14:paraId="0C28C9C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0.868</w:t>
            </w:r>
          </w:p>
        </w:tc>
        <w:tc>
          <w:tcPr>
            <w:tcW w:w="795" w:type="dxa"/>
          </w:tcPr>
          <w:p w14:paraId="13D0BAE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0.459</w:t>
            </w:r>
          </w:p>
        </w:tc>
        <w:tc>
          <w:tcPr>
            <w:tcW w:w="735" w:type="dxa"/>
          </w:tcPr>
          <w:p w14:paraId="499F9FF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0.536</w:t>
            </w:r>
          </w:p>
        </w:tc>
        <w:tc>
          <w:tcPr>
            <w:tcW w:w="570" w:type="dxa"/>
          </w:tcPr>
          <w:p w14:paraId="0BC985D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0.55</w:t>
            </w:r>
          </w:p>
        </w:tc>
        <w:tc>
          <w:tcPr>
            <w:tcW w:w="2145" w:type="dxa"/>
          </w:tcPr>
          <w:p w14:paraId="4D20C6F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Strongest discrimination</w:t>
            </w:r>
          </w:p>
        </w:tc>
      </w:tr>
      <w:tr w:rsidR="005032F4" w14:paraId="62617D72" w14:textId="77777777" w:rsidTr="00274CEA">
        <w:tc>
          <w:tcPr>
            <w:cnfStyle w:val="001000000000" w:firstRow="0" w:lastRow="0" w:firstColumn="1" w:lastColumn="0" w:oddVBand="0" w:evenVBand="0" w:oddHBand="0" w:evenHBand="0" w:firstRowFirstColumn="0" w:firstRowLastColumn="0" w:lastRowFirstColumn="0" w:lastRowLastColumn="0"/>
            <w:tcW w:w="1650" w:type="dxa"/>
          </w:tcPr>
          <w:p w14:paraId="6B0F1AEA"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ANY_ED_Y2</w:t>
            </w:r>
          </w:p>
        </w:tc>
        <w:tc>
          <w:tcPr>
            <w:tcW w:w="1410" w:type="dxa"/>
          </w:tcPr>
          <w:p w14:paraId="3D88790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~14.3%</w:t>
            </w:r>
          </w:p>
        </w:tc>
        <w:tc>
          <w:tcPr>
            <w:tcW w:w="1395" w:type="dxa"/>
          </w:tcPr>
          <w:p w14:paraId="379791F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XGBoost</w:t>
            </w:r>
            <w:proofErr w:type="spellEnd"/>
          </w:p>
        </w:tc>
        <w:tc>
          <w:tcPr>
            <w:tcW w:w="660" w:type="dxa"/>
          </w:tcPr>
          <w:p w14:paraId="4CC70F03"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0.728</w:t>
            </w:r>
          </w:p>
        </w:tc>
        <w:tc>
          <w:tcPr>
            <w:tcW w:w="795" w:type="dxa"/>
          </w:tcPr>
          <w:p w14:paraId="0B97C9F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0.350</w:t>
            </w:r>
          </w:p>
        </w:tc>
        <w:tc>
          <w:tcPr>
            <w:tcW w:w="735" w:type="dxa"/>
          </w:tcPr>
          <w:p w14:paraId="592C0DC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0.366</w:t>
            </w:r>
          </w:p>
        </w:tc>
        <w:tc>
          <w:tcPr>
            <w:tcW w:w="570" w:type="dxa"/>
          </w:tcPr>
          <w:p w14:paraId="0A1A621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0.20</w:t>
            </w:r>
          </w:p>
        </w:tc>
        <w:tc>
          <w:tcPr>
            <w:tcW w:w="2145" w:type="dxa"/>
          </w:tcPr>
          <w:p w14:paraId="3131E66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Moderate, best ranking quality</w:t>
            </w:r>
          </w:p>
        </w:tc>
      </w:tr>
      <w:tr w:rsidR="005032F4" w14:paraId="3A4B826F" w14:textId="77777777" w:rsidTr="00274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Pr>
          <w:p w14:paraId="511671CE"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ANY_IP_Y2</w:t>
            </w:r>
          </w:p>
        </w:tc>
        <w:tc>
          <w:tcPr>
            <w:tcW w:w="1410" w:type="dxa"/>
          </w:tcPr>
          <w:p w14:paraId="6518BB2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~7.3%</w:t>
            </w:r>
          </w:p>
        </w:tc>
        <w:tc>
          <w:tcPr>
            <w:tcW w:w="1395" w:type="dxa"/>
          </w:tcPr>
          <w:p w14:paraId="00D1E1A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Tuned Random Forest</w:t>
            </w:r>
          </w:p>
        </w:tc>
        <w:tc>
          <w:tcPr>
            <w:tcW w:w="660" w:type="dxa"/>
          </w:tcPr>
          <w:p w14:paraId="0EC99204"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0.755</w:t>
            </w:r>
          </w:p>
        </w:tc>
        <w:tc>
          <w:tcPr>
            <w:tcW w:w="795" w:type="dxa"/>
          </w:tcPr>
          <w:p w14:paraId="65F3639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0.225</w:t>
            </w:r>
          </w:p>
        </w:tc>
        <w:tc>
          <w:tcPr>
            <w:tcW w:w="735" w:type="dxa"/>
          </w:tcPr>
          <w:p w14:paraId="45408FC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0.285</w:t>
            </w:r>
          </w:p>
        </w:tc>
        <w:tc>
          <w:tcPr>
            <w:tcW w:w="570" w:type="dxa"/>
          </w:tcPr>
          <w:p w14:paraId="58D8A77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0.40</w:t>
            </w:r>
          </w:p>
        </w:tc>
        <w:tc>
          <w:tcPr>
            <w:tcW w:w="2145" w:type="dxa"/>
          </w:tcPr>
          <w:p w14:paraId="0A9CBEA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Hardest (rare outcome)</w:t>
            </w:r>
          </w:p>
        </w:tc>
      </w:tr>
      <w:tr w:rsidR="005032F4" w14:paraId="59A98BC2" w14:textId="77777777" w:rsidTr="00274CEA">
        <w:tc>
          <w:tcPr>
            <w:cnfStyle w:val="001000000000" w:firstRow="0" w:lastRow="0" w:firstColumn="1" w:lastColumn="0" w:oddVBand="0" w:evenVBand="0" w:oddHBand="0" w:evenHBand="0" w:firstRowFirstColumn="0" w:firstRowLastColumn="0" w:lastRowFirstColumn="0" w:lastRowLastColumn="0"/>
            <w:tcW w:w="1650" w:type="dxa"/>
          </w:tcPr>
          <w:p w14:paraId="7DD7ADC5"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LOG_TOTEXPY2</w:t>
            </w:r>
          </w:p>
        </w:tc>
        <w:tc>
          <w:tcPr>
            <w:tcW w:w="1410" w:type="dxa"/>
          </w:tcPr>
          <w:p w14:paraId="5632496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w:t>
            </w:r>
          </w:p>
        </w:tc>
        <w:tc>
          <w:tcPr>
            <w:tcW w:w="1395" w:type="dxa"/>
          </w:tcPr>
          <w:p w14:paraId="6237421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XGBoost</w:t>
            </w:r>
            <w:proofErr w:type="spellEnd"/>
            <w:r>
              <w:rPr>
                <w:rFonts w:ascii="Arial" w:eastAsia="Arial" w:hAnsi="Arial" w:cs="Arial"/>
                <w:sz w:val="18"/>
                <w:szCs w:val="18"/>
              </w:rPr>
              <w:t xml:space="preserve"> (early stopping)</w:t>
            </w:r>
          </w:p>
        </w:tc>
        <w:tc>
          <w:tcPr>
            <w:tcW w:w="660" w:type="dxa"/>
          </w:tcPr>
          <w:p w14:paraId="7CEF83B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w:t>
            </w:r>
          </w:p>
        </w:tc>
        <w:tc>
          <w:tcPr>
            <w:tcW w:w="795" w:type="dxa"/>
          </w:tcPr>
          <w:p w14:paraId="0B9CB3A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w:t>
            </w:r>
          </w:p>
        </w:tc>
        <w:tc>
          <w:tcPr>
            <w:tcW w:w="735" w:type="dxa"/>
          </w:tcPr>
          <w:p w14:paraId="15A52C72"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w:t>
            </w:r>
          </w:p>
        </w:tc>
        <w:tc>
          <w:tcPr>
            <w:tcW w:w="570" w:type="dxa"/>
          </w:tcPr>
          <w:p w14:paraId="7CA6C0E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w:t>
            </w:r>
          </w:p>
        </w:tc>
        <w:tc>
          <w:tcPr>
            <w:tcW w:w="2145" w:type="dxa"/>
          </w:tcPr>
          <w:p w14:paraId="2443D75B"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RMSE_log</w:t>
            </w:r>
            <w:proofErr w:type="spellEnd"/>
            <w:r>
              <w:rPr>
                <w:rFonts w:ascii="Arial" w:eastAsia="Arial" w:hAnsi="Arial" w:cs="Arial"/>
                <w:sz w:val="18"/>
                <w:szCs w:val="18"/>
              </w:rPr>
              <w:t>=2.15, R²=0.53</w:t>
            </w:r>
          </w:p>
        </w:tc>
      </w:tr>
    </w:tbl>
    <w:p w14:paraId="5863792D" w14:textId="77777777" w:rsidR="005032F4" w:rsidRDefault="00000000">
      <w:pPr>
        <w:spacing w:after="160" w:line="276" w:lineRule="auto"/>
        <w:rPr>
          <w:rFonts w:ascii="Arial" w:eastAsia="Arial" w:hAnsi="Arial" w:cs="Arial"/>
          <w:sz w:val="20"/>
          <w:szCs w:val="20"/>
        </w:rPr>
      </w:pPr>
      <w:r>
        <w:rPr>
          <w:rFonts w:ascii="Arial Unicode MS" w:eastAsia="Arial Unicode MS" w:hAnsi="Arial Unicode MS" w:cs="Arial Unicode MS"/>
          <w:sz w:val="20"/>
          <w:szCs w:val="20"/>
        </w:rPr>
        <w:t xml:space="preserve">Table 7-1 summarizes test performance across targets. HIGHCOST_Y2 achieves the strongest discrimination, ED is moderately predictable, and inpatient admission remains the most challenging due to lower prevalence. For regression, the early-stopped </w:t>
      </w:r>
      <w:proofErr w:type="spellStart"/>
      <w:r>
        <w:rPr>
          <w:rFonts w:ascii="Arial Unicode MS" w:eastAsia="Arial Unicode MS" w:hAnsi="Arial Unicode MS" w:cs="Arial Unicode MS"/>
          <w:sz w:val="20"/>
          <w:szCs w:val="20"/>
        </w:rPr>
        <w:t>XGBoost</w:t>
      </w:r>
      <w:proofErr w:type="spellEnd"/>
      <w:r>
        <w:rPr>
          <w:rFonts w:ascii="Arial Unicode MS" w:eastAsia="Arial Unicode MS" w:hAnsi="Arial Unicode MS" w:cs="Arial Unicode MS"/>
          <w:sz w:val="20"/>
          <w:szCs w:val="20"/>
        </w:rPr>
        <w:t xml:space="preserve"> model achieves consistent but imperfect accuracy (R²≈0.53), indicating Year-1 features explain a meaningful yet incomplete share of Year-2 expenditure variation.</w:t>
      </w:r>
    </w:p>
    <w:p w14:paraId="7B2C9C2B" w14:textId="77777777" w:rsidR="005032F4" w:rsidRDefault="00000000" w:rsidP="00F6792B">
      <w:pPr>
        <w:spacing w:after="160" w:line="276" w:lineRule="auto"/>
        <w:rPr>
          <w:rFonts w:ascii="Arial" w:eastAsia="Arial" w:hAnsi="Arial" w:cs="Arial"/>
          <w:b/>
          <w:bCs/>
          <w:sz w:val="20"/>
          <w:szCs w:val="20"/>
        </w:rPr>
      </w:pPr>
      <w:r>
        <w:rPr>
          <w:rFonts w:ascii="Arial" w:eastAsia="Arial" w:hAnsi="Arial" w:cs="Arial"/>
          <w:b/>
          <w:bCs/>
          <w:sz w:val="20"/>
          <w:szCs w:val="20"/>
        </w:rPr>
        <w:t>Error Analysis:</w:t>
      </w:r>
    </w:p>
    <w:p w14:paraId="4A4139EE" w14:textId="77777777" w:rsidR="00F6792B" w:rsidRDefault="00000000" w:rsidP="00F6792B">
      <w:pPr>
        <w:spacing w:after="160" w:line="276" w:lineRule="auto"/>
        <w:rPr>
          <w:rFonts w:ascii="Arial" w:eastAsia="Arial" w:hAnsi="Arial" w:cs="Arial"/>
          <w:sz w:val="20"/>
          <w:szCs w:val="20"/>
        </w:rPr>
      </w:pPr>
      <w:r>
        <w:rPr>
          <w:rFonts w:ascii="Arial" w:eastAsia="Arial" w:hAnsi="Arial" w:cs="Arial"/>
          <w:sz w:val="20"/>
          <w:szCs w:val="20"/>
        </w:rPr>
        <w:t xml:space="preserve">We focus error analysis on </w:t>
      </w:r>
      <w:r>
        <w:rPr>
          <w:rFonts w:ascii="Arial" w:eastAsia="Arial" w:hAnsi="Arial" w:cs="Arial"/>
          <w:b/>
          <w:bCs/>
          <w:sz w:val="20"/>
          <w:szCs w:val="20"/>
        </w:rPr>
        <w:t>ANY_IP_Y2 (Year-2 inpatient admission)</w:t>
      </w:r>
      <w:r>
        <w:rPr>
          <w:rFonts w:ascii="Arial" w:eastAsia="Arial" w:hAnsi="Arial" w:cs="Arial"/>
          <w:sz w:val="20"/>
          <w:szCs w:val="20"/>
        </w:rPr>
        <w:t xml:space="preserve"> because it is the </w:t>
      </w:r>
      <w:r>
        <w:rPr>
          <w:rFonts w:ascii="Arial" w:eastAsia="Arial" w:hAnsi="Arial" w:cs="Arial"/>
          <w:b/>
          <w:bCs/>
          <w:sz w:val="20"/>
          <w:szCs w:val="20"/>
        </w:rPr>
        <w:t>hardest target</w:t>
      </w:r>
      <w:r>
        <w:rPr>
          <w:rFonts w:ascii="Arial" w:eastAsia="Arial" w:hAnsi="Arial" w:cs="Arial"/>
          <w:sz w:val="20"/>
          <w:szCs w:val="20"/>
        </w:rPr>
        <w:t xml:space="preserve"> (low prevalence and admissions are often driven by short-term shocks not captured in Year-1 survey variables). Using the final inpatient model at the operating point (validation‑selected threshold t=0.40), errors show a clear pattern: predicted risk is high for </w:t>
      </w:r>
      <w:r>
        <w:rPr>
          <w:rFonts w:ascii="Arial" w:eastAsia="Arial" w:hAnsi="Arial" w:cs="Arial"/>
          <w:b/>
          <w:bCs/>
          <w:sz w:val="20"/>
          <w:szCs w:val="20"/>
        </w:rPr>
        <w:t>TP</w:t>
      </w:r>
      <w:r>
        <w:rPr>
          <w:rFonts w:ascii="Arial" w:eastAsia="Arial" w:hAnsi="Arial" w:cs="Arial"/>
          <w:sz w:val="20"/>
          <w:szCs w:val="20"/>
        </w:rPr>
        <w:t xml:space="preserve"> and </w:t>
      </w:r>
      <w:r>
        <w:rPr>
          <w:rFonts w:ascii="Arial" w:eastAsia="Arial" w:hAnsi="Arial" w:cs="Arial"/>
          <w:b/>
          <w:bCs/>
          <w:sz w:val="20"/>
          <w:szCs w:val="20"/>
        </w:rPr>
        <w:t>FP</w:t>
      </w:r>
      <w:r>
        <w:rPr>
          <w:rFonts w:ascii="Arial Unicode MS" w:eastAsia="Arial Unicode MS" w:hAnsi="Arial Unicode MS" w:cs="Arial Unicode MS"/>
          <w:sz w:val="20"/>
          <w:szCs w:val="20"/>
        </w:rPr>
        <w:t xml:space="preserve"> (mean </w:t>
      </w:r>
      <w:proofErr w:type="spellStart"/>
      <w:r>
        <w:rPr>
          <w:rFonts w:ascii="Arial Unicode MS" w:eastAsia="Arial Unicode MS" w:hAnsi="Arial Unicode MS" w:cs="Arial Unicode MS"/>
          <w:sz w:val="20"/>
          <w:szCs w:val="20"/>
        </w:rPr>
        <w:t>proba</w:t>
      </w:r>
      <w:proofErr w:type="spellEnd"/>
      <w:r>
        <w:rPr>
          <w:rFonts w:ascii="Arial Unicode MS" w:eastAsia="Arial Unicode MS" w:hAnsi="Arial Unicode MS" w:cs="Arial Unicode MS"/>
          <w:sz w:val="20"/>
          <w:szCs w:val="20"/>
        </w:rPr>
        <w:t xml:space="preserve"> ≈ 0.565 and 0.514), but much lower for </w:t>
      </w:r>
      <w:r>
        <w:rPr>
          <w:rFonts w:ascii="Arial" w:eastAsia="Arial" w:hAnsi="Arial" w:cs="Arial"/>
          <w:b/>
          <w:bCs/>
          <w:sz w:val="20"/>
          <w:szCs w:val="20"/>
        </w:rPr>
        <w:t>FN</w:t>
      </w:r>
      <w:r>
        <w:rPr>
          <w:rFonts w:ascii="Arial Unicode MS" w:eastAsia="Arial Unicode MS" w:hAnsi="Arial Unicode MS" w:cs="Arial Unicode MS"/>
          <w:sz w:val="20"/>
          <w:szCs w:val="20"/>
        </w:rPr>
        <w:t xml:space="preserve"> (mean ≈ 0.210), and </w:t>
      </w:r>
      <w:r>
        <w:rPr>
          <w:rFonts w:ascii="Arial" w:eastAsia="Arial" w:hAnsi="Arial" w:cs="Arial"/>
          <w:b/>
          <w:bCs/>
          <w:sz w:val="20"/>
          <w:szCs w:val="20"/>
        </w:rPr>
        <w:t>no FN exceeds the threshold</w:t>
      </w:r>
      <w:r w:rsidR="00F6792B">
        <w:rPr>
          <w:rFonts w:ascii="Arial Unicode MS" w:eastAsia="Arial Unicode MS" w:hAnsi="Arial Unicode MS" w:cs="Arial Unicode MS" w:hint="eastAsia"/>
          <w:sz w:val="20"/>
          <w:szCs w:val="20"/>
        </w:rPr>
        <w:t xml:space="preserve"> </w:t>
      </w:r>
      <w:r>
        <w:rPr>
          <w:rFonts w:ascii="Arial Unicode MS" w:eastAsia="Arial Unicode MS" w:hAnsi="Arial Unicode MS" w:cs="Arial Unicode MS"/>
          <w:sz w:val="20"/>
          <w:szCs w:val="20"/>
        </w:rPr>
        <w:lastRenderedPageBreak/>
        <w:t>(FN max ≈ 0.392)  — threshold = 0.40; all FN have predicted probability &lt; 0.40. This suggests missed admissions are not borderline threshold cases; they appear low-risk given available Year-1 predictors.</w:t>
      </w:r>
      <w:r w:rsidR="00F6792B">
        <w:rPr>
          <w:rFonts w:ascii="Arial" w:eastAsia="Arial" w:hAnsi="Arial" w:cs="Arial" w:hint="eastAsia"/>
          <w:sz w:val="20"/>
          <w:szCs w:val="20"/>
        </w:rPr>
        <w:t xml:space="preserve"> </w:t>
      </w:r>
    </w:p>
    <w:p w14:paraId="5DDE91B1" w14:textId="0094558B" w:rsidR="005032F4" w:rsidRDefault="00000000" w:rsidP="00F6792B">
      <w:pPr>
        <w:spacing w:after="160" w:line="276" w:lineRule="auto"/>
        <w:rPr>
          <w:rFonts w:ascii="Arial" w:eastAsia="Arial" w:hAnsi="Arial" w:cs="Arial"/>
          <w:sz w:val="20"/>
          <w:szCs w:val="20"/>
        </w:rPr>
      </w:pPr>
      <w:r>
        <w:rPr>
          <w:rFonts w:ascii="Arial" w:eastAsia="Arial" w:hAnsi="Arial" w:cs="Arial"/>
          <w:sz w:val="20"/>
          <w:szCs w:val="20"/>
        </w:rPr>
        <w:t xml:space="preserve">Comparing </w:t>
      </w:r>
      <w:r>
        <w:rPr>
          <w:rFonts w:ascii="Arial" w:eastAsia="Arial" w:hAnsi="Arial" w:cs="Arial"/>
          <w:b/>
          <w:bCs/>
          <w:sz w:val="20"/>
          <w:szCs w:val="20"/>
        </w:rPr>
        <w:t>false positives vs false negatives</w:t>
      </w:r>
      <w:r>
        <w:rPr>
          <w:rFonts w:ascii="Arial" w:eastAsia="Arial" w:hAnsi="Arial" w:cs="Arial"/>
          <w:sz w:val="20"/>
          <w:szCs w:val="20"/>
        </w:rPr>
        <w:t xml:space="preserve"> indicates that false positives tend to have a </w:t>
      </w:r>
      <w:r>
        <w:rPr>
          <w:rFonts w:ascii="Arial" w:eastAsia="Arial" w:hAnsi="Arial" w:cs="Arial"/>
          <w:b/>
          <w:bCs/>
          <w:sz w:val="20"/>
          <w:szCs w:val="20"/>
        </w:rPr>
        <w:t>higher baseline risk burden</w:t>
      </w:r>
      <w:r>
        <w:rPr>
          <w:rFonts w:ascii="Arial Unicode MS" w:eastAsia="Arial Unicode MS" w:hAnsi="Arial Unicode MS" w:cs="Arial Unicode MS"/>
          <w:sz w:val="20"/>
          <w:szCs w:val="20"/>
        </w:rPr>
        <w:t>: they are older (AGE ≈ 68.3 vs 49.5) and have higher prior spending (LOG_TOTEXPY1 ≈ 9.75 vs 7.60), as we</w:t>
      </w:r>
      <w:r w:rsidR="00F6792B">
        <w:rPr>
          <w:rFonts w:ascii="Arial Unicode MS" w:eastAsia="Arial Unicode MS" w:hAnsi="Arial Unicode MS" w:cs="Arial Unicode MS" w:hint="eastAsia"/>
          <w:sz w:val="20"/>
          <w:szCs w:val="20"/>
        </w:rPr>
        <w:t>ll</w:t>
      </w:r>
      <w:r w:rsidR="00274CEA">
        <w:rPr>
          <w:rFonts w:ascii="Arial Unicode MS" w:eastAsia="Arial Unicode MS" w:hAnsi="Arial Unicode MS" w:cs="Arial Unicode MS" w:hint="eastAsia"/>
          <w:sz w:val="20"/>
          <w:szCs w:val="20"/>
        </w:rPr>
        <w:t xml:space="preserve"> </w:t>
      </w:r>
      <w:r>
        <w:rPr>
          <w:rFonts w:ascii="Arial Unicode MS" w:eastAsia="Arial Unicode MS" w:hAnsi="Arial Unicode MS" w:cs="Arial Unicode MS"/>
          <w:sz w:val="20"/>
          <w:szCs w:val="20"/>
        </w:rPr>
        <w:t xml:space="preserve">as higher rates of prior ED use (ANY_ED_Y1 ≈ 0.403 vs 0.194) and hypertension (HIBPDXY1_BIN ≈ 0.754 vs 0.417). </w:t>
      </w:r>
      <w:r>
        <w:rPr>
          <w:rFonts w:ascii="Arial" w:eastAsia="Arial" w:hAnsi="Arial" w:cs="Arial"/>
          <w:sz w:val="20"/>
          <w:szCs w:val="20"/>
        </w:rPr>
        <w:t xml:space="preserve">Overall, the inpatient model is best interpreted as a </w:t>
      </w:r>
      <w:r>
        <w:rPr>
          <w:rFonts w:ascii="Arial" w:eastAsia="Arial" w:hAnsi="Arial" w:cs="Arial"/>
          <w:b/>
          <w:bCs/>
          <w:sz w:val="20"/>
          <w:szCs w:val="20"/>
        </w:rPr>
        <w:t>risk stratification tool</w:t>
      </w:r>
      <w:r>
        <w:rPr>
          <w:rFonts w:ascii="Arial" w:eastAsia="Arial" w:hAnsi="Arial" w:cs="Arial"/>
          <w:sz w:val="20"/>
          <w:szCs w:val="20"/>
        </w:rPr>
        <w:t xml:space="preserve"> rather than a deterministic predictor of admissions.</w:t>
      </w:r>
    </w:p>
    <w:p w14:paraId="3E88262B"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Table 7-2. ANY_IP_Y2 error summary (t = 0.40)</w:t>
      </w:r>
    </w:p>
    <w:tbl>
      <w:tblPr>
        <w:tblStyle w:val="a5"/>
        <w:tblW w:w="6265" w:type="dxa"/>
        <w:tblInd w:w="0" w:type="dxa"/>
        <w:tblLayout w:type="fixed"/>
        <w:tblLook w:val="04A0" w:firstRow="1" w:lastRow="0" w:firstColumn="1" w:lastColumn="0" w:noHBand="0" w:noVBand="1"/>
      </w:tblPr>
      <w:tblGrid>
        <w:gridCol w:w="2587"/>
        <w:gridCol w:w="3678"/>
      </w:tblGrid>
      <w:tr w:rsidR="005032F4" w14:paraId="2B564107"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082D048F"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Item</w:t>
            </w:r>
          </w:p>
        </w:tc>
        <w:tc>
          <w:tcPr>
            <w:tcW w:w="3679" w:type="dxa"/>
          </w:tcPr>
          <w:p w14:paraId="4214999F"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Value</w:t>
            </w:r>
          </w:p>
        </w:tc>
      </w:tr>
      <w:tr w:rsidR="005032F4" w14:paraId="6A904459"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27098256"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Confusion matrix</w:t>
            </w:r>
          </w:p>
        </w:tc>
        <w:tc>
          <w:tcPr>
            <w:tcW w:w="3679" w:type="dxa"/>
          </w:tcPr>
          <w:p w14:paraId="32D9DA16"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TN=1316, FP=134, FN=72, TP=41</w:t>
            </w:r>
          </w:p>
        </w:tc>
      </w:tr>
      <w:tr w:rsidR="005032F4" w14:paraId="36AAE60B" w14:textId="77777777" w:rsidTr="005032F4">
        <w:tc>
          <w:tcPr>
            <w:cnfStyle w:val="001000000000" w:firstRow="0" w:lastRow="0" w:firstColumn="1" w:lastColumn="0" w:oddVBand="0" w:evenVBand="0" w:oddHBand="0" w:evenHBand="0" w:firstRowFirstColumn="0" w:firstRowLastColumn="0" w:lastRowFirstColumn="0" w:lastRowLastColumn="0"/>
            <w:tcW w:w="2587" w:type="dxa"/>
          </w:tcPr>
          <w:p w14:paraId="3B9AF9AD"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Mean predicted probability</w:t>
            </w:r>
          </w:p>
        </w:tc>
        <w:tc>
          <w:tcPr>
            <w:tcW w:w="3679" w:type="dxa"/>
          </w:tcPr>
          <w:p w14:paraId="4369388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TP=0.565, FP=0.514, FN=0.210, TN=0.141</w:t>
            </w:r>
          </w:p>
        </w:tc>
      </w:tr>
      <w:tr w:rsidR="005032F4" w14:paraId="37DE83E3"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5547FAA7"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FN highest probability</w:t>
            </w:r>
          </w:p>
        </w:tc>
        <w:tc>
          <w:tcPr>
            <w:tcW w:w="3679" w:type="dxa"/>
          </w:tcPr>
          <w:p w14:paraId="4567BD8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0.392 (&lt; 0.40)</w:t>
            </w:r>
          </w:p>
        </w:tc>
      </w:tr>
      <w:tr w:rsidR="005032F4" w14:paraId="126B0427" w14:textId="77777777" w:rsidTr="005032F4">
        <w:tc>
          <w:tcPr>
            <w:cnfStyle w:val="001000000000" w:firstRow="0" w:lastRow="0" w:firstColumn="1" w:lastColumn="0" w:oddVBand="0" w:evenVBand="0" w:oddHBand="0" w:evenHBand="0" w:firstRowFirstColumn="0" w:firstRowLastColumn="0" w:lastRowFirstColumn="0" w:lastRowLastColumn="0"/>
            <w:tcW w:w="2587" w:type="dxa"/>
          </w:tcPr>
          <w:p w14:paraId="6E767CDE"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FP vs FN (AGE)</w:t>
            </w:r>
          </w:p>
        </w:tc>
        <w:tc>
          <w:tcPr>
            <w:tcW w:w="3679" w:type="dxa"/>
          </w:tcPr>
          <w:p w14:paraId="52A155F2"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68.3 vs 49.5</w:t>
            </w:r>
          </w:p>
        </w:tc>
      </w:tr>
      <w:tr w:rsidR="005032F4" w14:paraId="3BD48BF8"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2E8AFA7A"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FP vs FN (LOG_TOTEXPY1)</w:t>
            </w:r>
          </w:p>
        </w:tc>
        <w:tc>
          <w:tcPr>
            <w:tcW w:w="3679" w:type="dxa"/>
          </w:tcPr>
          <w:p w14:paraId="24B7D78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9.75 vs 7.60</w:t>
            </w:r>
          </w:p>
        </w:tc>
      </w:tr>
      <w:tr w:rsidR="005032F4" w14:paraId="2B5DC437" w14:textId="77777777" w:rsidTr="005032F4">
        <w:tc>
          <w:tcPr>
            <w:cnfStyle w:val="001000000000" w:firstRow="0" w:lastRow="0" w:firstColumn="1" w:lastColumn="0" w:oddVBand="0" w:evenVBand="0" w:oddHBand="0" w:evenHBand="0" w:firstRowFirstColumn="0" w:firstRowLastColumn="0" w:lastRowFirstColumn="0" w:lastRowLastColumn="0"/>
            <w:tcW w:w="2587" w:type="dxa"/>
          </w:tcPr>
          <w:p w14:paraId="640A83D4"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FP vs FN (ANY_ED_Y1)</w:t>
            </w:r>
          </w:p>
        </w:tc>
        <w:tc>
          <w:tcPr>
            <w:tcW w:w="3679" w:type="dxa"/>
          </w:tcPr>
          <w:p w14:paraId="02705AF3"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0.403 vs 0.194</w:t>
            </w:r>
          </w:p>
        </w:tc>
      </w:tr>
      <w:tr w:rsidR="005032F4" w14:paraId="48EE4B71"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473D44B4" w14:textId="77777777" w:rsidR="005032F4" w:rsidRPr="00AC4AE9" w:rsidRDefault="00000000">
            <w:pPr>
              <w:spacing w:after="160" w:line="276" w:lineRule="auto"/>
              <w:rPr>
                <w:rFonts w:ascii="Arial" w:eastAsia="Arial" w:hAnsi="Arial" w:cs="Arial"/>
                <w:sz w:val="18"/>
                <w:szCs w:val="18"/>
                <w:lang w:val="de-DE"/>
              </w:rPr>
            </w:pPr>
            <w:r w:rsidRPr="00AC4AE9">
              <w:rPr>
                <w:rFonts w:ascii="Arial" w:eastAsia="Arial" w:hAnsi="Arial" w:cs="Arial"/>
                <w:sz w:val="18"/>
                <w:szCs w:val="18"/>
                <w:lang w:val="de-DE"/>
              </w:rPr>
              <w:t xml:space="preserve">FP </w:t>
            </w:r>
            <w:proofErr w:type="spellStart"/>
            <w:r w:rsidRPr="00AC4AE9">
              <w:rPr>
                <w:rFonts w:ascii="Arial" w:eastAsia="Arial" w:hAnsi="Arial" w:cs="Arial"/>
                <w:sz w:val="18"/>
                <w:szCs w:val="18"/>
                <w:lang w:val="de-DE"/>
              </w:rPr>
              <w:t>vs</w:t>
            </w:r>
            <w:proofErr w:type="spellEnd"/>
            <w:r w:rsidRPr="00AC4AE9">
              <w:rPr>
                <w:rFonts w:ascii="Arial" w:eastAsia="Arial" w:hAnsi="Arial" w:cs="Arial"/>
                <w:sz w:val="18"/>
                <w:szCs w:val="18"/>
                <w:lang w:val="de-DE"/>
              </w:rPr>
              <w:t xml:space="preserve"> FN (HIBPDXY1_BIN)</w:t>
            </w:r>
          </w:p>
        </w:tc>
        <w:tc>
          <w:tcPr>
            <w:tcW w:w="3679" w:type="dxa"/>
          </w:tcPr>
          <w:p w14:paraId="14818C4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0.754 vs 0.417</w:t>
            </w:r>
          </w:p>
        </w:tc>
      </w:tr>
      <w:tr w:rsidR="005032F4" w14:paraId="4474D0AA" w14:textId="77777777" w:rsidTr="005032F4">
        <w:tc>
          <w:tcPr>
            <w:cnfStyle w:val="001000000000" w:firstRow="0" w:lastRow="0" w:firstColumn="1" w:lastColumn="0" w:oddVBand="0" w:evenVBand="0" w:oddHBand="0" w:evenHBand="0" w:firstRowFirstColumn="0" w:firstRowLastColumn="0" w:lastRowFirstColumn="0" w:lastRowLastColumn="0"/>
            <w:tcW w:w="2587" w:type="dxa"/>
          </w:tcPr>
          <w:p w14:paraId="78D0FFDF" w14:textId="77777777" w:rsidR="005032F4" w:rsidRDefault="005032F4">
            <w:pPr>
              <w:spacing w:after="160" w:line="276" w:lineRule="auto"/>
              <w:rPr>
                <w:rFonts w:ascii="Arial" w:eastAsia="Arial" w:hAnsi="Arial" w:cs="Arial"/>
                <w:sz w:val="18"/>
                <w:szCs w:val="18"/>
              </w:rPr>
            </w:pPr>
          </w:p>
        </w:tc>
        <w:tc>
          <w:tcPr>
            <w:tcW w:w="3679" w:type="dxa"/>
          </w:tcPr>
          <w:p w14:paraId="04F4F557" w14:textId="77777777" w:rsidR="005032F4" w:rsidRDefault="005032F4">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
        </w:tc>
      </w:tr>
    </w:tbl>
    <w:p w14:paraId="5075DD3A" w14:textId="77777777" w:rsidR="005032F4" w:rsidRDefault="005032F4">
      <w:pPr>
        <w:spacing w:after="160" w:line="276" w:lineRule="auto"/>
        <w:rPr>
          <w:rFonts w:ascii="Arial" w:eastAsia="Arial" w:hAnsi="Arial" w:cs="Arial"/>
          <w:i/>
          <w:iCs/>
          <w:sz w:val="20"/>
          <w:szCs w:val="20"/>
        </w:rPr>
      </w:pPr>
    </w:p>
    <w:p w14:paraId="54B4E13F"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8. Phase V: Explainability &amp; Fairness</w:t>
      </w:r>
    </w:p>
    <w:p w14:paraId="3A320C4C"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8.1 Drivers of Predictions: Feature Contribution Analysis</w:t>
      </w:r>
    </w:p>
    <w:p w14:paraId="2D0E945B" w14:textId="3BFFE125"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To explain what drives model predictions, we combine </w:t>
      </w:r>
      <w:r>
        <w:rPr>
          <w:rFonts w:ascii="Arial" w:eastAsia="Arial" w:hAnsi="Arial" w:cs="Arial"/>
          <w:b/>
          <w:bCs/>
          <w:sz w:val="20"/>
          <w:szCs w:val="20"/>
        </w:rPr>
        <w:t>permutation importance</w:t>
      </w:r>
      <w:r>
        <w:rPr>
          <w:rFonts w:ascii="Arial" w:eastAsia="Arial" w:hAnsi="Arial" w:cs="Arial"/>
          <w:sz w:val="20"/>
          <w:szCs w:val="20"/>
        </w:rPr>
        <w:t xml:space="preserve"> (global contribution ranking) with a limited set of </w:t>
      </w:r>
      <w:r>
        <w:rPr>
          <w:rFonts w:ascii="Arial" w:eastAsia="Arial" w:hAnsi="Arial" w:cs="Arial"/>
          <w:b/>
          <w:bCs/>
          <w:sz w:val="20"/>
          <w:szCs w:val="20"/>
        </w:rPr>
        <w:t>directional subgroup summaries</w:t>
      </w:r>
      <w:r>
        <w:rPr>
          <w:rFonts w:ascii="Arial" w:eastAsia="Arial" w:hAnsi="Arial" w:cs="Arial"/>
          <w:sz w:val="20"/>
          <w:szCs w:val="20"/>
        </w:rPr>
        <w:t xml:space="preserve"> (observed rates/means and mean model-assigned risk/mean predictions). For classification targets, feature contribution is quantified as the </w:t>
      </w:r>
      <w:r>
        <w:rPr>
          <w:rFonts w:ascii="Arial" w:eastAsia="Arial" w:hAnsi="Arial" w:cs="Arial"/>
          <w:b/>
          <w:bCs/>
          <w:sz w:val="20"/>
          <w:szCs w:val="20"/>
        </w:rPr>
        <w:t>mean decrease in PR-AUC (average precision)</w:t>
      </w:r>
      <w:r>
        <w:rPr>
          <w:rFonts w:ascii="Arial" w:eastAsia="Arial" w:hAnsi="Arial" w:cs="Arial"/>
          <w:sz w:val="20"/>
          <w:szCs w:val="20"/>
        </w:rPr>
        <w:t xml:space="preserve"> when a feature is randomly permuted (shuffled). For the expenditure regression, contribution is quantified as the </w:t>
      </w:r>
      <w:r>
        <w:rPr>
          <w:rFonts w:ascii="Arial" w:eastAsia="Arial" w:hAnsi="Arial" w:cs="Arial"/>
          <w:b/>
          <w:bCs/>
          <w:sz w:val="20"/>
          <w:szCs w:val="20"/>
        </w:rPr>
        <w:t xml:space="preserve">mean increase in </w:t>
      </w:r>
      <w:proofErr w:type="spellStart"/>
      <w:r>
        <w:rPr>
          <w:rFonts w:ascii="Arial" w:eastAsia="Arial" w:hAnsi="Arial" w:cs="Arial"/>
          <w:b/>
          <w:bCs/>
          <w:sz w:val="20"/>
          <w:szCs w:val="20"/>
        </w:rPr>
        <w:t>RMSE_log</w:t>
      </w:r>
      <w:proofErr w:type="spellEnd"/>
      <w:r>
        <w:rPr>
          <w:rFonts w:ascii="Arial" w:eastAsia="Arial" w:hAnsi="Arial" w:cs="Arial"/>
          <w:sz w:val="20"/>
          <w:szCs w:val="20"/>
        </w:rPr>
        <w:t xml:space="preserve"> after permutation. Because detailed subgroup breakdowns can be lengthy, the main text reports only the most salient contrasts, while full tables are provided in </w:t>
      </w:r>
      <w:r>
        <w:rPr>
          <w:rFonts w:ascii="Arial" w:eastAsia="Arial" w:hAnsi="Arial" w:cs="Arial"/>
          <w:b/>
          <w:bCs/>
          <w:sz w:val="20"/>
          <w:szCs w:val="20"/>
        </w:rPr>
        <w:t xml:space="preserve">Appendix </w:t>
      </w:r>
      <w:r w:rsidR="00AF5A7E">
        <w:rPr>
          <w:rFonts w:ascii="Arial" w:eastAsia="Arial" w:hAnsi="Arial" w:cs="Arial"/>
          <w:b/>
          <w:bCs/>
          <w:sz w:val="20"/>
          <w:szCs w:val="20"/>
          <w:lang w:val="en-US"/>
        </w:rPr>
        <w:t>B</w:t>
      </w:r>
      <w:r>
        <w:rPr>
          <w:rFonts w:ascii="Arial" w:eastAsia="Arial" w:hAnsi="Arial" w:cs="Arial"/>
          <w:sz w:val="20"/>
          <w:szCs w:val="20"/>
        </w:rPr>
        <w:t>.</w:t>
      </w:r>
    </w:p>
    <w:p w14:paraId="235E2B3F"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8.1.1 Global feature contribution (permutation importance)</w:t>
      </w:r>
    </w:p>
    <w:p w14:paraId="6EADCE9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Table 8.1-1 summarizes the strongest drivers for each target under the selected primary model. Across all targets, </w:t>
      </w:r>
      <w:r>
        <w:rPr>
          <w:rFonts w:ascii="Arial" w:eastAsia="Arial" w:hAnsi="Arial" w:cs="Arial"/>
          <w:b/>
          <w:bCs/>
          <w:sz w:val="20"/>
          <w:szCs w:val="20"/>
        </w:rPr>
        <w:t>baseline spending and prior utilization</w:t>
      </w:r>
      <w:r>
        <w:rPr>
          <w:rFonts w:ascii="Arial" w:eastAsia="Arial" w:hAnsi="Arial" w:cs="Arial"/>
          <w:sz w:val="20"/>
          <w:szCs w:val="20"/>
        </w:rPr>
        <w:t xml:space="preserve"> repeatedly appear among the top contributors, consistent with persistence in health care need and utilization patterns. For HIGHCOST_Y2 and LOG_TOTEXPY2, prior-year spending dominates; for ED and inpatient outcomes, prior utilization and broad baseline risk markers remain central.</w:t>
      </w:r>
    </w:p>
    <w:p w14:paraId="1CDBC510"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t>Table 8.1-1. Top drivers by target (permutation importance).</w:t>
      </w:r>
      <w:r>
        <w:rPr>
          <w:rFonts w:ascii="Arial" w:eastAsia="Arial" w:hAnsi="Arial" w:cs="Arial"/>
          <w:sz w:val="20"/>
          <w:szCs w:val="20"/>
        </w:rPr>
        <w:br/>
      </w:r>
      <w:r>
        <w:rPr>
          <w:rFonts w:ascii="Arial" w:eastAsia="Arial" w:hAnsi="Arial" w:cs="Arial"/>
          <w:i/>
          <w:iCs/>
          <w:sz w:val="20"/>
          <w:szCs w:val="20"/>
        </w:rPr>
        <w:t xml:space="preserve">Classification: mean decrease in PR-AUC; Regression: mean increase in </w:t>
      </w:r>
      <w:proofErr w:type="spellStart"/>
      <w:r>
        <w:rPr>
          <w:rFonts w:ascii="Arial" w:eastAsia="Arial" w:hAnsi="Arial" w:cs="Arial"/>
          <w:i/>
          <w:iCs/>
          <w:sz w:val="20"/>
          <w:szCs w:val="20"/>
        </w:rPr>
        <w:t>RMSE_log</w:t>
      </w:r>
      <w:proofErr w:type="spellEnd"/>
      <w:r>
        <w:rPr>
          <w:rFonts w:ascii="Arial" w:eastAsia="Arial" w:hAnsi="Arial" w:cs="Arial"/>
          <w:i/>
          <w:iCs/>
          <w:sz w:val="20"/>
          <w:szCs w:val="20"/>
        </w:rPr>
        <w:t xml:space="preserve">. </w:t>
      </w:r>
    </w:p>
    <w:tbl>
      <w:tblPr>
        <w:tblStyle w:val="a6"/>
        <w:tblW w:w="9360" w:type="dxa"/>
        <w:tblInd w:w="0" w:type="dxa"/>
        <w:tblLayout w:type="fixed"/>
        <w:tblLook w:val="04A0" w:firstRow="1" w:lastRow="0" w:firstColumn="1" w:lastColumn="0" w:noHBand="0" w:noVBand="1"/>
      </w:tblPr>
      <w:tblGrid>
        <w:gridCol w:w="2042"/>
        <w:gridCol w:w="1463"/>
        <w:gridCol w:w="5855"/>
      </w:tblGrid>
      <w:tr w:rsidR="005032F4" w14:paraId="41D35212"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2" w:type="dxa"/>
          </w:tcPr>
          <w:p w14:paraId="3623A57E"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Target (Primary model)</w:t>
            </w:r>
          </w:p>
        </w:tc>
        <w:tc>
          <w:tcPr>
            <w:tcW w:w="1463" w:type="dxa"/>
          </w:tcPr>
          <w:p w14:paraId="1090B2D6"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Importance metric</w:t>
            </w:r>
          </w:p>
        </w:tc>
        <w:tc>
          <w:tcPr>
            <w:tcW w:w="5855" w:type="dxa"/>
          </w:tcPr>
          <w:p w14:paraId="1A2969FA"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Top drivers (value)</w:t>
            </w:r>
          </w:p>
        </w:tc>
      </w:tr>
      <w:tr w:rsidR="005032F4" w14:paraId="077EC067"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2" w:type="dxa"/>
          </w:tcPr>
          <w:p w14:paraId="6300437F"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HIGHCOST_Y2 (RF)</w:t>
            </w:r>
          </w:p>
        </w:tc>
        <w:tc>
          <w:tcPr>
            <w:tcW w:w="1463" w:type="dxa"/>
          </w:tcPr>
          <w:p w14:paraId="1C2A398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ΔPR-AUC</w:t>
            </w:r>
          </w:p>
        </w:tc>
        <w:tc>
          <w:tcPr>
            <w:tcW w:w="5855" w:type="dxa"/>
          </w:tcPr>
          <w:p w14:paraId="1AECBF9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LOG_TOTEXPY1 (0.116), AGE (0.045), ANY_ED_Y1 (0.031), HIBPDXY1_BIN (0.030), FAMSIZE_Y1_GRP (0.023)</w:t>
            </w:r>
          </w:p>
        </w:tc>
      </w:tr>
      <w:tr w:rsidR="005032F4" w14:paraId="69B0F9BD" w14:textId="77777777" w:rsidTr="005032F4">
        <w:tc>
          <w:tcPr>
            <w:cnfStyle w:val="001000000000" w:firstRow="0" w:lastRow="0" w:firstColumn="1" w:lastColumn="0" w:oddVBand="0" w:evenVBand="0" w:oddHBand="0" w:evenHBand="0" w:firstRowFirstColumn="0" w:firstRowLastColumn="0" w:lastRowFirstColumn="0" w:lastRowLastColumn="0"/>
            <w:tcW w:w="2042" w:type="dxa"/>
          </w:tcPr>
          <w:p w14:paraId="24A7D9E8"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ANY_ED_Y2 (XGB)</w:t>
            </w:r>
          </w:p>
        </w:tc>
        <w:tc>
          <w:tcPr>
            <w:tcW w:w="1463" w:type="dxa"/>
          </w:tcPr>
          <w:p w14:paraId="565F4C62"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ΔPR-AUC</w:t>
            </w:r>
          </w:p>
        </w:tc>
        <w:tc>
          <w:tcPr>
            <w:tcW w:w="5855" w:type="dxa"/>
          </w:tcPr>
          <w:p w14:paraId="210220C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LOG_TOTEXPY1 (0.084), ANY_ED_Y1 (0.053), LOG_FAMINCY1 (0.039), AGE (0.037), LOG_UNEMP_COMP_Y1 (0.018)</w:t>
            </w:r>
          </w:p>
        </w:tc>
      </w:tr>
      <w:tr w:rsidR="005032F4" w14:paraId="1AE1666C"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2" w:type="dxa"/>
          </w:tcPr>
          <w:p w14:paraId="4569BA60"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lastRenderedPageBreak/>
              <w:t>ANY_IP_Y2 (RF)</w:t>
            </w:r>
          </w:p>
        </w:tc>
        <w:tc>
          <w:tcPr>
            <w:tcW w:w="1463" w:type="dxa"/>
          </w:tcPr>
          <w:p w14:paraId="041FD23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ΔPR-AUC</w:t>
            </w:r>
          </w:p>
        </w:tc>
        <w:tc>
          <w:tcPr>
            <w:tcW w:w="5855" w:type="dxa"/>
          </w:tcPr>
          <w:p w14:paraId="53D12E1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LOG_TOTEXPY1 (0.046), ANY_ED_Y1 (0.028), HIBPDXY1_BIN (0.015), AGE (0.014), SEX_BIN (0.007)</w:t>
            </w:r>
          </w:p>
        </w:tc>
      </w:tr>
      <w:tr w:rsidR="005032F4" w14:paraId="3CC52F60" w14:textId="77777777" w:rsidTr="005032F4">
        <w:tc>
          <w:tcPr>
            <w:cnfStyle w:val="001000000000" w:firstRow="0" w:lastRow="0" w:firstColumn="1" w:lastColumn="0" w:oddVBand="0" w:evenVBand="0" w:oddHBand="0" w:evenHBand="0" w:firstRowFirstColumn="0" w:firstRowLastColumn="0" w:lastRowFirstColumn="0" w:lastRowLastColumn="0"/>
            <w:tcW w:w="2042" w:type="dxa"/>
          </w:tcPr>
          <w:p w14:paraId="5422F6B4"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LOG_TOTEXPY2 (XGB-ES)</w:t>
            </w:r>
          </w:p>
        </w:tc>
        <w:tc>
          <w:tcPr>
            <w:tcW w:w="1463" w:type="dxa"/>
          </w:tcPr>
          <w:p w14:paraId="5C5F3D7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roofErr w:type="spellStart"/>
            <w:r>
              <w:rPr>
                <w:rFonts w:ascii="Arial" w:eastAsia="Arial" w:hAnsi="Arial" w:cs="Arial"/>
                <w:sz w:val="18"/>
                <w:szCs w:val="18"/>
              </w:rPr>
              <w:t>ΔRMSE_log</w:t>
            </w:r>
            <w:proofErr w:type="spellEnd"/>
          </w:p>
        </w:tc>
        <w:tc>
          <w:tcPr>
            <w:tcW w:w="5855" w:type="dxa"/>
          </w:tcPr>
          <w:p w14:paraId="4CC50106"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LOG_TOTEXPY1 (0.996), AGE (0.056), RACE_ETH (0.050), INS_TYPE_Y1 (0.033), FAMSIZE_Y1 (0.021)</w:t>
            </w:r>
          </w:p>
        </w:tc>
      </w:tr>
    </w:tbl>
    <w:p w14:paraId="78B25B60" w14:textId="77777777" w:rsidR="0045165D" w:rsidRDefault="0045165D">
      <w:pPr>
        <w:spacing w:after="160" w:line="276" w:lineRule="auto"/>
        <w:rPr>
          <w:rFonts w:ascii="Arial" w:eastAsia="Arial" w:hAnsi="Arial" w:cs="Arial"/>
          <w:i/>
          <w:iCs/>
          <w:sz w:val="18"/>
          <w:szCs w:val="18"/>
        </w:rPr>
      </w:pPr>
    </w:p>
    <w:p w14:paraId="73B75ACD" w14:textId="2C4F490E" w:rsidR="005032F4" w:rsidRDefault="005C34D0">
      <w:pPr>
        <w:spacing w:after="160" w:line="276" w:lineRule="auto"/>
        <w:rPr>
          <w:rFonts w:ascii="Arial" w:eastAsia="Arial" w:hAnsi="Arial" w:cs="Arial"/>
          <w:i/>
          <w:iCs/>
          <w:sz w:val="18"/>
          <w:szCs w:val="18"/>
        </w:rPr>
      </w:pPr>
      <w:r w:rsidRPr="005C34D0">
        <w:rPr>
          <w:rFonts w:ascii="Arial" w:eastAsia="Arial" w:hAnsi="Arial" w:cs="Arial"/>
          <w:i/>
          <w:iCs/>
          <w:sz w:val="18"/>
          <w:szCs w:val="18"/>
        </w:rPr>
        <w:t>Full variable names and definitions are provided in Appendix D (Variable Glossary).</w:t>
      </w:r>
    </w:p>
    <w:p w14:paraId="2D43B758" w14:textId="77777777" w:rsidR="005C34D0" w:rsidRPr="005C34D0" w:rsidRDefault="005C34D0">
      <w:pPr>
        <w:spacing w:after="160" w:line="276" w:lineRule="auto"/>
        <w:rPr>
          <w:rFonts w:ascii="Arial" w:eastAsia="Arial" w:hAnsi="Arial" w:cs="Arial" w:hint="eastAsia"/>
          <w:i/>
          <w:iCs/>
          <w:sz w:val="18"/>
          <w:szCs w:val="18"/>
        </w:rPr>
      </w:pPr>
    </w:p>
    <w:p w14:paraId="5C235E03"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8.1.2 Directional interpretation (selected contrasts)</w:t>
      </w:r>
    </w:p>
    <w:p w14:paraId="53DA7660"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Permutation importance identifies which features matter most but does not directly indicate direction. To support interpretation, we examined observed subgroup outcomes and mean model-assigned risk (classification) or mean predicted outcome (regression). Table 8.1-2 reports the most informative contrasts for each target. Full subgroup tables (all levels) are provided in </w:t>
      </w:r>
      <w:r>
        <w:rPr>
          <w:rFonts w:ascii="Arial" w:eastAsia="Arial" w:hAnsi="Arial" w:cs="Arial"/>
          <w:b/>
          <w:bCs/>
          <w:sz w:val="20"/>
          <w:szCs w:val="20"/>
        </w:rPr>
        <w:t>Appendix Tables A1–A4</w:t>
      </w:r>
      <w:r>
        <w:rPr>
          <w:rFonts w:ascii="Arial" w:eastAsia="Arial" w:hAnsi="Arial" w:cs="Arial"/>
          <w:sz w:val="20"/>
          <w:szCs w:val="20"/>
        </w:rPr>
        <w:t>.</w:t>
      </w:r>
    </w:p>
    <w:p w14:paraId="7EFC202E"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t>Table 8.1-2. Key directional patterns (selected subgroup contrasts).</w:t>
      </w:r>
      <w:r>
        <w:rPr>
          <w:rFonts w:ascii="Arial" w:eastAsia="Arial" w:hAnsi="Arial" w:cs="Arial"/>
          <w:sz w:val="20"/>
          <w:szCs w:val="20"/>
        </w:rPr>
        <w:br/>
      </w:r>
      <w:r>
        <w:rPr>
          <w:rFonts w:ascii="Arial" w:eastAsia="Arial" w:hAnsi="Arial" w:cs="Arial"/>
          <w:i/>
          <w:iCs/>
          <w:sz w:val="20"/>
          <w:szCs w:val="20"/>
        </w:rPr>
        <w:t>Observed = empirical subgroup rate/mean; Model = mean predicted risk/mean prediction. Full subgroup tables are reported in Appendix Tables A1–A4.</w:t>
      </w:r>
    </w:p>
    <w:tbl>
      <w:tblPr>
        <w:tblStyle w:val="a7"/>
        <w:tblW w:w="8176" w:type="dxa"/>
        <w:tblInd w:w="0" w:type="dxa"/>
        <w:tblLayout w:type="fixed"/>
        <w:tblLook w:val="04A0" w:firstRow="1" w:lastRow="0" w:firstColumn="1" w:lastColumn="0" w:noHBand="0" w:noVBand="1"/>
      </w:tblPr>
      <w:tblGrid>
        <w:gridCol w:w="1646"/>
        <w:gridCol w:w="2447"/>
        <w:gridCol w:w="2197"/>
        <w:gridCol w:w="1886"/>
      </w:tblGrid>
      <w:tr w:rsidR="005032F4" w14:paraId="583678CB"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Pr>
          <w:p w14:paraId="296B86B7"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Target</w:t>
            </w:r>
          </w:p>
        </w:tc>
        <w:tc>
          <w:tcPr>
            <w:tcW w:w="2447" w:type="dxa"/>
          </w:tcPr>
          <w:p w14:paraId="1D1BD3A7"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Key contrast</w:t>
            </w:r>
          </w:p>
        </w:tc>
        <w:tc>
          <w:tcPr>
            <w:tcW w:w="2197" w:type="dxa"/>
          </w:tcPr>
          <w:p w14:paraId="4F9377D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Observed (high vs low risk group)</w:t>
            </w:r>
          </w:p>
        </w:tc>
        <w:tc>
          <w:tcPr>
            <w:tcW w:w="1886" w:type="dxa"/>
          </w:tcPr>
          <w:p w14:paraId="676992ED"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Model (high vs low risk group)</w:t>
            </w:r>
          </w:p>
        </w:tc>
      </w:tr>
      <w:tr w:rsidR="005032F4" w14:paraId="58C97B53"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Pr>
          <w:p w14:paraId="3CC4F6C3"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HIGHCOST_Y2</w:t>
            </w:r>
          </w:p>
        </w:tc>
        <w:tc>
          <w:tcPr>
            <w:tcW w:w="2447" w:type="dxa"/>
          </w:tcPr>
          <w:p w14:paraId="6B3B69B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LOG_TOTEXPY1 Q4 vs Q1</w:t>
            </w:r>
          </w:p>
          <w:p w14:paraId="615340E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(top vs bottom quartile of LOG_TOTEXPY1, Q4=top 25%)</w:t>
            </w:r>
          </w:p>
        </w:tc>
        <w:tc>
          <w:tcPr>
            <w:tcW w:w="2197" w:type="dxa"/>
          </w:tcPr>
          <w:p w14:paraId="51EE03B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29.4% vs 1.6%</w:t>
            </w:r>
          </w:p>
        </w:tc>
        <w:tc>
          <w:tcPr>
            <w:tcW w:w="1886" w:type="dxa"/>
          </w:tcPr>
          <w:p w14:paraId="33121C0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53.9% vs 7.4%</w:t>
            </w:r>
          </w:p>
        </w:tc>
      </w:tr>
      <w:tr w:rsidR="005032F4" w14:paraId="313C0E59" w14:textId="77777777" w:rsidTr="005032F4">
        <w:tc>
          <w:tcPr>
            <w:cnfStyle w:val="001000000000" w:firstRow="0" w:lastRow="0" w:firstColumn="1" w:lastColumn="0" w:oddVBand="0" w:evenVBand="0" w:oddHBand="0" w:evenHBand="0" w:firstRowFirstColumn="0" w:firstRowLastColumn="0" w:lastRowFirstColumn="0" w:lastRowLastColumn="0"/>
            <w:tcW w:w="1647" w:type="dxa"/>
          </w:tcPr>
          <w:p w14:paraId="448D0FFF" w14:textId="77777777" w:rsidR="005032F4" w:rsidRDefault="005032F4">
            <w:pPr>
              <w:spacing w:after="160" w:line="276" w:lineRule="auto"/>
              <w:rPr>
                <w:rFonts w:ascii="Arial" w:eastAsia="Arial" w:hAnsi="Arial" w:cs="Arial"/>
                <w:sz w:val="18"/>
                <w:szCs w:val="18"/>
              </w:rPr>
            </w:pPr>
          </w:p>
        </w:tc>
        <w:tc>
          <w:tcPr>
            <w:tcW w:w="2447" w:type="dxa"/>
          </w:tcPr>
          <w:p w14:paraId="72AB723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ANY_IP_Y1=1 vs 0</w:t>
            </w:r>
          </w:p>
        </w:tc>
        <w:tc>
          <w:tcPr>
            <w:tcW w:w="2197" w:type="dxa"/>
          </w:tcPr>
          <w:p w14:paraId="364A8EB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31.5% vs 8.7%</w:t>
            </w:r>
          </w:p>
        </w:tc>
        <w:tc>
          <w:tcPr>
            <w:tcW w:w="1886" w:type="dxa"/>
          </w:tcPr>
          <w:p w14:paraId="6552B6CF"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61.5% vs 22.7%</w:t>
            </w:r>
          </w:p>
        </w:tc>
      </w:tr>
      <w:tr w:rsidR="005032F4" w14:paraId="5ACAEEA6"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Pr>
          <w:p w14:paraId="67FF3C6E" w14:textId="77777777" w:rsidR="005032F4" w:rsidRDefault="005032F4">
            <w:pPr>
              <w:spacing w:after="160" w:line="276" w:lineRule="auto"/>
              <w:rPr>
                <w:rFonts w:ascii="Arial" w:eastAsia="Arial" w:hAnsi="Arial" w:cs="Arial"/>
                <w:sz w:val="18"/>
                <w:szCs w:val="18"/>
              </w:rPr>
            </w:pPr>
          </w:p>
        </w:tc>
        <w:tc>
          <w:tcPr>
            <w:tcW w:w="2447" w:type="dxa"/>
          </w:tcPr>
          <w:p w14:paraId="45BE287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AGE 65+ vs 18–29</w:t>
            </w:r>
          </w:p>
        </w:tc>
        <w:tc>
          <w:tcPr>
            <w:tcW w:w="2197" w:type="dxa"/>
          </w:tcPr>
          <w:p w14:paraId="2B235BA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20.9% vs 3.0%</w:t>
            </w:r>
          </w:p>
        </w:tc>
        <w:tc>
          <w:tcPr>
            <w:tcW w:w="1886" w:type="dxa"/>
          </w:tcPr>
          <w:p w14:paraId="067F401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44.2% vs 11.4%</w:t>
            </w:r>
          </w:p>
        </w:tc>
      </w:tr>
      <w:tr w:rsidR="005032F4" w14:paraId="42B3E25B" w14:textId="77777777" w:rsidTr="005032F4">
        <w:tc>
          <w:tcPr>
            <w:cnfStyle w:val="001000000000" w:firstRow="0" w:lastRow="0" w:firstColumn="1" w:lastColumn="0" w:oddVBand="0" w:evenVBand="0" w:oddHBand="0" w:evenHBand="0" w:firstRowFirstColumn="0" w:firstRowLastColumn="0" w:lastRowFirstColumn="0" w:lastRowLastColumn="0"/>
            <w:tcW w:w="1647" w:type="dxa"/>
          </w:tcPr>
          <w:p w14:paraId="363241E7"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ANY_ED_Y2</w:t>
            </w:r>
          </w:p>
        </w:tc>
        <w:tc>
          <w:tcPr>
            <w:tcW w:w="2447" w:type="dxa"/>
          </w:tcPr>
          <w:p w14:paraId="41170E7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ANY_ED_Y1=1 vs 0</w:t>
            </w:r>
          </w:p>
        </w:tc>
        <w:tc>
          <w:tcPr>
            <w:tcW w:w="2197" w:type="dxa"/>
          </w:tcPr>
          <w:p w14:paraId="2C92B303"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33.6% vs 11.1%</w:t>
            </w:r>
          </w:p>
        </w:tc>
        <w:tc>
          <w:tcPr>
            <w:tcW w:w="1886" w:type="dxa"/>
          </w:tcPr>
          <w:p w14:paraId="12EA5462"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32.4% vs 11.1%</w:t>
            </w:r>
          </w:p>
        </w:tc>
      </w:tr>
      <w:tr w:rsidR="005032F4" w14:paraId="0E091B6B"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Pr>
          <w:p w14:paraId="09FFA417" w14:textId="77777777" w:rsidR="005032F4" w:rsidRDefault="005032F4">
            <w:pPr>
              <w:spacing w:after="160" w:line="276" w:lineRule="auto"/>
              <w:rPr>
                <w:rFonts w:ascii="Arial" w:eastAsia="Arial" w:hAnsi="Arial" w:cs="Arial"/>
                <w:sz w:val="18"/>
                <w:szCs w:val="18"/>
              </w:rPr>
            </w:pPr>
          </w:p>
        </w:tc>
        <w:tc>
          <w:tcPr>
            <w:tcW w:w="2447" w:type="dxa"/>
          </w:tcPr>
          <w:p w14:paraId="2F46B07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LOG_TOTEXPY1 Q4 vs Q1</w:t>
            </w:r>
          </w:p>
        </w:tc>
        <w:tc>
          <w:tcPr>
            <w:tcW w:w="2197" w:type="dxa"/>
          </w:tcPr>
          <w:p w14:paraId="45ECA23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25.6% vs 6.4%</w:t>
            </w:r>
          </w:p>
        </w:tc>
        <w:tc>
          <w:tcPr>
            <w:tcW w:w="1886" w:type="dxa"/>
          </w:tcPr>
          <w:p w14:paraId="221801C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24.7% vs 5.8%</w:t>
            </w:r>
          </w:p>
        </w:tc>
      </w:tr>
      <w:tr w:rsidR="005032F4" w14:paraId="570226BA" w14:textId="77777777" w:rsidTr="005032F4">
        <w:tc>
          <w:tcPr>
            <w:cnfStyle w:val="001000000000" w:firstRow="0" w:lastRow="0" w:firstColumn="1" w:lastColumn="0" w:oddVBand="0" w:evenVBand="0" w:oddHBand="0" w:evenHBand="0" w:firstRowFirstColumn="0" w:firstRowLastColumn="0" w:lastRowFirstColumn="0" w:lastRowLastColumn="0"/>
            <w:tcW w:w="1647" w:type="dxa"/>
          </w:tcPr>
          <w:p w14:paraId="0E6D8F79" w14:textId="77777777" w:rsidR="005032F4" w:rsidRDefault="005032F4">
            <w:pPr>
              <w:spacing w:after="160" w:line="276" w:lineRule="auto"/>
              <w:rPr>
                <w:rFonts w:ascii="Arial" w:eastAsia="Arial" w:hAnsi="Arial" w:cs="Arial"/>
                <w:sz w:val="18"/>
                <w:szCs w:val="18"/>
              </w:rPr>
            </w:pPr>
          </w:p>
        </w:tc>
        <w:tc>
          <w:tcPr>
            <w:tcW w:w="2447" w:type="dxa"/>
          </w:tcPr>
          <w:p w14:paraId="1C25BFE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AGE 65+ vs 18–29</w:t>
            </w:r>
          </w:p>
        </w:tc>
        <w:tc>
          <w:tcPr>
            <w:tcW w:w="2197" w:type="dxa"/>
          </w:tcPr>
          <w:p w14:paraId="6F3F6AB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21.6% vs 9.8%</w:t>
            </w:r>
          </w:p>
        </w:tc>
        <w:tc>
          <w:tcPr>
            <w:tcW w:w="1886" w:type="dxa"/>
          </w:tcPr>
          <w:p w14:paraId="6EEEB77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21.9% vs 10.5%</w:t>
            </w:r>
          </w:p>
        </w:tc>
      </w:tr>
      <w:tr w:rsidR="005032F4" w14:paraId="182B3F8F"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Pr>
          <w:p w14:paraId="08949234"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ANY_IP_Y2</w:t>
            </w:r>
          </w:p>
        </w:tc>
        <w:tc>
          <w:tcPr>
            <w:tcW w:w="2447" w:type="dxa"/>
          </w:tcPr>
          <w:p w14:paraId="46B9863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LOG_TOTEXPY1 Q4 vs Q1</w:t>
            </w:r>
          </w:p>
        </w:tc>
        <w:tc>
          <w:tcPr>
            <w:tcW w:w="2197" w:type="dxa"/>
          </w:tcPr>
          <w:p w14:paraId="565DF39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16.0% vs 2.3%</w:t>
            </w:r>
          </w:p>
        </w:tc>
        <w:tc>
          <w:tcPr>
            <w:tcW w:w="1886" w:type="dxa"/>
          </w:tcPr>
          <w:p w14:paraId="6D5605D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36.2% vs 8.1%</w:t>
            </w:r>
          </w:p>
        </w:tc>
      </w:tr>
      <w:tr w:rsidR="005032F4" w14:paraId="029486A6" w14:textId="77777777" w:rsidTr="005032F4">
        <w:tc>
          <w:tcPr>
            <w:cnfStyle w:val="001000000000" w:firstRow="0" w:lastRow="0" w:firstColumn="1" w:lastColumn="0" w:oddVBand="0" w:evenVBand="0" w:oddHBand="0" w:evenHBand="0" w:firstRowFirstColumn="0" w:firstRowLastColumn="0" w:lastRowFirstColumn="0" w:lastRowLastColumn="0"/>
            <w:tcW w:w="1647" w:type="dxa"/>
          </w:tcPr>
          <w:p w14:paraId="4E320FD0" w14:textId="77777777" w:rsidR="005032F4" w:rsidRDefault="005032F4">
            <w:pPr>
              <w:spacing w:after="160" w:line="276" w:lineRule="auto"/>
              <w:rPr>
                <w:rFonts w:ascii="Arial" w:eastAsia="Arial" w:hAnsi="Arial" w:cs="Arial"/>
                <w:sz w:val="18"/>
                <w:szCs w:val="18"/>
              </w:rPr>
            </w:pPr>
          </w:p>
        </w:tc>
        <w:tc>
          <w:tcPr>
            <w:tcW w:w="2447" w:type="dxa"/>
          </w:tcPr>
          <w:p w14:paraId="7195879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AGE 65+ vs 0–17</w:t>
            </w:r>
          </w:p>
        </w:tc>
        <w:tc>
          <w:tcPr>
            <w:tcW w:w="2197" w:type="dxa"/>
          </w:tcPr>
          <w:p w14:paraId="10805ED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15.7% vs 1.8%</w:t>
            </w:r>
          </w:p>
        </w:tc>
        <w:tc>
          <w:tcPr>
            <w:tcW w:w="1886" w:type="dxa"/>
          </w:tcPr>
          <w:p w14:paraId="27C318A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36.7% vs 7.9%</w:t>
            </w:r>
          </w:p>
        </w:tc>
      </w:tr>
      <w:tr w:rsidR="005032F4" w14:paraId="5AA15AD3"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Pr>
          <w:p w14:paraId="16FE3D96" w14:textId="77777777" w:rsidR="005032F4" w:rsidRDefault="005032F4">
            <w:pPr>
              <w:spacing w:after="160" w:line="276" w:lineRule="auto"/>
              <w:rPr>
                <w:rFonts w:ascii="Arial" w:eastAsia="Arial" w:hAnsi="Arial" w:cs="Arial"/>
                <w:sz w:val="18"/>
                <w:szCs w:val="18"/>
              </w:rPr>
            </w:pPr>
          </w:p>
        </w:tc>
        <w:tc>
          <w:tcPr>
            <w:tcW w:w="2447" w:type="dxa"/>
          </w:tcPr>
          <w:p w14:paraId="328D6E9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HIBPDXY1=1 vs 0</w:t>
            </w:r>
          </w:p>
        </w:tc>
        <w:tc>
          <w:tcPr>
            <w:tcW w:w="2197" w:type="dxa"/>
          </w:tcPr>
          <w:p w14:paraId="76D7C80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14.3% vs 4.2%</w:t>
            </w:r>
          </w:p>
        </w:tc>
        <w:tc>
          <w:tcPr>
            <w:tcW w:w="1886" w:type="dxa"/>
          </w:tcPr>
          <w:p w14:paraId="4F21B17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32.0% vs 13.6%</w:t>
            </w:r>
          </w:p>
        </w:tc>
      </w:tr>
      <w:tr w:rsidR="005032F4" w14:paraId="734F9066" w14:textId="77777777" w:rsidTr="005032F4">
        <w:tc>
          <w:tcPr>
            <w:cnfStyle w:val="001000000000" w:firstRow="0" w:lastRow="0" w:firstColumn="1" w:lastColumn="0" w:oddVBand="0" w:evenVBand="0" w:oddHBand="0" w:evenHBand="0" w:firstRowFirstColumn="0" w:firstRowLastColumn="0" w:lastRowFirstColumn="0" w:lastRowLastColumn="0"/>
            <w:tcW w:w="1647" w:type="dxa"/>
          </w:tcPr>
          <w:p w14:paraId="7B262684"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LOG_TOTEXPY2</w:t>
            </w:r>
          </w:p>
        </w:tc>
        <w:tc>
          <w:tcPr>
            <w:tcW w:w="2447" w:type="dxa"/>
          </w:tcPr>
          <w:p w14:paraId="01A09C4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LOG_TOTEXPY1 Q4 vs Q1</w:t>
            </w:r>
          </w:p>
        </w:tc>
        <w:tc>
          <w:tcPr>
            <w:tcW w:w="2197" w:type="dxa"/>
          </w:tcPr>
          <w:p w14:paraId="099903A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mean 9.02 vs 3.57</w:t>
            </w:r>
          </w:p>
        </w:tc>
        <w:tc>
          <w:tcPr>
            <w:tcW w:w="1886" w:type="dxa"/>
          </w:tcPr>
          <w:p w14:paraId="4E2EC53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mean 9.03 vs 3.60</w:t>
            </w:r>
          </w:p>
        </w:tc>
      </w:tr>
      <w:tr w:rsidR="005032F4" w14:paraId="0415C5C1"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Pr>
          <w:p w14:paraId="4E638600" w14:textId="77777777" w:rsidR="005032F4" w:rsidRDefault="005032F4">
            <w:pPr>
              <w:spacing w:after="160" w:line="276" w:lineRule="auto"/>
              <w:rPr>
                <w:rFonts w:ascii="Arial" w:eastAsia="Arial" w:hAnsi="Arial" w:cs="Arial"/>
                <w:sz w:val="18"/>
                <w:szCs w:val="18"/>
              </w:rPr>
            </w:pPr>
          </w:p>
        </w:tc>
        <w:tc>
          <w:tcPr>
            <w:tcW w:w="2447" w:type="dxa"/>
          </w:tcPr>
          <w:p w14:paraId="5B188BE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AGE 65+ vs 18–29</w:t>
            </w:r>
          </w:p>
        </w:tc>
        <w:tc>
          <w:tcPr>
            <w:tcW w:w="2197" w:type="dxa"/>
          </w:tcPr>
          <w:p w14:paraId="57BB4DC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mean 8.48 vs 5.00</w:t>
            </w:r>
          </w:p>
        </w:tc>
        <w:tc>
          <w:tcPr>
            <w:tcW w:w="1886" w:type="dxa"/>
          </w:tcPr>
          <w:p w14:paraId="47A445C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mean 8.47 vs 4.89</w:t>
            </w:r>
          </w:p>
        </w:tc>
      </w:tr>
    </w:tbl>
    <w:p w14:paraId="52502426" w14:textId="77777777" w:rsidR="005032F4" w:rsidRDefault="005032F4">
      <w:pPr>
        <w:spacing w:after="160" w:line="276" w:lineRule="auto"/>
        <w:rPr>
          <w:rFonts w:ascii="Arial" w:eastAsia="Arial" w:hAnsi="Arial" w:cs="Arial"/>
          <w:sz w:val="20"/>
          <w:szCs w:val="20"/>
        </w:rPr>
      </w:pPr>
    </w:p>
    <w:p w14:paraId="6787B7FE"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 xml:space="preserve">8.1.3 Target-specific interpretation </w:t>
      </w:r>
    </w:p>
    <w:p w14:paraId="5CAA8495"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t>HIGHCOST_Y2.</w:t>
      </w:r>
      <w:r>
        <w:rPr>
          <w:rFonts w:ascii="Arial" w:eastAsia="Arial" w:hAnsi="Arial" w:cs="Arial"/>
          <w:sz w:val="20"/>
          <w:szCs w:val="20"/>
        </w:rPr>
        <w:t xml:space="preserve"> High-cost risk is most strongly driven by </w:t>
      </w:r>
      <w:r>
        <w:rPr>
          <w:rFonts w:ascii="Arial" w:eastAsia="Arial" w:hAnsi="Arial" w:cs="Arial"/>
          <w:b/>
          <w:bCs/>
          <w:sz w:val="20"/>
          <w:szCs w:val="20"/>
        </w:rPr>
        <w:t>prior-year spending</w:t>
      </w:r>
      <w:r>
        <w:rPr>
          <w:rFonts w:ascii="Arial" w:eastAsia="Arial" w:hAnsi="Arial" w:cs="Arial"/>
          <w:sz w:val="20"/>
          <w:szCs w:val="20"/>
        </w:rPr>
        <w:t xml:space="preserve">, with additional stratification from age, baseline utilization (ED/IP), and chronic burden/health status. Subgroup patterns show clear concentration among </w:t>
      </w:r>
      <w:r>
        <w:rPr>
          <w:rFonts w:ascii="Arial" w:eastAsia="Arial" w:hAnsi="Arial" w:cs="Arial"/>
          <w:b/>
          <w:bCs/>
          <w:sz w:val="20"/>
          <w:szCs w:val="20"/>
        </w:rPr>
        <w:t>older adults</w:t>
      </w:r>
      <w:r>
        <w:rPr>
          <w:rFonts w:ascii="Arial" w:eastAsia="Arial" w:hAnsi="Arial" w:cs="Arial"/>
          <w:sz w:val="20"/>
          <w:szCs w:val="20"/>
        </w:rPr>
        <w:t xml:space="preserve"> and </w:t>
      </w:r>
      <w:r>
        <w:rPr>
          <w:rFonts w:ascii="Arial" w:eastAsia="Arial" w:hAnsi="Arial" w:cs="Arial"/>
          <w:b/>
          <w:bCs/>
          <w:sz w:val="20"/>
          <w:szCs w:val="20"/>
        </w:rPr>
        <w:t>high baseline spenders,</w:t>
      </w:r>
      <w:r>
        <w:rPr>
          <w:rFonts w:ascii="Arial" w:eastAsia="Arial" w:hAnsi="Arial" w:cs="Arial"/>
          <w:sz w:val="20"/>
          <w:szCs w:val="20"/>
        </w:rPr>
        <w:t xml:space="preserve"> supporting the interpretation of persistence in high-cost status.</w:t>
      </w:r>
    </w:p>
    <w:p w14:paraId="14AD24E5"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t>ANY_ED_Y2.</w:t>
      </w:r>
      <w:r>
        <w:rPr>
          <w:rFonts w:ascii="Arial" w:eastAsia="Arial" w:hAnsi="Arial" w:cs="Arial"/>
          <w:sz w:val="20"/>
          <w:szCs w:val="20"/>
        </w:rPr>
        <w:t xml:space="preserve"> ED use exhibits a strong </w:t>
      </w:r>
      <w:r>
        <w:rPr>
          <w:rFonts w:ascii="Arial" w:eastAsia="Arial" w:hAnsi="Arial" w:cs="Arial"/>
          <w:b/>
          <w:bCs/>
          <w:sz w:val="20"/>
          <w:szCs w:val="20"/>
        </w:rPr>
        <w:t>utilization persistence effect</w:t>
      </w:r>
      <w:r>
        <w:rPr>
          <w:rFonts w:ascii="Arial" w:eastAsia="Arial" w:hAnsi="Arial" w:cs="Arial"/>
          <w:sz w:val="20"/>
          <w:szCs w:val="20"/>
        </w:rPr>
        <w:t xml:space="preserve">: individuals with prior ED use (ANY_ED_Y1=1) have substantially higher Year-2 ED prevalence and predicted risk. </w:t>
      </w:r>
      <w:r>
        <w:rPr>
          <w:rFonts w:ascii="Arial" w:eastAsia="Arial" w:hAnsi="Arial" w:cs="Arial"/>
          <w:b/>
          <w:bCs/>
          <w:sz w:val="20"/>
          <w:szCs w:val="20"/>
        </w:rPr>
        <w:t>Baseline spending and age</w:t>
      </w:r>
      <w:r>
        <w:rPr>
          <w:rFonts w:ascii="Arial" w:eastAsia="Arial" w:hAnsi="Arial" w:cs="Arial"/>
          <w:sz w:val="20"/>
          <w:szCs w:val="20"/>
        </w:rPr>
        <w:t xml:space="preserve"> add further stratification. </w:t>
      </w:r>
    </w:p>
    <w:p w14:paraId="516D13B9"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t>ANY_IP_Y2.</w:t>
      </w:r>
      <w:r>
        <w:rPr>
          <w:rFonts w:ascii="Arial" w:eastAsia="Arial" w:hAnsi="Arial" w:cs="Arial"/>
          <w:sz w:val="20"/>
          <w:szCs w:val="20"/>
        </w:rPr>
        <w:t xml:space="preserve"> Inpatient admission is primarily driven by </w:t>
      </w:r>
      <w:r>
        <w:rPr>
          <w:rFonts w:ascii="Arial" w:eastAsia="Arial" w:hAnsi="Arial" w:cs="Arial"/>
          <w:b/>
          <w:bCs/>
          <w:sz w:val="20"/>
          <w:szCs w:val="20"/>
        </w:rPr>
        <w:t xml:space="preserve">baseline risk proxies (prior spending and age) </w:t>
      </w:r>
      <w:r>
        <w:rPr>
          <w:rFonts w:ascii="Arial" w:eastAsia="Arial" w:hAnsi="Arial" w:cs="Arial"/>
          <w:sz w:val="20"/>
          <w:szCs w:val="20"/>
        </w:rPr>
        <w:t xml:space="preserve">and </w:t>
      </w:r>
      <w:r>
        <w:rPr>
          <w:rFonts w:ascii="Arial" w:eastAsia="Arial" w:hAnsi="Arial" w:cs="Arial"/>
          <w:b/>
          <w:bCs/>
          <w:sz w:val="20"/>
          <w:szCs w:val="20"/>
        </w:rPr>
        <w:t>chronic burden</w:t>
      </w:r>
      <w:r>
        <w:rPr>
          <w:rFonts w:ascii="Arial" w:eastAsia="Arial" w:hAnsi="Arial" w:cs="Arial"/>
          <w:sz w:val="20"/>
          <w:szCs w:val="20"/>
        </w:rPr>
        <w:t xml:space="preserve"> (e.g., hypertension). The prominence of ANY_ED_Y1 suggests prior ED use is a marker of health instability that </w:t>
      </w:r>
      <w:r>
        <w:rPr>
          <w:rFonts w:ascii="Arial" w:eastAsia="Arial" w:hAnsi="Arial" w:cs="Arial"/>
          <w:sz w:val="20"/>
          <w:szCs w:val="20"/>
        </w:rPr>
        <w:lastRenderedPageBreak/>
        <w:t xml:space="preserve">also increases subsequent hospitalization risk. As with ED, the inpatient model is best interpreted as a </w:t>
      </w:r>
      <w:r>
        <w:rPr>
          <w:rFonts w:ascii="Arial" w:eastAsia="Arial" w:hAnsi="Arial" w:cs="Arial"/>
          <w:b/>
          <w:bCs/>
          <w:sz w:val="20"/>
          <w:szCs w:val="20"/>
        </w:rPr>
        <w:t>risk stratification tool</w:t>
      </w:r>
      <w:r>
        <w:rPr>
          <w:rFonts w:ascii="Arial" w:eastAsia="Arial" w:hAnsi="Arial" w:cs="Arial"/>
          <w:sz w:val="20"/>
          <w:szCs w:val="20"/>
        </w:rPr>
        <w:t xml:space="preserve"> for a rare outcome.</w:t>
      </w:r>
    </w:p>
    <w:p w14:paraId="609A7254"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t>LOG_TOTEXPY2 regression.</w:t>
      </w:r>
      <w:r>
        <w:rPr>
          <w:rFonts w:ascii="Arial" w:eastAsia="Arial" w:hAnsi="Arial" w:cs="Arial"/>
          <w:sz w:val="20"/>
          <w:szCs w:val="20"/>
        </w:rPr>
        <w:t xml:space="preserve"> Expenditure predictions are dominated by </w:t>
      </w:r>
      <w:r>
        <w:rPr>
          <w:rFonts w:ascii="Arial" w:eastAsia="Arial" w:hAnsi="Arial" w:cs="Arial"/>
          <w:b/>
          <w:bCs/>
          <w:sz w:val="20"/>
          <w:szCs w:val="20"/>
        </w:rPr>
        <w:t>LOG_TOTEXPY1</w:t>
      </w:r>
      <w:r>
        <w:rPr>
          <w:rFonts w:ascii="Arial" w:eastAsia="Arial" w:hAnsi="Arial" w:cs="Arial"/>
          <w:sz w:val="20"/>
          <w:szCs w:val="20"/>
        </w:rPr>
        <w:t>, confirming strong temporal persistence in spending; age provides smaller but consistent additional stratification. The model reproduces clear gradients across prior-year spending quartiles and age groups in both observed and predicted mean log expenditures.</w:t>
      </w:r>
    </w:p>
    <w:p w14:paraId="2020DD5B"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Finally, these results should be interpreted as </w:t>
      </w:r>
      <w:r>
        <w:rPr>
          <w:rFonts w:ascii="Arial" w:eastAsia="Arial" w:hAnsi="Arial" w:cs="Arial"/>
          <w:b/>
          <w:bCs/>
          <w:sz w:val="20"/>
          <w:szCs w:val="20"/>
        </w:rPr>
        <w:t>associations learned from Year-1 survey variables rather than causal effects</w:t>
      </w:r>
      <w:r>
        <w:rPr>
          <w:rFonts w:ascii="Arial" w:eastAsia="Arial" w:hAnsi="Arial" w:cs="Arial"/>
          <w:sz w:val="20"/>
          <w:szCs w:val="20"/>
        </w:rPr>
        <w:t xml:space="preserve">; subgroup differences may reflect underlying differences in morbidity, access, and utilization patterns. Full feature rankings and complete subgroup tables are reported in </w:t>
      </w:r>
      <w:r>
        <w:rPr>
          <w:rFonts w:ascii="Arial" w:eastAsia="Arial" w:hAnsi="Arial" w:cs="Arial"/>
          <w:b/>
          <w:bCs/>
          <w:sz w:val="20"/>
          <w:szCs w:val="20"/>
        </w:rPr>
        <w:t>Appendix B (Tables B1–B4)</w:t>
      </w:r>
      <w:r>
        <w:rPr>
          <w:rFonts w:ascii="Arial" w:eastAsia="Arial" w:hAnsi="Arial" w:cs="Arial"/>
          <w:sz w:val="20"/>
          <w:szCs w:val="20"/>
        </w:rPr>
        <w:t>.</w:t>
      </w:r>
    </w:p>
    <w:p w14:paraId="27D8A18F" w14:textId="77777777" w:rsidR="005032F4" w:rsidRDefault="005032F4">
      <w:pPr>
        <w:spacing w:after="160" w:line="276" w:lineRule="auto"/>
        <w:rPr>
          <w:rFonts w:ascii="Arial" w:eastAsia="Arial" w:hAnsi="Arial" w:cs="Arial"/>
          <w:sz w:val="20"/>
          <w:szCs w:val="20"/>
        </w:rPr>
      </w:pPr>
    </w:p>
    <w:p w14:paraId="3CBAB8F3" w14:textId="77777777" w:rsidR="005032F4" w:rsidRPr="0045165D" w:rsidRDefault="00000000" w:rsidP="0045165D">
      <w:pPr>
        <w:spacing w:after="160" w:line="276" w:lineRule="auto"/>
        <w:rPr>
          <w:rFonts w:ascii="Arial" w:eastAsia="Arial" w:hAnsi="Arial" w:cs="Arial"/>
          <w:b/>
          <w:bCs/>
          <w:sz w:val="20"/>
          <w:szCs w:val="20"/>
        </w:rPr>
      </w:pPr>
      <w:r w:rsidRPr="0045165D">
        <w:rPr>
          <w:rFonts w:ascii="Arial" w:eastAsia="Arial" w:hAnsi="Arial" w:cs="Arial"/>
          <w:b/>
          <w:bCs/>
          <w:sz w:val="20"/>
          <w:szCs w:val="20"/>
        </w:rPr>
        <w:t xml:space="preserve">8.2 Fairness audit executive summary </w:t>
      </w:r>
    </w:p>
    <w:p w14:paraId="62561F7D" w14:textId="77777777" w:rsidR="005032F4" w:rsidRPr="0045165D" w:rsidRDefault="00000000" w:rsidP="0045165D">
      <w:pPr>
        <w:spacing w:after="160" w:line="276" w:lineRule="auto"/>
        <w:rPr>
          <w:rFonts w:ascii="Arial" w:eastAsia="Arial" w:hAnsi="Arial" w:cs="Arial"/>
          <w:sz w:val="20"/>
          <w:szCs w:val="20"/>
        </w:rPr>
      </w:pPr>
      <w:r w:rsidRPr="0045165D">
        <w:rPr>
          <w:rFonts w:ascii="Arial" w:eastAsia="Arial" w:hAnsi="Arial" w:cs="Arial"/>
          <w:sz w:val="20"/>
          <w:szCs w:val="20"/>
        </w:rPr>
        <w:t xml:space="preserve">We conducted a lightweight fairness audit across </w:t>
      </w:r>
      <w:r w:rsidRPr="0045165D">
        <w:rPr>
          <w:rFonts w:ascii="Arial" w:eastAsia="Arial" w:hAnsi="Arial" w:cs="Arial"/>
          <w:b/>
          <w:bCs/>
          <w:sz w:val="20"/>
          <w:szCs w:val="20"/>
        </w:rPr>
        <w:t>sex</w:t>
      </w:r>
      <w:r w:rsidRPr="0045165D">
        <w:rPr>
          <w:rFonts w:ascii="Arial" w:eastAsia="Arial" w:hAnsi="Arial" w:cs="Arial"/>
          <w:sz w:val="20"/>
          <w:szCs w:val="20"/>
        </w:rPr>
        <w:t xml:space="preserve"> and </w:t>
      </w:r>
      <w:r w:rsidRPr="0045165D">
        <w:rPr>
          <w:rFonts w:ascii="Arial" w:eastAsia="Arial" w:hAnsi="Arial" w:cs="Arial"/>
          <w:b/>
          <w:bCs/>
          <w:sz w:val="20"/>
          <w:szCs w:val="20"/>
        </w:rPr>
        <w:t>age bands</w:t>
      </w:r>
      <w:r w:rsidRPr="0045165D">
        <w:rPr>
          <w:rFonts w:ascii="Arial" w:eastAsia="Arial" w:hAnsi="Arial" w:cs="Arial"/>
          <w:sz w:val="20"/>
          <w:szCs w:val="20"/>
        </w:rPr>
        <w:t xml:space="preserve"> using group-wise </w:t>
      </w:r>
      <w:r w:rsidRPr="0045165D">
        <w:rPr>
          <w:rFonts w:ascii="Arial" w:eastAsia="Arial" w:hAnsi="Arial" w:cs="Arial"/>
          <w:b/>
          <w:bCs/>
          <w:sz w:val="20"/>
          <w:szCs w:val="20"/>
        </w:rPr>
        <w:t>PR-AUC</w:t>
      </w:r>
      <w:r w:rsidRPr="0045165D">
        <w:rPr>
          <w:rFonts w:ascii="Arial" w:eastAsia="Arial" w:hAnsi="Arial" w:cs="Arial"/>
          <w:sz w:val="20"/>
          <w:szCs w:val="20"/>
        </w:rPr>
        <w:t xml:space="preserve"> and </w:t>
      </w:r>
      <w:r w:rsidRPr="0045165D">
        <w:rPr>
          <w:rFonts w:ascii="Arial" w:eastAsia="Arial" w:hAnsi="Arial" w:cs="Arial"/>
          <w:b/>
          <w:bCs/>
          <w:sz w:val="20"/>
          <w:szCs w:val="20"/>
        </w:rPr>
        <w:t>recall under top-k targeting</w:t>
      </w:r>
      <w:r w:rsidRPr="0045165D">
        <w:rPr>
          <w:rFonts w:ascii="Arial" w:eastAsia="Arial" w:hAnsi="Arial" w:cs="Arial"/>
          <w:sz w:val="20"/>
          <w:szCs w:val="20"/>
        </w:rPr>
        <w:t xml:space="preserve"> (top 10% / 20% highest-risk). Results suggest </w:t>
      </w:r>
      <w:r w:rsidRPr="0045165D">
        <w:rPr>
          <w:rFonts w:ascii="Arial" w:eastAsia="Arial" w:hAnsi="Arial" w:cs="Arial"/>
          <w:b/>
          <w:bCs/>
          <w:sz w:val="20"/>
          <w:szCs w:val="20"/>
        </w:rPr>
        <w:t>limited sex-based differences</w:t>
      </w:r>
      <w:r w:rsidRPr="0045165D">
        <w:rPr>
          <w:rFonts w:ascii="Arial" w:eastAsia="Arial Unicode MS" w:hAnsi="Arial" w:cs="Arial"/>
          <w:sz w:val="20"/>
          <w:szCs w:val="20"/>
        </w:rPr>
        <w:t xml:space="preserve"> for HIGHCOST_Y2 and ANY_IP_Y2 under capacity-limited targeting (e.g., HIGHCOST recall@top10% ≈ 0.54 for both males and females; ANY_IP recall@top10% ≈ 0.34 vs 0.32), while </w:t>
      </w:r>
      <w:r w:rsidRPr="0045165D">
        <w:rPr>
          <w:rFonts w:ascii="Arial" w:eastAsia="Arial" w:hAnsi="Arial" w:cs="Arial"/>
          <w:b/>
          <w:bCs/>
          <w:sz w:val="20"/>
          <w:szCs w:val="20"/>
        </w:rPr>
        <w:t>ANY_ED_Y2 shows larger sex differences</w:t>
      </w:r>
      <w:r w:rsidRPr="0045165D">
        <w:rPr>
          <w:rFonts w:ascii="Arial" w:eastAsia="Arial" w:hAnsi="Arial" w:cs="Arial"/>
          <w:sz w:val="20"/>
          <w:szCs w:val="20"/>
        </w:rPr>
        <w:t xml:space="preserve"> in ranking and capture (higher PR-AUC and top-k recall among females). In contrast, </w:t>
      </w:r>
      <w:r w:rsidRPr="0045165D">
        <w:rPr>
          <w:rFonts w:ascii="Arial" w:eastAsia="Arial" w:hAnsi="Arial" w:cs="Arial"/>
          <w:b/>
          <w:bCs/>
          <w:sz w:val="20"/>
          <w:szCs w:val="20"/>
        </w:rPr>
        <w:t>age-related heterogeneity is substantial across outcomes</w:t>
      </w:r>
      <w:r w:rsidRPr="0045165D">
        <w:rPr>
          <w:rFonts w:ascii="Arial" w:eastAsia="Arial" w:hAnsi="Arial" w:cs="Arial"/>
          <w:sz w:val="20"/>
          <w:szCs w:val="20"/>
        </w:rPr>
        <w:t xml:space="preserve">, with consistently stronger capture in older adults and near-zero recall for very low-prevalence pediatric groups. </w:t>
      </w:r>
    </w:p>
    <w:p w14:paraId="1D02D6C1"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Table 8.2-1a Fairness audit by sex (PR-AUC and recall@top10%)</w:t>
      </w:r>
    </w:p>
    <w:tbl>
      <w:tblPr>
        <w:tblStyle w:val="a8"/>
        <w:tblW w:w="7666" w:type="dxa"/>
        <w:tblInd w:w="0" w:type="dxa"/>
        <w:tblLayout w:type="fixed"/>
        <w:tblLook w:val="04A0" w:firstRow="1" w:lastRow="0" w:firstColumn="1" w:lastColumn="0" w:noHBand="0" w:noVBand="1"/>
      </w:tblPr>
      <w:tblGrid>
        <w:gridCol w:w="2099"/>
        <w:gridCol w:w="904"/>
        <w:gridCol w:w="572"/>
        <w:gridCol w:w="1292"/>
        <w:gridCol w:w="1014"/>
        <w:gridCol w:w="1785"/>
      </w:tblGrid>
      <w:tr w:rsidR="005032F4" w14:paraId="1EAE2832" w14:textId="77777777" w:rsidTr="0045165D">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099" w:type="dxa"/>
          </w:tcPr>
          <w:p w14:paraId="10F56383"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Target</w:t>
            </w:r>
          </w:p>
        </w:tc>
        <w:tc>
          <w:tcPr>
            <w:tcW w:w="904" w:type="dxa"/>
          </w:tcPr>
          <w:p w14:paraId="30F75150"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Sex</w:t>
            </w:r>
          </w:p>
        </w:tc>
        <w:tc>
          <w:tcPr>
            <w:tcW w:w="572" w:type="dxa"/>
          </w:tcPr>
          <w:p w14:paraId="1AF730CC"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n</w:t>
            </w:r>
          </w:p>
        </w:tc>
        <w:tc>
          <w:tcPr>
            <w:tcW w:w="1292" w:type="dxa"/>
          </w:tcPr>
          <w:p w14:paraId="1817C792"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Prevalence</w:t>
            </w:r>
          </w:p>
        </w:tc>
        <w:tc>
          <w:tcPr>
            <w:tcW w:w="1014" w:type="dxa"/>
          </w:tcPr>
          <w:p w14:paraId="634FEE20"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PR-AUC</w:t>
            </w:r>
          </w:p>
        </w:tc>
        <w:tc>
          <w:tcPr>
            <w:tcW w:w="1785" w:type="dxa"/>
          </w:tcPr>
          <w:p w14:paraId="0C6F236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Recall@Top10%</w:t>
            </w:r>
          </w:p>
        </w:tc>
      </w:tr>
      <w:tr w:rsidR="005032F4" w14:paraId="0E39E90A" w14:textId="77777777" w:rsidTr="0045165D">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2099" w:type="dxa"/>
          </w:tcPr>
          <w:p w14:paraId="1A48D0B8"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HIGHCOST_Y2 (RF)</w:t>
            </w:r>
          </w:p>
        </w:tc>
        <w:tc>
          <w:tcPr>
            <w:tcW w:w="904" w:type="dxa"/>
          </w:tcPr>
          <w:p w14:paraId="767BF26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Male</w:t>
            </w:r>
          </w:p>
        </w:tc>
        <w:tc>
          <w:tcPr>
            <w:tcW w:w="572" w:type="dxa"/>
          </w:tcPr>
          <w:p w14:paraId="0C0FC8F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751</w:t>
            </w:r>
          </w:p>
        </w:tc>
        <w:tc>
          <w:tcPr>
            <w:tcW w:w="1292" w:type="dxa"/>
          </w:tcPr>
          <w:p w14:paraId="549D7A54"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7.9%</w:t>
            </w:r>
          </w:p>
        </w:tc>
        <w:tc>
          <w:tcPr>
            <w:tcW w:w="1014" w:type="dxa"/>
          </w:tcPr>
          <w:p w14:paraId="386AD71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0.497</w:t>
            </w:r>
          </w:p>
        </w:tc>
        <w:tc>
          <w:tcPr>
            <w:tcW w:w="1785" w:type="dxa"/>
          </w:tcPr>
          <w:p w14:paraId="75CB2AE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54.2%</w:t>
            </w:r>
          </w:p>
        </w:tc>
      </w:tr>
      <w:tr w:rsidR="005032F4" w14:paraId="4BA282CC" w14:textId="77777777" w:rsidTr="0045165D">
        <w:trPr>
          <w:trHeight w:val="716"/>
        </w:trPr>
        <w:tc>
          <w:tcPr>
            <w:cnfStyle w:val="001000000000" w:firstRow="0" w:lastRow="0" w:firstColumn="1" w:lastColumn="0" w:oddVBand="0" w:evenVBand="0" w:oddHBand="0" w:evenHBand="0" w:firstRowFirstColumn="0" w:firstRowLastColumn="0" w:lastRowFirstColumn="0" w:lastRowLastColumn="0"/>
            <w:tcW w:w="2099" w:type="dxa"/>
          </w:tcPr>
          <w:p w14:paraId="5EADE78B"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HIGHCOST_Y2 (RF)</w:t>
            </w:r>
          </w:p>
        </w:tc>
        <w:tc>
          <w:tcPr>
            <w:tcW w:w="904" w:type="dxa"/>
          </w:tcPr>
          <w:p w14:paraId="5098A13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Female</w:t>
            </w:r>
          </w:p>
        </w:tc>
        <w:tc>
          <w:tcPr>
            <w:tcW w:w="572" w:type="dxa"/>
          </w:tcPr>
          <w:p w14:paraId="0A6D1C5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812</w:t>
            </w:r>
          </w:p>
        </w:tc>
        <w:tc>
          <w:tcPr>
            <w:tcW w:w="1292" w:type="dxa"/>
          </w:tcPr>
          <w:p w14:paraId="16E4DDEB"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11.9%</w:t>
            </w:r>
          </w:p>
        </w:tc>
        <w:tc>
          <w:tcPr>
            <w:tcW w:w="1014" w:type="dxa"/>
          </w:tcPr>
          <w:p w14:paraId="65224F9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0.444</w:t>
            </w:r>
          </w:p>
        </w:tc>
        <w:tc>
          <w:tcPr>
            <w:tcW w:w="1785" w:type="dxa"/>
          </w:tcPr>
          <w:p w14:paraId="70536DA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53.6%</w:t>
            </w:r>
          </w:p>
        </w:tc>
      </w:tr>
      <w:tr w:rsidR="005032F4" w14:paraId="1B6FC5B1" w14:textId="77777777" w:rsidTr="0045165D">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099" w:type="dxa"/>
          </w:tcPr>
          <w:p w14:paraId="3480B1F0"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ANY_ED_Y2 (XGB)</w:t>
            </w:r>
          </w:p>
        </w:tc>
        <w:tc>
          <w:tcPr>
            <w:tcW w:w="904" w:type="dxa"/>
          </w:tcPr>
          <w:p w14:paraId="4837184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Male</w:t>
            </w:r>
          </w:p>
        </w:tc>
        <w:tc>
          <w:tcPr>
            <w:tcW w:w="572" w:type="dxa"/>
          </w:tcPr>
          <w:p w14:paraId="04AA6E2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722</w:t>
            </w:r>
          </w:p>
        </w:tc>
        <w:tc>
          <w:tcPr>
            <w:tcW w:w="1292" w:type="dxa"/>
          </w:tcPr>
          <w:p w14:paraId="195171C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12.2%</w:t>
            </w:r>
          </w:p>
        </w:tc>
        <w:tc>
          <w:tcPr>
            <w:tcW w:w="1014" w:type="dxa"/>
          </w:tcPr>
          <w:p w14:paraId="64872A1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0.330</w:t>
            </w:r>
          </w:p>
        </w:tc>
        <w:tc>
          <w:tcPr>
            <w:tcW w:w="1785" w:type="dxa"/>
          </w:tcPr>
          <w:p w14:paraId="3067DC0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19.3%</w:t>
            </w:r>
          </w:p>
        </w:tc>
      </w:tr>
      <w:tr w:rsidR="005032F4" w14:paraId="5C896732" w14:textId="77777777" w:rsidTr="0045165D">
        <w:trPr>
          <w:trHeight w:val="445"/>
        </w:trPr>
        <w:tc>
          <w:tcPr>
            <w:cnfStyle w:val="001000000000" w:firstRow="0" w:lastRow="0" w:firstColumn="1" w:lastColumn="0" w:oddVBand="0" w:evenVBand="0" w:oddHBand="0" w:evenHBand="0" w:firstRowFirstColumn="0" w:firstRowLastColumn="0" w:lastRowFirstColumn="0" w:lastRowLastColumn="0"/>
            <w:tcW w:w="2099" w:type="dxa"/>
          </w:tcPr>
          <w:p w14:paraId="29FFDB0A"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ANY_ED_Y2 (XGB)</w:t>
            </w:r>
          </w:p>
        </w:tc>
        <w:tc>
          <w:tcPr>
            <w:tcW w:w="904" w:type="dxa"/>
          </w:tcPr>
          <w:p w14:paraId="5782C9E6"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Female</w:t>
            </w:r>
          </w:p>
        </w:tc>
        <w:tc>
          <w:tcPr>
            <w:tcW w:w="572" w:type="dxa"/>
          </w:tcPr>
          <w:p w14:paraId="4F88706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841</w:t>
            </w:r>
          </w:p>
        </w:tc>
        <w:tc>
          <w:tcPr>
            <w:tcW w:w="1292" w:type="dxa"/>
          </w:tcPr>
          <w:p w14:paraId="404CA57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16.1%</w:t>
            </w:r>
          </w:p>
        </w:tc>
        <w:tc>
          <w:tcPr>
            <w:tcW w:w="1014" w:type="dxa"/>
          </w:tcPr>
          <w:p w14:paraId="57757B3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0.365</w:t>
            </w:r>
          </w:p>
        </w:tc>
        <w:tc>
          <w:tcPr>
            <w:tcW w:w="1785" w:type="dxa"/>
          </w:tcPr>
          <w:p w14:paraId="510589EF"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36.3%</w:t>
            </w:r>
          </w:p>
        </w:tc>
      </w:tr>
      <w:tr w:rsidR="005032F4" w14:paraId="47C0780A" w14:textId="77777777" w:rsidTr="0045165D">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099" w:type="dxa"/>
          </w:tcPr>
          <w:p w14:paraId="1E48CD0C"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ANY_IP_Y2 (RF)</w:t>
            </w:r>
          </w:p>
        </w:tc>
        <w:tc>
          <w:tcPr>
            <w:tcW w:w="904" w:type="dxa"/>
          </w:tcPr>
          <w:p w14:paraId="69EEFDB4"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Male</w:t>
            </w:r>
          </w:p>
        </w:tc>
        <w:tc>
          <w:tcPr>
            <w:tcW w:w="572" w:type="dxa"/>
          </w:tcPr>
          <w:p w14:paraId="1087D30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740</w:t>
            </w:r>
          </w:p>
        </w:tc>
        <w:tc>
          <w:tcPr>
            <w:tcW w:w="1292" w:type="dxa"/>
          </w:tcPr>
          <w:p w14:paraId="45B6CDC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4.7%</w:t>
            </w:r>
          </w:p>
        </w:tc>
        <w:tc>
          <w:tcPr>
            <w:tcW w:w="1014" w:type="dxa"/>
          </w:tcPr>
          <w:p w14:paraId="1101A4F6"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0.190</w:t>
            </w:r>
          </w:p>
        </w:tc>
        <w:tc>
          <w:tcPr>
            <w:tcW w:w="1785" w:type="dxa"/>
          </w:tcPr>
          <w:p w14:paraId="07223E66"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34.3%</w:t>
            </w:r>
          </w:p>
        </w:tc>
      </w:tr>
      <w:tr w:rsidR="005032F4" w14:paraId="24704954" w14:textId="77777777" w:rsidTr="0045165D">
        <w:trPr>
          <w:trHeight w:val="445"/>
        </w:trPr>
        <w:tc>
          <w:tcPr>
            <w:cnfStyle w:val="001000000000" w:firstRow="0" w:lastRow="0" w:firstColumn="1" w:lastColumn="0" w:oddVBand="0" w:evenVBand="0" w:oddHBand="0" w:evenHBand="0" w:firstRowFirstColumn="0" w:firstRowLastColumn="0" w:lastRowFirstColumn="0" w:lastRowLastColumn="0"/>
            <w:tcW w:w="2099" w:type="dxa"/>
          </w:tcPr>
          <w:p w14:paraId="3DC9FF2F"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ANY_IP_Y2 (RF)</w:t>
            </w:r>
          </w:p>
        </w:tc>
        <w:tc>
          <w:tcPr>
            <w:tcW w:w="904" w:type="dxa"/>
          </w:tcPr>
          <w:p w14:paraId="094F88F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Female</w:t>
            </w:r>
          </w:p>
        </w:tc>
        <w:tc>
          <w:tcPr>
            <w:tcW w:w="572" w:type="dxa"/>
          </w:tcPr>
          <w:p w14:paraId="4B462BD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823</w:t>
            </w:r>
          </w:p>
        </w:tc>
        <w:tc>
          <w:tcPr>
            <w:tcW w:w="1292" w:type="dxa"/>
          </w:tcPr>
          <w:p w14:paraId="5E0DD01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9.5%</w:t>
            </w:r>
          </w:p>
        </w:tc>
        <w:tc>
          <w:tcPr>
            <w:tcW w:w="1014" w:type="dxa"/>
          </w:tcPr>
          <w:p w14:paraId="52F41602"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0.250</w:t>
            </w:r>
          </w:p>
        </w:tc>
        <w:tc>
          <w:tcPr>
            <w:tcW w:w="1785" w:type="dxa"/>
          </w:tcPr>
          <w:p w14:paraId="78FD31E6"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32.1%</w:t>
            </w:r>
          </w:p>
        </w:tc>
      </w:tr>
    </w:tbl>
    <w:p w14:paraId="02B9F043" w14:textId="77777777" w:rsidR="005032F4" w:rsidRDefault="005032F4">
      <w:pPr>
        <w:spacing w:after="160" w:line="276" w:lineRule="auto"/>
        <w:rPr>
          <w:rFonts w:ascii="Arial" w:eastAsia="Arial" w:hAnsi="Arial" w:cs="Arial"/>
          <w:sz w:val="20"/>
          <w:szCs w:val="20"/>
        </w:rPr>
      </w:pPr>
    </w:p>
    <w:p w14:paraId="3242FE87"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Table 8.2-1b Fairness audit by age group (PR-AUC and recall@top10%)</w:t>
      </w:r>
    </w:p>
    <w:tbl>
      <w:tblPr>
        <w:tblStyle w:val="a9"/>
        <w:tblW w:w="7729" w:type="dxa"/>
        <w:tblInd w:w="0" w:type="dxa"/>
        <w:tblLayout w:type="fixed"/>
        <w:tblLook w:val="04A0" w:firstRow="1" w:lastRow="0" w:firstColumn="1" w:lastColumn="0" w:noHBand="0" w:noVBand="1"/>
      </w:tblPr>
      <w:tblGrid>
        <w:gridCol w:w="2030"/>
        <w:gridCol w:w="1193"/>
        <w:gridCol w:w="958"/>
        <w:gridCol w:w="844"/>
        <w:gridCol w:w="980"/>
        <w:gridCol w:w="1724"/>
      </w:tblGrid>
      <w:tr w:rsidR="005032F4" w14:paraId="379B0CAE" w14:textId="77777777" w:rsidTr="0045165D">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030" w:type="dxa"/>
          </w:tcPr>
          <w:p w14:paraId="4F2B3FC2"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Target</w:t>
            </w:r>
          </w:p>
        </w:tc>
        <w:tc>
          <w:tcPr>
            <w:tcW w:w="1193" w:type="dxa"/>
          </w:tcPr>
          <w:p w14:paraId="4939E798"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Age group</w:t>
            </w:r>
          </w:p>
        </w:tc>
        <w:tc>
          <w:tcPr>
            <w:tcW w:w="958" w:type="dxa"/>
          </w:tcPr>
          <w:p w14:paraId="4D767E32"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n</w:t>
            </w:r>
          </w:p>
        </w:tc>
        <w:tc>
          <w:tcPr>
            <w:tcW w:w="844" w:type="dxa"/>
          </w:tcPr>
          <w:p w14:paraId="55D4250C"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Prevalence</w:t>
            </w:r>
          </w:p>
        </w:tc>
        <w:tc>
          <w:tcPr>
            <w:tcW w:w="980" w:type="dxa"/>
          </w:tcPr>
          <w:p w14:paraId="469E11E1"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PR-AUC</w:t>
            </w:r>
          </w:p>
        </w:tc>
        <w:tc>
          <w:tcPr>
            <w:tcW w:w="1724" w:type="dxa"/>
          </w:tcPr>
          <w:p w14:paraId="3920BA62"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Recall@Top10%</w:t>
            </w:r>
          </w:p>
        </w:tc>
      </w:tr>
      <w:tr w:rsidR="005032F4" w14:paraId="55913AD3" w14:textId="77777777" w:rsidTr="0045165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030" w:type="dxa"/>
          </w:tcPr>
          <w:p w14:paraId="52424933"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HIGHCOST_Y2 (RF)</w:t>
            </w:r>
          </w:p>
        </w:tc>
        <w:tc>
          <w:tcPr>
            <w:tcW w:w="1193" w:type="dxa"/>
          </w:tcPr>
          <w:p w14:paraId="53FF092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0–17</w:t>
            </w:r>
          </w:p>
        </w:tc>
        <w:tc>
          <w:tcPr>
            <w:tcW w:w="958" w:type="dxa"/>
          </w:tcPr>
          <w:p w14:paraId="7A0E54D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281</w:t>
            </w:r>
          </w:p>
        </w:tc>
        <w:tc>
          <w:tcPr>
            <w:tcW w:w="844" w:type="dxa"/>
          </w:tcPr>
          <w:p w14:paraId="12DA714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1.1%</w:t>
            </w:r>
          </w:p>
        </w:tc>
        <w:tc>
          <w:tcPr>
            <w:tcW w:w="980" w:type="dxa"/>
          </w:tcPr>
          <w:p w14:paraId="6137DC0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0.394</w:t>
            </w:r>
          </w:p>
        </w:tc>
        <w:tc>
          <w:tcPr>
            <w:tcW w:w="1724" w:type="dxa"/>
          </w:tcPr>
          <w:p w14:paraId="3701A7D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0.0%</w:t>
            </w:r>
          </w:p>
        </w:tc>
      </w:tr>
      <w:tr w:rsidR="005032F4" w14:paraId="5AFD2A12" w14:textId="77777777" w:rsidTr="0045165D">
        <w:trPr>
          <w:trHeight w:val="387"/>
        </w:trPr>
        <w:tc>
          <w:tcPr>
            <w:cnfStyle w:val="001000000000" w:firstRow="0" w:lastRow="0" w:firstColumn="1" w:lastColumn="0" w:oddVBand="0" w:evenVBand="0" w:oddHBand="0" w:evenHBand="0" w:firstRowFirstColumn="0" w:firstRowLastColumn="0" w:lastRowFirstColumn="0" w:lastRowLastColumn="0"/>
            <w:tcW w:w="2030" w:type="dxa"/>
          </w:tcPr>
          <w:p w14:paraId="3F8A8852"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HIGHCOST_Y2 (RF)</w:t>
            </w:r>
          </w:p>
        </w:tc>
        <w:tc>
          <w:tcPr>
            <w:tcW w:w="1193" w:type="dxa"/>
          </w:tcPr>
          <w:p w14:paraId="409C7932"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18–44</w:t>
            </w:r>
          </w:p>
        </w:tc>
        <w:tc>
          <w:tcPr>
            <w:tcW w:w="958" w:type="dxa"/>
          </w:tcPr>
          <w:p w14:paraId="4DE250F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486</w:t>
            </w:r>
          </w:p>
        </w:tc>
        <w:tc>
          <w:tcPr>
            <w:tcW w:w="844" w:type="dxa"/>
          </w:tcPr>
          <w:p w14:paraId="7E494A2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5.1%</w:t>
            </w:r>
          </w:p>
        </w:tc>
        <w:tc>
          <w:tcPr>
            <w:tcW w:w="980" w:type="dxa"/>
          </w:tcPr>
          <w:p w14:paraId="5CAFABD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0.211</w:t>
            </w:r>
          </w:p>
        </w:tc>
        <w:tc>
          <w:tcPr>
            <w:tcW w:w="1724" w:type="dxa"/>
          </w:tcPr>
          <w:p w14:paraId="5A611F5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8.0%</w:t>
            </w:r>
          </w:p>
        </w:tc>
      </w:tr>
      <w:tr w:rsidR="005032F4" w14:paraId="15F45D84" w14:textId="77777777" w:rsidTr="0045165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030" w:type="dxa"/>
          </w:tcPr>
          <w:p w14:paraId="3D43D4F9"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HIGHCOST_Y2 (RF)</w:t>
            </w:r>
          </w:p>
        </w:tc>
        <w:tc>
          <w:tcPr>
            <w:tcW w:w="1193" w:type="dxa"/>
          </w:tcPr>
          <w:p w14:paraId="6E4E258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45–64</w:t>
            </w:r>
          </w:p>
        </w:tc>
        <w:tc>
          <w:tcPr>
            <w:tcW w:w="958" w:type="dxa"/>
          </w:tcPr>
          <w:p w14:paraId="47029A6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433</w:t>
            </w:r>
          </w:p>
        </w:tc>
        <w:tc>
          <w:tcPr>
            <w:tcW w:w="844" w:type="dxa"/>
          </w:tcPr>
          <w:p w14:paraId="49EA9D6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12.5%</w:t>
            </w:r>
          </w:p>
        </w:tc>
        <w:tc>
          <w:tcPr>
            <w:tcW w:w="980" w:type="dxa"/>
          </w:tcPr>
          <w:p w14:paraId="48A5BB3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0.485</w:t>
            </w:r>
          </w:p>
        </w:tc>
        <w:tc>
          <w:tcPr>
            <w:tcW w:w="1724" w:type="dxa"/>
          </w:tcPr>
          <w:p w14:paraId="190CAA7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48.1%</w:t>
            </w:r>
          </w:p>
        </w:tc>
      </w:tr>
      <w:tr w:rsidR="005032F4" w14:paraId="79E994D2" w14:textId="77777777" w:rsidTr="0045165D">
        <w:trPr>
          <w:trHeight w:val="387"/>
        </w:trPr>
        <w:tc>
          <w:tcPr>
            <w:cnfStyle w:val="001000000000" w:firstRow="0" w:lastRow="0" w:firstColumn="1" w:lastColumn="0" w:oddVBand="0" w:evenVBand="0" w:oddHBand="0" w:evenHBand="0" w:firstRowFirstColumn="0" w:firstRowLastColumn="0" w:lastRowFirstColumn="0" w:lastRowLastColumn="0"/>
            <w:tcW w:w="2030" w:type="dxa"/>
          </w:tcPr>
          <w:p w14:paraId="5AB452F7"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HIGHCOST_Y2 (RF)</w:t>
            </w:r>
          </w:p>
        </w:tc>
        <w:tc>
          <w:tcPr>
            <w:tcW w:w="1193" w:type="dxa"/>
          </w:tcPr>
          <w:p w14:paraId="52DFA88B"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65+</w:t>
            </w:r>
          </w:p>
        </w:tc>
        <w:tc>
          <w:tcPr>
            <w:tcW w:w="958" w:type="dxa"/>
          </w:tcPr>
          <w:p w14:paraId="6951BC0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363</w:t>
            </w:r>
          </w:p>
        </w:tc>
        <w:tc>
          <w:tcPr>
            <w:tcW w:w="844" w:type="dxa"/>
          </w:tcPr>
          <w:p w14:paraId="7FA7491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20.4%</w:t>
            </w:r>
          </w:p>
        </w:tc>
        <w:tc>
          <w:tcPr>
            <w:tcW w:w="980" w:type="dxa"/>
          </w:tcPr>
          <w:p w14:paraId="4FABA416"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0.523</w:t>
            </w:r>
          </w:p>
        </w:tc>
        <w:tc>
          <w:tcPr>
            <w:tcW w:w="1724" w:type="dxa"/>
          </w:tcPr>
          <w:p w14:paraId="06C2CAC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75.7%</w:t>
            </w:r>
          </w:p>
        </w:tc>
      </w:tr>
      <w:tr w:rsidR="005032F4" w14:paraId="1A09E67E" w14:textId="77777777" w:rsidTr="0045165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030" w:type="dxa"/>
          </w:tcPr>
          <w:p w14:paraId="10FF3168"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ANY_ED_Y2 (XGB)</w:t>
            </w:r>
          </w:p>
        </w:tc>
        <w:tc>
          <w:tcPr>
            <w:tcW w:w="1193" w:type="dxa"/>
          </w:tcPr>
          <w:p w14:paraId="291712A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0–17</w:t>
            </w:r>
          </w:p>
        </w:tc>
        <w:tc>
          <w:tcPr>
            <w:tcW w:w="958" w:type="dxa"/>
          </w:tcPr>
          <w:p w14:paraId="7533B9D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315</w:t>
            </w:r>
          </w:p>
        </w:tc>
        <w:tc>
          <w:tcPr>
            <w:tcW w:w="844" w:type="dxa"/>
          </w:tcPr>
          <w:p w14:paraId="5C6DE5F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10.5%</w:t>
            </w:r>
          </w:p>
        </w:tc>
        <w:tc>
          <w:tcPr>
            <w:tcW w:w="980" w:type="dxa"/>
          </w:tcPr>
          <w:p w14:paraId="7F1B313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0.345</w:t>
            </w:r>
          </w:p>
        </w:tc>
        <w:tc>
          <w:tcPr>
            <w:tcW w:w="1724" w:type="dxa"/>
          </w:tcPr>
          <w:p w14:paraId="513C86B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18.2%</w:t>
            </w:r>
          </w:p>
        </w:tc>
      </w:tr>
      <w:tr w:rsidR="005032F4" w14:paraId="30F8ADAE" w14:textId="77777777" w:rsidTr="0045165D">
        <w:trPr>
          <w:trHeight w:val="387"/>
        </w:trPr>
        <w:tc>
          <w:tcPr>
            <w:cnfStyle w:val="001000000000" w:firstRow="0" w:lastRow="0" w:firstColumn="1" w:lastColumn="0" w:oddVBand="0" w:evenVBand="0" w:oddHBand="0" w:evenHBand="0" w:firstRowFirstColumn="0" w:firstRowLastColumn="0" w:lastRowFirstColumn="0" w:lastRowLastColumn="0"/>
            <w:tcW w:w="2030" w:type="dxa"/>
          </w:tcPr>
          <w:p w14:paraId="08DC1D7C"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ANY_ED_Y2 (XGB)</w:t>
            </w:r>
          </w:p>
        </w:tc>
        <w:tc>
          <w:tcPr>
            <w:tcW w:w="1193" w:type="dxa"/>
          </w:tcPr>
          <w:p w14:paraId="7F63C9E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18–44</w:t>
            </w:r>
          </w:p>
        </w:tc>
        <w:tc>
          <w:tcPr>
            <w:tcW w:w="958" w:type="dxa"/>
          </w:tcPr>
          <w:p w14:paraId="3244A08B"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485</w:t>
            </w:r>
          </w:p>
        </w:tc>
        <w:tc>
          <w:tcPr>
            <w:tcW w:w="844" w:type="dxa"/>
          </w:tcPr>
          <w:p w14:paraId="0DCFCC3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9.9%</w:t>
            </w:r>
          </w:p>
        </w:tc>
        <w:tc>
          <w:tcPr>
            <w:tcW w:w="980" w:type="dxa"/>
          </w:tcPr>
          <w:p w14:paraId="77DB0E8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0.316</w:t>
            </w:r>
          </w:p>
        </w:tc>
        <w:tc>
          <w:tcPr>
            <w:tcW w:w="1724" w:type="dxa"/>
          </w:tcPr>
          <w:p w14:paraId="29C97776"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18.8%</w:t>
            </w:r>
          </w:p>
        </w:tc>
      </w:tr>
      <w:tr w:rsidR="005032F4" w14:paraId="463C7EDC" w14:textId="77777777" w:rsidTr="0045165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030" w:type="dxa"/>
          </w:tcPr>
          <w:p w14:paraId="4F2BAE72"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ANY_ED_Y2 (XGB)</w:t>
            </w:r>
          </w:p>
        </w:tc>
        <w:tc>
          <w:tcPr>
            <w:tcW w:w="1193" w:type="dxa"/>
          </w:tcPr>
          <w:p w14:paraId="59D03B2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45–64</w:t>
            </w:r>
          </w:p>
        </w:tc>
        <w:tc>
          <w:tcPr>
            <w:tcW w:w="958" w:type="dxa"/>
          </w:tcPr>
          <w:p w14:paraId="24795A86"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409</w:t>
            </w:r>
          </w:p>
        </w:tc>
        <w:tc>
          <w:tcPr>
            <w:tcW w:w="844" w:type="dxa"/>
          </w:tcPr>
          <w:p w14:paraId="5E9291F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17.6%</w:t>
            </w:r>
          </w:p>
        </w:tc>
        <w:tc>
          <w:tcPr>
            <w:tcW w:w="980" w:type="dxa"/>
          </w:tcPr>
          <w:p w14:paraId="37F73914"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0.394</w:t>
            </w:r>
          </w:p>
        </w:tc>
        <w:tc>
          <w:tcPr>
            <w:tcW w:w="1724" w:type="dxa"/>
          </w:tcPr>
          <w:p w14:paraId="2255878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27.8%</w:t>
            </w:r>
          </w:p>
        </w:tc>
      </w:tr>
      <w:tr w:rsidR="005032F4" w14:paraId="0233ED33" w14:textId="77777777" w:rsidTr="0045165D">
        <w:trPr>
          <w:trHeight w:val="387"/>
        </w:trPr>
        <w:tc>
          <w:tcPr>
            <w:cnfStyle w:val="001000000000" w:firstRow="0" w:lastRow="0" w:firstColumn="1" w:lastColumn="0" w:oddVBand="0" w:evenVBand="0" w:oddHBand="0" w:evenHBand="0" w:firstRowFirstColumn="0" w:firstRowLastColumn="0" w:lastRowFirstColumn="0" w:lastRowLastColumn="0"/>
            <w:tcW w:w="2030" w:type="dxa"/>
          </w:tcPr>
          <w:p w14:paraId="19DBA8B3"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ANY_ED_Y2 (XGB)</w:t>
            </w:r>
          </w:p>
        </w:tc>
        <w:tc>
          <w:tcPr>
            <w:tcW w:w="1193" w:type="dxa"/>
          </w:tcPr>
          <w:p w14:paraId="1AE3884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65+</w:t>
            </w:r>
          </w:p>
        </w:tc>
        <w:tc>
          <w:tcPr>
            <w:tcW w:w="958" w:type="dxa"/>
          </w:tcPr>
          <w:p w14:paraId="25F0274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354</w:t>
            </w:r>
          </w:p>
        </w:tc>
        <w:tc>
          <w:tcPr>
            <w:tcW w:w="844" w:type="dxa"/>
          </w:tcPr>
          <w:p w14:paraId="091F583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19.8%</w:t>
            </w:r>
          </w:p>
        </w:tc>
        <w:tc>
          <w:tcPr>
            <w:tcW w:w="980" w:type="dxa"/>
          </w:tcPr>
          <w:p w14:paraId="1288CB4B"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0.365</w:t>
            </w:r>
          </w:p>
        </w:tc>
        <w:tc>
          <w:tcPr>
            <w:tcW w:w="1724" w:type="dxa"/>
          </w:tcPr>
          <w:p w14:paraId="24EBB96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44.3%</w:t>
            </w:r>
          </w:p>
        </w:tc>
      </w:tr>
      <w:tr w:rsidR="005032F4" w14:paraId="3A8B71F9" w14:textId="77777777" w:rsidTr="0045165D">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30" w:type="dxa"/>
          </w:tcPr>
          <w:p w14:paraId="1D1F7607"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lastRenderedPageBreak/>
              <w:t>ANY_IP_Y2 (RF)</w:t>
            </w:r>
          </w:p>
        </w:tc>
        <w:tc>
          <w:tcPr>
            <w:tcW w:w="1193" w:type="dxa"/>
          </w:tcPr>
          <w:p w14:paraId="5AFF9C5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0–17</w:t>
            </w:r>
          </w:p>
        </w:tc>
        <w:tc>
          <w:tcPr>
            <w:tcW w:w="958" w:type="dxa"/>
          </w:tcPr>
          <w:p w14:paraId="1B1ED15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287</w:t>
            </w:r>
          </w:p>
        </w:tc>
        <w:tc>
          <w:tcPr>
            <w:tcW w:w="844" w:type="dxa"/>
          </w:tcPr>
          <w:p w14:paraId="0851AE8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1.0%</w:t>
            </w:r>
          </w:p>
        </w:tc>
        <w:tc>
          <w:tcPr>
            <w:tcW w:w="980" w:type="dxa"/>
          </w:tcPr>
          <w:p w14:paraId="40A051A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0.018</w:t>
            </w:r>
          </w:p>
        </w:tc>
        <w:tc>
          <w:tcPr>
            <w:tcW w:w="1724" w:type="dxa"/>
          </w:tcPr>
          <w:p w14:paraId="6169FFE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0.0%</w:t>
            </w:r>
          </w:p>
        </w:tc>
      </w:tr>
      <w:tr w:rsidR="005032F4" w14:paraId="52E17FD0" w14:textId="77777777" w:rsidTr="0045165D">
        <w:trPr>
          <w:trHeight w:val="387"/>
        </w:trPr>
        <w:tc>
          <w:tcPr>
            <w:cnfStyle w:val="001000000000" w:firstRow="0" w:lastRow="0" w:firstColumn="1" w:lastColumn="0" w:oddVBand="0" w:evenVBand="0" w:oddHBand="0" w:evenHBand="0" w:firstRowFirstColumn="0" w:firstRowLastColumn="0" w:lastRowFirstColumn="0" w:lastRowLastColumn="0"/>
            <w:tcW w:w="2030" w:type="dxa"/>
          </w:tcPr>
          <w:p w14:paraId="12A03F9E"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ANY_IP_Y2 (RF)</w:t>
            </w:r>
          </w:p>
        </w:tc>
        <w:tc>
          <w:tcPr>
            <w:tcW w:w="1193" w:type="dxa"/>
          </w:tcPr>
          <w:p w14:paraId="28B541E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18–44</w:t>
            </w:r>
          </w:p>
        </w:tc>
        <w:tc>
          <w:tcPr>
            <w:tcW w:w="958" w:type="dxa"/>
          </w:tcPr>
          <w:p w14:paraId="4CAEFD6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528</w:t>
            </w:r>
          </w:p>
        </w:tc>
        <w:tc>
          <w:tcPr>
            <w:tcW w:w="844" w:type="dxa"/>
          </w:tcPr>
          <w:p w14:paraId="703C769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5.3%</w:t>
            </w:r>
          </w:p>
        </w:tc>
        <w:tc>
          <w:tcPr>
            <w:tcW w:w="980" w:type="dxa"/>
          </w:tcPr>
          <w:p w14:paraId="5A9E69B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0.091</w:t>
            </w:r>
          </w:p>
        </w:tc>
        <w:tc>
          <w:tcPr>
            <w:tcW w:w="1724" w:type="dxa"/>
          </w:tcPr>
          <w:p w14:paraId="0A49F8F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3.6%</w:t>
            </w:r>
          </w:p>
        </w:tc>
      </w:tr>
      <w:tr w:rsidR="005032F4" w14:paraId="3525A382" w14:textId="77777777" w:rsidTr="0045165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030" w:type="dxa"/>
          </w:tcPr>
          <w:p w14:paraId="2FF1251B"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ANY_IP_Y2 (RF)</w:t>
            </w:r>
          </w:p>
        </w:tc>
        <w:tc>
          <w:tcPr>
            <w:tcW w:w="1193" w:type="dxa"/>
          </w:tcPr>
          <w:p w14:paraId="51294EC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45–64</w:t>
            </w:r>
          </w:p>
        </w:tc>
        <w:tc>
          <w:tcPr>
            <w:tcW w:w="958" w:type="dxa"/>
          </w:tcPr>
          <w:p w14:paraId="38C01D8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410</w:t>
            </w:r>
          </w:p>
        </w:tc>
        <w:tc>
          <w:tcPr>
            <w:tcW w:w="844" w:type="dxa"/>
          </w:tcPr>
          <w:p w14:paraId="3D3AB4B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7.6%</w:t>
            </w:r>
          </w:p>
        </w:tc>
        <w:tc>
          <w:tcPr>
            <w:tcW w:w="980" w:type="dxa"/>
          </w:tcPr>
          <w:p w14:paraId="1032B78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0.277</w:t>
            </w:r>
          </w:p>
        </w:tc>
        <w:tc>
          <w:tcPr>
            <w:tcW w:w="1724" w:type="dxa"/>
          </w:tcPr>
          <w:p w14:paraId="04B8807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32.3%</w:t>
            </w:r>
          </w:p>
        </w:tc>
      </w:tr>
      <w:tr w:rsidR="005032F4" w14:paraId="71B7C379" w14:textId="77777777" w:rsidTr="0045165D">
        <w:trPr>
          <w:trHeight w:val="775"/>
        </w:trPr>
        <w:tc>
          <w:tcPr>
            <w:cnfStyle w:val="001000000000" w:firstRow="0" w:lastRow="0" w:firstColumn="1" w:lastColumn="0" w:oddVBand="0" w:evenVBand="0" w:oddHBand="0" w:evenHBand="0" w:firstRowFirstColumn="0" w:firstRowLastColumn="0" w:lastRowFirstColumn="0" w:lastRowLastColumn="0"/>
            <w:tcW w:w="2030" w:type="dxa"/>
          </w:tcPr>
          <w:p w14:paraId="7FFE8E3C" w14:textId="77777777" w:rsidR="005032F4" w:rsidRDefault="00000000">
            <w:pPr>
              <w:spacing w:after="160" w:line="276" w:lineRule="auto"/>
              <w:rPr>
                <w:rFonts w:ascii="Arial" w:eastAsia="Arial" w:hAnsi="Arial" w:cs="Arial"/>
                <w:sz w:val="18"/>
                <w:szCs w:val="18"/>
              </w:rPr>
            </w:pPr>
            <w:r>
              <w:rPr>
                <w:rFonts w:ascii="Arial" w:eastAsia="Arial" w:hAnsi="Arial" w:cs="Arial"/>
                <w:sz w:val="18"/>
                <w:szCs w:val="18"/>
              </w:rPr>
              <w:t>ANY_IP_Y2 (RF)</w:t>
            </w:r>
          </w:p>
        </w:tc>
        <w:tc>
          <w:tcPr>
            <w:tcW w:w="1193" w:type="dxa"/>
          </w:tcPr>
          <w:p w14:paraId="63A3961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65+</w:t>
            </w:r>
          </w:p>
        </w:tc>
        <w:tc>
          <w:tcPr>
            <w:tcW w:w="958" w:type="dxa"/>
          </w:tcPr>
          <w:p w14:paraId="15C2122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338</w:t>
            </w:r>
          </w:p>
        </w:tc>
        <w:tc>
          <w:tcPr>
            <w:tcW w:w="844" w:type="dxa"/>
          </w:tcPr>
          <w:p w14:paraId="513E35AF"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15.1%</w:t>
            </w:r>
          </w:p>
        </w:tc>
        <w:tc>
          <w:tcPr>
            <w:tcW w:w="980" w:type="dxa"/>
          </w:tcPr>
          <w:p w14:paraId="5A9E4F2B"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0.286</w:t>
            </w:r>
          </w:p>
        </w:tc>
        <w:tc>
          <w:tcPr>
            <w:tcW w:w="1724" w:type="dxa"/>
          </w:tcPr>
          <w:p w14:paraId="0650013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51.0%</w:t>
            </w:r>
          </w:p>
          <w:p w14:paraId="464C21C1" w14:textId="77777777" w:rsidR="005032F4" w:rsidRDefault="005032F4">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
        </w:tc>
      </w:tr>
    </w:tbl>
    <w:p w14:paraId="218FAFFE" w14:textId="067D71F1" w:rsidR="00203BDD" w:rsidRPr="00203BDD" w:rsidRDefault="00203BDD">
      <w:pPr>
        <w:spacing w:after="160" w:line="276" w:lineRule="auto"/>
        <w:rPr>
          <w:rFonts w:ascii="Arial" w:eastAsia="Arial" w:hAnsi="Arial" w:cs="Arial"/>
          <w:b/>
          <w:bCs/>
          <w:sz w:val="20"/>
          <w:szCs w:val="20"/>
        </w:rPr>
      </w:pPr>
      <w:r w:rsidRPr="00203BDD">
        <w:rPr>
          <w:rFonts w:ascii="Arial" w:eastAsia="Arial" w:hAnsi="Arial" w:cs="Arial"/>
          <w:b/>
          <w:bCs/>
          <w:sz w:val="20"/>
          <w:szCs w:val="20"/>
        </w:rPr>
        <w:t>Figure 8.2-1 Prevalence vs. Recall@Top10% (Sex + Age Groups)</w:t>
      </w:r>
    </w:p>
    <w:p w14:paraId="07D12D8D" w14:textId="613EE471" w:rsidR="00203BDD" w:rsidRDefault="00203BDD">
      <w:pPr>
        <w:spacing w:after="16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347D3E4E" wp14:editId="366F8EFF">
            <wp:extent cx="4860388" cy="2986111"/>
            <wp:effectExtent l="0" t="0" r="3810" b="0"/>
            <wp:docPr id="144505861" name="Picture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5861" name="Picture 1">
                      <a:extLst>
                        <a:ext uri="{C183D7F6-B498-43B3-948B-1728B52AA6E4}">
                          <adec:decorative xmlns:adec="http://schemas.microsoft.com/office/drawing/2017/decorative" val="0"/>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8106" cy="3175166"/>
                    </a:xfrm>
                    <a:prstGeom prst="rect">
                      <a:avLst/>
                    </a:prstGeom>
                  </pic:spPr>
                </pic:pic>
              </a:graphicData>
            </a:graphic>
          </wp:inline>
        </w:drawing>
      </w:r>
    </w:p>
    <w:p w14:paraId="7D1F7E66" w14:textId="77777777" w:rsidR="0045165D" w:rsidRDefault="0045165D">
      <w:pPr>
        <w:spacing w:after="160" w:line="276" w:lineRule="auto"/>
        <w:rPr>
          <w:rFonts w:ascii="Arial" w:eastAsia="Arial" w:hAnsi="Arial" w:cs="Arial"/>
          <w:b/>
          <w:bCs/>
          <w:sz w:val="20"/>
          <w:szCs w:val="20"/>
        </w:rPr>
      </w:pPr>
    </w:p>
    <w:p w14:paraId="3BF6F160" w14:textId="7D3F369F" w:rsidR="005032F4" w:rsidRPr="00203BDD" w:rsidRDefault="00000000">
      <w:pPr>
        <w:spacing w:after="160" w:line="276" w:lineRule="auto"/>
        <w:rPr>
          <w:rFonts w:ascii="Arial" w:eastAsia="Arial" w:hAnsi="Arial" w:cs="Arial"/>
          <w:sz w:val="20"/>
          <w:szCs w:val="20"/>
        </w:rPr>
      </w:pPr>
      <w:r>
        <w:rPr>
          <w:rFonts w:ascii="Arial" w:eastAsia="Arial" w:hAnsi="Arial" w:cs="Arial"/>
          <w:b/>
          <w:bCs/>
          <w:sz w:val="20"/>
          <w:szCs w:val="20"/>
        </w:rPr>
        <w:t>9.Phase VI: Productization Concept: Health Outcome Predictor (MVP)</w:t>
      </w:r>
    </w:p>
    <w:p w14:paraId="0B96C572"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9.1 What the MVP does</w:t>
      </w:r>
    </w:p>
    <w:p w14:paraId="32216A8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To demonstrate how the thesis models could be used in a capacity-constrained setting, we built a lightweight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application, </w:t>
      </w:r>
      <w:r>
        <w:rPr>
          <w:rFonts w:ascii="Arial" w:eastAsia="Arial" w:hAnsi="Arial" w:cs="Arial"/>
          <w:b/>
          <w:bCs/>
          <w:sz w:val="20"/>
          <w:szCs w:val="20"/>
        </w:rPr>
        <w:t>Health Outcome Predictor (MVP)</w:t>
      </w:r>
      <w:r>
        <w:rPr>
          <w:rFonts w:ascii="Arial" w:eastAsia="Arial" w:hAnsi="Arial" w:cs="Arial"/>
          <w:sz w:val="20"/>
          <w:szCs w:val="20"/>
        </w:rPr>
        <w:t xml:space="preserve">. The MVP performs </w:t>
      </w:r>
      <w:r>
        <w:rPr>
          <w:rFonts w:ascii="Arial" w:eastAsia="Arial" w:hAnsi="Arial" w:cs="Arial"/>
          <w:b/>
          <w:bCs/>
          <w:sz w:val="20"/>
          <w:szCs w:val="20"/>
        </w:rPr>
        <w:t>inference only</w:t>
      </w:r>
      <w:r>
        <w:rPr>
          <w:rFonts w:ascii="Arial" w:eastAsia="Arial" w:hAnsi="Arial" w:cs="Arial"/>
          <w:sz w:val="20"/>
          <w:szCs w:val="20"/>
        </w:rPr>
        <w:t xml:space="preserve"> (no retraining) and supports two operational tasks:</w:t>
      </w:r>
    </w:p>
    <w:p w14:paraId="470074CA" w14:textId="77777777" w:rsidR="005032F4" w:rsidRDefault="00000000">
      <w:pPr>
        <w:numPr>
          <w:ilvl w:val="0"/>
          <w:numId w:val="19"/>
        </w:numPr>
        <w:spacing w:after="160" w:line="276" w:lineRule="auto"/>
        <w:rPr>
          <w:rFonts w:ascii="Arial" w:eastAsia="Arial" w:hAnsi="Arial" w:cs="Arial"/>
          <w:sz w:val="20"/>
          <w:szCs w:val="20"/>
        </w:rPr>
      </w:pPr>
      <w:r>
        <w:rPr>
          <w:rFonts w:ascii="Arial" w:eastAsia="Arial" w:hAnsi="Arial" w:cs="Arial"/>
          <w:b/>
          <w:bCs/>
          <w:sz w:val="20"/>
          <w:szCs w:val="20"/>
        </w:rPr>
        <w:t>Classification (risk ranking):</w:t>
      </w:r>
      <w:r>
        <w:rPr>
          <w:rFonts w:ascii="Arial" w:eastAsia="Arial" w:hAnsi="Arial" w:cs="Arial"/>
          <w:sz w:val="20"/>
          <w:szCs w:val="20"/>
        </w:rPr>
        <w:t xml:space="preserve"> score individuals with a predicted probability for Year-2 binary outcomes (e.g., high-cost, ED use, inpatient use).</w:t>
      </w:r>
    </w:p>
    <w:p w14:paraId="778D489D" w14:textId="77777777" w:rsidR="005032F4" w:rsidRDefault="00000000">
      <w:pPr>
        <w:numPr>
          <w:ilvl w:val="0"/>
          <w:numId w:val="19"/>
        </w:numPr>
        <w:spacing w:after="160" w:line="276" w:lineRule="auto"/>
        <w:rPr>
          <w:rFonts w:ascii="Arial" w:eastAsia="Arial" w:hAnsi="Arial" w:cs="Arial"/>
          <w:sz w:val="20"/>
          <w:szCs w:val="20"/>
        </w:rPr>
      </w:pPr>
      <w:r>
        <w:rPr>
          <w:rFonts w:ascii="Arial" w:eastAsia="Arial" w:hAnsi="Arial" w:cs="Arial"/>
          <w:b/>
          <w:bCs/>
          <w:sz w:val="20"/>
          <w:szCs w:val="20"/>
        </w:rPr>
        <w:t>Regression (cost ranking):</w:t>
      </w:r>
      <w:r>
        <w:rPr>
          <w:rFonts w:ascii="Arial" w:eastAsia="Arial" w:hAnsi="Arial" w:cs="Arial"/>
          <w:sz w:val="20"/>
          <w:szCs w:val="20"/>
        </w:rPr>
        <w:t xml:space="preserve"> predict Year-2 total expenditure on the original scale in </w:t>
      </w:r>
      <w:r>
        <w:rPr>
          <w:rFonts w:ascii="Arial" w:eastAsia="Arial" w:hAnsi="Arial" w:cs="Arial"/>
          <w:b/>
          <w:bCs/>
          <w:sz w:val="20"/>
          <w:szCs w:val="20"/>
        </w:rPr>
        <w:t>USD</w:t>
      </w:r>
      <w:r>
        <w:rPr>
          <w:rFonts w:ascii="Arial" w:eastAsia="Arial" w:hAnsi="Arial" w:cs="Arial"/>
          <w:sz w:val="20"/>
          <w:szCs w:val="20"/>
        </w:rPr>
        <w:t>, using the inverse transform of the thesis target:</w:t>
      </w:r>
    </w:p>
    <w:p w14:paraId="0227AA12" w14:textId="77777777" w:rsidR="005032F4" w:rsidRDefault="00000000">
      <w:pPr>
        <w:jc w:val="center"/>
        <w:rPr>
          <w:rFonts w:ascii="Cambria Math" w:eastAsia="Cambria Math" w:hAnsi="Cambria Math" w:cs="Cambria Math"/>
          <w:sz w:val="20"/>
          <w:szCs w:val="20"/>
        </w:rPr>
      </w:pPr>
      <m:oMathPara>
        <m:oMath>
          <m:acc>
            <m:accPr>
              <m:ctrlPr>
                <w:rPr>
                  <w:rFonts w:ascii="Cambria Math" w:eastAsia="Cambria Math" w:hAnsi="Cambria Math" w:cs="Cambria Math"/>
                  <w:sz w:val="20"/>
                  <w:szCs w:val="20"/>
                </w:rPr>
              </m:ctrlPr>
            </m:accPr>
            <m:e>
              <m:r>
                <w:rPr>
                  <w:rFonts w:ascii="Cambria Math" w:eastAsia="Cambria Math" w:hAnsi="Cambria Math" w:cs="Cambria Math"/>
                  <w:sz w:val="20"/>
                  <w:szCs w:val="20"/>
                </w:rPr>
                <m:t>TOTEXPY2</m:t>
              </m:r>
            </m:e>
          </m:acc>
          <m:r>
            <w:rPr>
              <w:rFonts w:ascii="Cambria Math" w:eastAsia="Cambria Math" w:hAnsi="Cambria Math" w:cs="Cambria Math"/>
              <w:sz w:val="20"/>
              <w:szCs w:val="20"/>
            </w:rPr>
            <m:t>=exp⁡(</m:t>
          </m:r>
          <m:acc>
            <m:accPr>
              <m:ctrlPr>
                <w:rPr>
                  <w:rFonts w:ascii="Cambria Math" w:eastAsia="Cambria Math" w:hAnsi="Cambria Math" w:cs="Cambria Math"/>
                  <w:sz w:val="20"/>
                  <w:szCs w:val="20"/>
                </w:rPr>
              </m:ctrlPr>
            </m:accPr>
            <m:e>
              <m:r>
                <w:rPr>
                  <w:rFonts w:ascii="Cambria Math" w:eastAsia="Cambria Math" w:hAnsi="Cambria Math" w:cs="Cambria Math"/>
                  <w:sz w:val="20"/>
                  <w:szCs w:val="20"/>
                </w:rPr>
                <m:t>log⁡(1+TOTEXPY2)</m:t>
              </m:r>
            </m:e>
          </m:acc>
          <m:r>
            <w:rPr>
              <w:rFonts w:ascii="Cambria Math" w:eastAsia="Cambria Math" w:hAnsi="Cambria Math" w:cs="Cambria Math"/>
              <w:sz w:val="20"/>
              <w:szCs w:val="20"/>
            </w:rPr>
            <m:t>)-1</m:t>
          </m:r>
        </m:oMath>
      </m:oMathPara>
    </w:p>
    <w:p w14:paraId="4E73F5E0" w14:textId="77777777" w:rsidR="00282F6A" w:rsidRDefault="00282F6A">
      <w:pPr>
        <w:spacing w:after="160" w:line="276" w:lineRule="auto"/>
        <w:rPr>
          <w:rFonts w:ascii="Arial" w:eastAsia="Arial" w:hAnsi="Arial" w:cs="Arial"/>
          <w:sz w:val="20"/>
          <w:szCs w:val="20"/>
        </w:rPr>
      </w:pPr>
    </w:p>
    <w:p w14:paraId="46B431C1" w14:textId="43B33E90"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The core usage is </w:t>
      </w:r>
      <w:r>
        <w:rPr>
          <w:rFonts w:ascii="Arial" w:eastAsia="Arial" w:hAnsi="Arial" w:cs="Arial"/>
          <w:b/>
          <w:bCs/>
          <w:sz w:val="20"/>
          <w:szCs w:val="20"/>
        </w:rPr>
        <w:t>top-k selection</w:t>
      </w:r>
      <w:r>
        <w:rPr>
          <w:rFonts w:ascii="Arial" w:eastAsia="Arial" w:hAnsi="Arial" w:cs="Arial"/>
          <w:sz w:val="20"/>
          <w:szCs w:val="20"/>
        </w:rPr>
        <w:t>: the user chooses a fraction (e.g., top 10%), and the app returns the ranked list and a selection flag for the top-k individuals.</w:t>
      </w:r>
    </w:p>
    <w:p w14:paraId="09E5A252"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9.2 Inputs and outputs</w:t>
      </w:r>
    </w:p>
    <w:p w14:paraId="4990C8CE"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t>Input.</w:t>
      </w:r>
      <w:r>
        <w:rPr>
          <w:rFonts w:ascii="Arial" w:eastAsia="Arial" w:hAnsi="Arial" w:cs="Arial"/>
          <w:sz w:val="20"/>
          <w:szCs w:val="20"/>
        </w:rPr>
        <w:t xml:space="preserve"> The demo mode uses </w:t>
      </w:r>
      <w:proofErr w:type="spellStart"/>
      <w:r>
        <w:rPr>
          <w:rFonts w:ascii="Arial" w:eastAsia="Arial" w:hAnsi="Arial" w:cs="Arial"/>
          <w:sz w:val="20"/>
          <w:szCs w:val="20"/>
        </w:rPr>
        <w:t>df_</w:t>
      </w:r>
      <w:proofErr w:type="gramStart"/>
      <w:r>
        <w:rPr>
          <w:rFonts w:ascii="Arial" w:eastAsia="Arial" w:hAnsi="Arial" w:cs="Arial"/>
          <w:sz w:val="20"/>
          <w:szCs w:val="20"/>
        </w:rPr>
        <w:t>feat.parquet</w:t>
      </w:r>
      <w:proofErr w:type="spellEnd"/>
      <w:proofErr w:type="gramEnd"/>
      <w:r>
        <w:rPr>
          <w:rFonts w:ascii="Arial" w:eastAsia="Arial" w:hAnsi="Arial" w:cs="Arial"/>
          <w:sz w:val="20"/>
          <w:szCs w:val="20"/>
        </w:rPr>
        <w:t>, a feature-engineered dataset derived from Year-1 variables only. Uploaded data is expected to follow the same feature schema (feature-level input).</w:t>
      </w:r>
    </w:p>
    <w:p w14:paraId="52745656"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t>Output.</w:t>
      </w:r>
      <w:r>
        <w:rPr>
          <w:rFonts w:ascii="Arial" w:eastAsia="Arial" w:hAnsi="Arial" w:cs="Arial"/>
          <w:sz w:val="20"/>
          <w:szCs w:val="20"/>
        </w:rPr>
        <w:t xml:space="preserve"> The app displays:</w:t>
      </w:r>
    </w:p>
    <w:p w14:paraId="5420F05E" w14:textId="77777777" w:rsidR="005032F4" w:rsidRDefault="00000000">
      <w:pPr>
        <w:numPr>
          <w:ilvl w:val="0"/>
          <w:numId w:val="20"/>
        </w:numPr>
        <w:spacing w:after="160" w:line="276" w:lineRule="auto"/>
        <w:rPr>
          <w:rFonts w:ascii="Arial" w:eastAsia="Arial" w:hAnsi="Arial" w:cs="Arial"/>
          <w:sz w:val="20"/>
          <w:szCs w:val="20"/>
        </w:rPr>
      </w:pPr>
      <w:r>
        <w:rPr>
          <w:rFonts w:ascii="Arial" w:eastAsia="Arial" w:hAnsi="Arial" w:cs="Arial"/>
          <w:sz w:val="20"/>
          <w:szCs w:val="20"/>
        </w:rPr>
        <w:t>number of rows scored and selected (k),</w:t>
      </w:r>
    </w:p>
    <w:p w14:paraId="0EB218CC" w14:textId="77777777" w:rsidR="005032F4" w:rsidRDefault="00000000">
      <w:pPr>
        <w:numPr>
          <w:ilvl w:val="0"/>
          <w:numId w:val="20"/>
        </w:numPr>
        <w:spacing w:after="160" w:line="276" w:lineRule="auto"/>
        <w:rPr>
          <w:rFonts w:ascii="Arial" w:eastAsia="Arial" w:hAnsi="Arial" w:cs="Arial"/>
          <w:sz w:val="20"/>
          <w:szCs w:val="20"/>
        </w:rPr>
      </w:pPr>
      <w:r>
        <w:rPr>
          <w:rFonts w:ascii="Arial" w:eastAsia="Arial" w:hAnsi="Arial" w:cs="Arial"/>
          <w:b/>
          <w:bCs/>
          <w:sz w:val="20"/>
          <w:szCs w:val="20"/>
        </w:rPr>
        <w:lastRenderedPageBreak/>
        <w:t>overall vs selected</w:t>
      </w:r>
      <w:r>
        <w:rPr>
          <w:rFonts w:ascii="Arial" w:eastAsia="Arial" w:hAnsi="Arial" w:cs="Arial"/>
          <w:sz w:val="20"/>
          <w:szCs w:val="20"/>
        </w:rPr>
        <w:t xml:space="preserve"> mean score/cost,</w:t>
      </w:r>
    </w:p>
    <w:p w14:paraId="616E0AFF" w14:textId="77777777" w:rsidR="005032F4" w:rsidRDefault="00000000">
      <w:pPr>
        <w:numPr>
          <w:ilvl w:val="0"/>
          <w:numId w:val="20"/>
        </w:numPr>
        <w:spacing w:after="160" w:line="276" w:lineRule="auto"/>
        <w:rPr>
          <w:rFonts w:ascii="Arial" w:eastAsia="Arial" w:hAnsi="Arial" w:cs="Arial"/>
          <w:sz w:val="20"/>
          <w:szCs w:val="20"/>
        </w:rPr>
      </w:pPr>
      <w:r>
        <w:rPr>
          <w:rFonts w:ascii="Arial" w:eastAsia="Arial" w:hAnsi="Arial" w:cs="Arial"/>
          <w:b/>
          <w:bCs/>
          <w:sz w:val="20"/>
          <w:szCs w:val="20"/>
        </w:rPr>
        <w:t>lift</w:t>
      </w:r>
      <w:r>
        <w:rPr>
          <w:rFonts w:ascii="Arial" w:eastAsia="Arial" w:hAnsi="Arial" w:cs="Arial"/>
          <w:sz w:val="20"/>
          <w:szCs w:val="20"/>
        </w:rPr>
        <w:t xml:space="preserve"> = (selected mean)</w:t>
      </w:r>
      <w:proofErr w:type="gramStart"/>
      <w:r>
        <w:rPr>
          <w:rFonts w:ascii="Arial" w:eastAsia="Arial" w:hAnsi="Arial" w:cs="Arial"/>
          <w:sz w:val="20"/>
          <w:szCs w:val="20"/>
        </w:rPr>
        <w:t>/(</w:t>
      </w:r>
      <w:proofErr w:type="gramEnd"/>
      <w:r>
        <w:rPr>
          <w:rFonts w:ascii="Arial" w:eastAsia="Arial" w:hAnsi="Arial" w:cs="Arial"/>
          <w:sz w:val="20"/>
          <w:szCs w:val="20"/>
        </w:rPr>
        <w:t>overall mean),</w:t>
      </w:r>
    </w:p>
    <w:p w14:paraId="55A8BE04" w14:textId="77777777" w:rsidR="005032F4" w:rsidRDefault="00000000">
      <w:pPr>
        <w:numPr>
          <w:ilvl w:val="0"/>
          <w:numId w:val="20"/>
        </w:numPr>
        <w:spacing w:after="160" w:line="276" w:lineRule="auto"/>
        <w:rPr>
          <w:rFonts w:ascii="Arial" w:eastAsia="Arial" w:hAnsi="Arial" w:cs="Arial"/>
          <w:sz w:val="20"/>
          <w:szCs w:val="20"/>
        </w:rPr>
      </w:pPr>
      <w:r>
        <w:rPr>
          <w:rFonts w:ascii="Arial" w:eastAsia="Arial" w:hAnsi="Arial" w:cs="Arial"/>
          <w:sz w:val="20"/>
          <w:szCs w:val="20"/>
        </w:rPr>
        <w:t xml:space="preserve">a </w:t>
      </w:r>
      <w:r>
        <w:rPr>
          <w:rFonts w:ascii="Arial" w:eastAsia="Arial" w:hAnsi="Arial" w:cs="Arial"/>
          <w:b/>
          <w:bCs/>
          <w:sz w:val="20"/>
          <w:szCs w:val="20"/>
        </w:rPr>
        <w:t>top-k threshold</w:t>
      </w:r>
      <w:r>
        <w:rPr>
          <w:rFonts w:ascii="Arial" w:eastAsia="Arial" w:hAnsi="Arial" w:cs="Arial"/>
          <w:sz w:val="20"/>
          <w:szCs w:val="20"/>
        </w:rPr>
        <w:t xml:space="preserve"> (minimum score/cost among the selected group),</w:t>
      </w:r>
    </w:p>
    <w:p w14:paraId="458E7013" w14:textId="77777777" w:rsidR="005032F4" w:rsidRDefault="00000000">
      <w:pPr>
        <w:numPr>
          <w:ilvl w:val="0"/>
          <w:numId w:val="20"/>
        </w:numPr>
        <w:spacing w:after="160" w:line="276" w:lineRule="auto"/>
        <w:rPr>
          <w:rFonts w:ascii="Arial" w:eastAsia="Arial" w:hAnsi="Arial" w:cs="Arial"/>
          <w:sz w:val="20"/>
          <w:szCs w:val="20"/>
        </w:rPr>
      </w:pPr>
      <w:r>
        <w:rPr>
          <w:rFonts w:ascii="Arial" w:eastAsia="Arial" w:hAnsi="Arial" w:cs="Arial"/>
          <w:sz w:val="20"/>
          <w:szCs w:val="20"/>
        </w:rPr>
        <w:t xml:space="preserve">a ranked table with downloadable CSV (including prediction and </w:t>
      </w:r>
      <w:proofErr w:type="spellStart"/>
      <w:r>
        <w:rPr>
          <w:rFonts w:ascii="Arial" w:eastAsia="Arial" w:hAnsi="Arial" w:cs="Arial"/>
          <w:sz w:val="20"/>
          <w:szCs w:val="20"/>
        </w:rPr>
        <w:t>selected_topk</w:t>
      </w:r>
      <w:proofErr w:type="spellEnd"/>
      <w:r>
        <w:rPr>
          <w:rFonts w:ascii="Arial" w:eastAsia="Arial" w:hAnsi="Arial" w:cs="Arial"/>
          <w:sz w:val="20"/>
          <w:szCs w:val="20"/>
        </w:rPr>
        <w:t>).</w:t>
      </w:r>
    </w:p>
    <w:p w14:paraId="1C5E4736" w14:textId="1F757A1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To improve readability of the ranked list, the MVP also shows </w:t>
      </w:r>
      <w:r>
        <w:rPr>
          <w:rFonts w:ascii="Arial" w:eastAsia="Arial" w:hAnsi="Arial" w:cs="Arial"/>
          <w:b/>
          <w:bCs/>
          <w:sz w:val="20"/>
          <w:szCs w:val="20"/>
        </w:rPr>
        <w:t>rule-based reason tags</w:t>
      </w:r>
      <w:r>
        <w:rPr>
          <w:rFonts w:ascii="Arial" w:eastAsia="Arial" w:hAnsi="Arial" w:cs="Arial"/>
          <w:sz w:val="20"/>
          <w:szCs w:val="20"/>
        </w:rPr>
        <w:t xml:space="preserve"> (e.g., prior ED use, high prior-year spending). These tags are simple, rule-based summaries of selected baseline variables to improve readability of the ranked list. </w:t>
      </w:r>
    </w:p>
    <w:p w14:paraId="67DEA91F" w14:textId="77777777" w:rsidR="005032F4" w:rsidRDefault="00000000">
      <w:pPr>
        <w:spacing w:after="160" w:line="276" w:lineRule="auto"/>
        <w:rPr>
          <w:rFonts w:ascii="Arial" w:eastAsia="Arial" w:hAnsi="Arial" w:cs="Arial"/>
          <w:sz w:val="20"/>
          <w:szCs w:val="20"/>
        </w:rPr>
      </w:pPr>
      <w:r>
        <w:rPr>
          <w:rFonts w:ascii="Arial" w:eastAsia="Arial" w:hAnsi="Arial" w:cs="Arial"/>
          <w:b/>
          <w:bCs/>
          <w:sz w:val="20"/>
          <w:szCs w:val="20"/>
        </w:rPr>
        <w:t>Figure 9.2-1. Health Outcome Predictor (MVP) — Classification (risk ranking)</w:t>
      </w:r>
    </w:p>
    <w:p w14:paraId="640B078A" w14:textId="77777777" w:rsidR="005032F4" w:rsidRDefault="00000000">
      <w:pPr>
        <w:spacing w:after="16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734E7E9A" wp14:editId="7CFB7DB4">
            <wp:extent cx="4719711" cy="2757268"/>
            <wp:effectExtent l="0" t="0" r="5080" b="0"/>
            <wp:docPr id="2" name="image3.png" descr="A screenshot of a medical repo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medical report&#10;&#10;AI-generated content may be incorrect."/>
                    <pic:cNvPicPr preferRelativeResize="0"/>
                  </pic:nvPicPr>
                  <pic:blipFill>
                    <a:blip r:embed="rId10"/>
                    <a:srcRect/>
                    <a:stretch>
                      <a:fillRect/>
                    </a:stretch>
                  </pic:blipFill>
                  <pic:spPr>
                    <a:xfrm>
                      <a:off x="0" y="0"/>
                      <a:ext cx="4860070" cy="2839266"/>
                    </a:xfrm>
                    <a:prstGeom prst="rect">
                      <a:avLst/>
                    </a:prstGeom>
                    <a:ln/>
                  </pic:spPr>
                </pic:pic>
              </a:graphicData>
            </a:graphic>
          </wp:inline>
        </w:drawing>
      </w:r>
    </w:p>
    <w:p w14:paraId="5E487D92" w14:textId="78D9792D"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The interface scores individuals using the trained classification model, supports capacity-constrained </w:t>
      </w:r>
      <w:r>
        <w:rPr>
          <w:rFonts w:ascii="Arial" w:eastAsia="Arial" w:hAnsi="Arial" w:cs="Arial"/>
          <w:b/>
          <w:bCs/>
          <w:sz w:val="20"/>
          <w:szCs w:val="20"/>
        </w:rPr>
        <w:t>top-k selection</w:t>
      </w:r>
      <w:r>
        <w:rPr>
          <w:rFonts w:ascii="Arial" w:eastAsia="Arial" w:hAnsi="Arial" w:cs="Arial"/>
          <w:sz w:val="20"/>
          <w:szCs w:val="20"/>
        </w:rPr>
        <w:t xml:space="preserve">, and reports overall vs selected mean risk, lift, and the top-k score threshold. </w:t>
      </w:r>
    </w:p>
    <w:p w14:paraId="1E063005"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Figure 9.2-2. Health Outcome Predictor (MVP) — Regression (cost ranking)</w:t>
      </w:r>
    </w:p>
    <w:p w14:paraId="6E6CEB75" w14:textId="77777777" w:rsidR="005032F4" w:rsidRDefault="00000000">
      <w:pPr>
        <w:spacing w:after="160" w:line="276" w:lineRule="auto"/>
        <w:rPr>
          <w:rFonts w:ascii="Arial" w:eastAsia="Arial" w:hAnsi="Arial" w:cs="Arial"/>
          <w:b/>
          <w:bCs/>
          <w:sz w:val="20"/>
          <w:szCs w:val="20"/>
        </w:rPr>
      </w:pPr>
      <w:r>
        <w:rPr>
          <w:rFonts w:ascii="Arial" w:eastAsia="Arial" w:hAnsi="Arial" w:cs="Arial"/>
          <w:noProof/>
          <w:sz w:val="20"/>
          <w:szCs w:val="20"/>
        </w:rPr>
        <w:drawing>
          <wp:inline distT="0" distB="0" distL="0" distR="0" wp14:anchorId="4F317C89" wp14:editId="1079F2A9">
            <wp:extent cx="4768948" cy="2201594"/>
            <wp:effectExtent l="0" t="0" r="0" b="0"/>
            <wp:docPr id="4" name="image2.png" descr="A screenshot of a health outcome predicto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health outcome predictor&#10;&#10;AI-generated content may be incorrect."/>
                    <pic:cNvPicPr preferRelativeResize="0"/>
                  </pic:nvPicPr>
                  <pic:blipFill>
                    <a:blip r:embed="rId11"/>
                    <a:srcRect/>
                    <a:stretch>
                      <a:fillRect/>
                    </a:stretch>
                  </pic:blipFill>
                  <pic:spPr>
                    <a:xfrm>
                      <a:off x="0" y="0"/>
                      <a:ext cx="4882694" cy="2254105"/>
                    </a:xfrm>
                    <a:prstGeom prst="rect">
                      <a:avLst/>
                    </a:prstGeom>
                    <a:ln/>
                  </pic:spPr>
                </pic:pic>
              </a:graphicData>
            </a:graphic>
          </wp:inline>
        </w:drawing>
      </w:r>
    </w:p>
    <w:p w14:paraId="6391D7D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The interface ranks individuals by predicted Year-2 total expenditure on the USD scale (inverse transform from log1p(TOTEXPY2)), supports top-k selection, and reports overall vs selected mean cost, lift, and the top-k cost threshold. Results are exportable as a CSV.</w:t>
      </w:r>
    </w:p>
    <w:p w14:paraId="6D1177EA"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9.3 Reproducibility</w:t>
      </w:r>
    </w:p>
    <w:p w14:paraId="40A545D9" w14:textId="44CE9A7E" w:rsidR="00AC4AE9" w:rsidRPr="00AC4AE9" w:rsidRDefault="00000000">
      <w:pPr>
        <w:spacing w:after="160" w:line="276" w:lineRule="auto"/>
        <w:rPr>
          <w:rFonts w:ascii="Arial" w:eastAsia="Arial" w:hAnsi="Arial" w:cs="Arial" w:hint="eastAsia"/>
          <w:sz w:val="20"/>
          <w:szCs w:val="20"/>
        </w:rPr>
      </w:pPr>
      <w:r>
        <w:rPr>
          <w:rFonts w:ascii="Arial" w:eastAsia="Arial" w:hAnsi="Arial" w:cs="Arial"/>
          <w:sz w:val="20"/>
          <w:szCs w:val="20"/>
        </w:rPr>
        <w:t>The implementation is provided in the GitHub repository: &lt; https://github.com/WenxiGu/Thesis-project-MEPS &gt; (see README for setup and execution instructions).</w:t>
      </w:r>
    </w:p>
    <w:p w14:paraId="6DE64271"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lastRenderedPageBreak/>
        <w:t>10. Phase VII: Conclusions &amp; Business Implications</w:t>
      </w:r>
    </w:p>
    <w:p w14:paraId="358FD2C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This thesis evaluated whether Year-1 (baseline) MEPS Panel 27 features can predict Year-2 expenditures and acute events, and whether model performance is consistent across key subgroups. Overall, results support using the models primarily for risk stratification (ranking / top-k selection) rather than deterministic prediction of individual outcomes, reflecting the inherent difficulty of predicting rare events.</w:t>
      </w:r>
    </w:p>
    <w:p w14:paraId="6995DB28"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RQ1. Which factors are most strongly associated with Year-2 expenditures?</w:t>
      </w:r>
    </w:p>
    <w:p w14:paraId="35057695"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Year-2 expenditure on the log scale (LOG_TOTEXPY2) is driven most strongly by prior-year spending (LOG_TOTEXPY1), indicating strong temporal persistence in costs. Permutation importance for the selected regression model (</w:t>
      </w:r>
      <w:proofErr w:type="spellStart"/>
      <w:r>
        <w:rPr>
          <w:rFonts w:ascii="Arial" w:eastAsia="Arial" w:hAnsi="Arial" w:cs="Arial"/>
          <w:sz w:val="20"/>
          <w:szCs w:val="20"/>
        </w:rPr>
        <w:t>XGBoost</w:t>
      </w:r>
      <w:proofErr w:type="spellEnd"/>
      <w:r>
        <w:rPr>
          <w:rFonts w:ascii="Arial" w:eastAsia="Arial" w:hAnsi="Arial" w:cs="Arial"/>
          <w:sz w:val="20"/>
          <w:szCs w:val="20"/>
        </w:rPr>
        <w:t xml:space="preserve"> with early stopping) shows LOG_TOTEXPY1 dominating the contribution, with smaller but consistent additional stratification from age and selected socio-demographic variables (e.g., race/ethnicity, insurance type, family size). Subgroup patterns confirm clear gradients: predicted and observed mean log costs increase sharply across LOG_TOTEXPY1 quartiles and are higher among older adults. </w:t>
      </w:r>
    </w:p>
    <w:p w14:paraId="2DA2FEE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Conclusion (RQ1): future spending is predictable mainly because spending is persistent; socio-economic and insurance variables contribute secondary stratification rather than replacing the explanatory role of prior spending. </w:t>
      </w:r>
    </w:p>
    <w:p w14:paraId="611AD144"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RQ2. How well can we distinguish high-cost individuals in Year 2?</w:t>
      </w:r>
    </w:p>
    <w:p w14:paraId="5CDB119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HIGHCOST_Y2 (top 10% of TOTEXPY2) is the most predictable classification target. The primary Random Forest model achieves AUC=0.868 and PR-AUC=0.459 on the test set, with F1=0.536 at the validation-selected threshold. These results indicate strong ranking quality and practical separability of the high-cost tail using Year-1 predictors.</w:t>
      </w:r>
    </w:p>
    <w:p w14:paraId="5B3FB42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A survey-weighted robustness check (LONGWT) yields slightly lower AUC/PR-AUC (AUC 0.850, PR-AUC 0.391) but does not change the core conclusion that high-cost stratification remains feasible in a population-representative lens. </w:t>
      </w:r>
    </w:p>
    <w:p w14:paraId="35EF79F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Conclusion (RQ2): high-cost risk stratification is operationally viable, especially when implemented as ranking/top-k selection rather than relying on a single probability threshold. </w:t>
      </w:r>
    </w:p>
    <w:p w14:paraId="3F26AFE1"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RQ3. Which factors predict Year-2 ED visits and inpatient stays?</w:t>
      </w:r>
    </w:p>
    <w:p w14:paraId="4A36189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ED risk is moderately predictable and shows a strong utilization persistence effect. The selected </w:t>
      </w:r>
      <w:proofErr w:type="spellStart"/>
      <w:r>
        <w:rPr>
          <w:rFonts w:ascii="Arial" w:eastAsia="Arial" w:hAnsi="Arial" w:cs="Arial"/>
          <w:sz w:val="20"/>
          <w:szCs w:val="20"/>
        </w:rPr>
        <w:t>XGBoost</w:t>
      </w:r>
      <w:proofErr w:type="spellEnd"/>
      <w:r>
        <w:rPr>
          <w:rFonts w:ascii="Arial" w:eastAsia="Arial" w:hAnsi="Arial" w:cs="Arial"/>
          <w:sz w:val="20"/>
          <w:szCs w:val="20"/>
        </w:rPr>
        <w:t xml:space="preserve"> model achieves AUC=0.728 and PR-AUC=0.350 for ANY_ED_Y2, and subgroup contrasts confirm higher observed and predicted ED rates among those with prior ED use, higher baseline spending, and older age. </w:t>
      </w:r>
    </w:p>
    <w:p w14:paraId="185A2822" w14:textId="77777777" w:rsidR="005032F4" w:rsidRDefault="00000000">
      <w:pPr>
        <w:spacing w:after="160" w:line="276" w:lineRule="auto"/>
        <w:rPr>
          <w:rFonts w:ascii="Arial" w:eastAsia="Arial" w:hAnsi="Arial" w:cs="Arial"/>
          <w:sz w:val="20"/>
          <w:szCs w:val="20"/>
        </w:rPr>
      </w:pPr>
      <w:r>
        <w:rPr>
          <w:rFonts w:ascii="Arial Unicode MS" w:eastAsia="Arial Unicode MS" w:hAnsi="Arial Unicode MS" w:cs="Arial Unicode MS"/>
          <w:sz w:val="20"/>
          <w:szCs w:val="20"/>
        </w:rPr>
        <w:t xml:space="preserve">Inpatient admission is the most challenging target due to lower prevalence (≈7.3%). The tuned Random Forest achieves AUC=0.755 and PR-AUC=0.225 for ANY_IP_Y2. Error analysis indicates false negatives are not borderline threshold cases: FN predicted probabilities are much lower than TP/FP, and no FN exceeds the chosen threshold (FN max ≈ 0.392 &lt; 0.40), consistent with admissions being driven by short-term shocks not captured in baseline survey variables. </w:t>
      </w:r>
    </w:p>
    <w:p w14:paraId="55C25A9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Conclusion (RQ3): ED and inpatient outcomes are partly predictable from baseline utilization/spending and health burden, but inpatient prediction should be framed as prioritization rather than event forecasting. </w:t>
      </w:r>
    </w:p>
    <w:p w14:paraId="1C19720D"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RQ4. Is performance consistent across socio-demographic and/or insurance subgroups?</w:t>
      </w:r>
    </w:p>
    <w:p w14:paraId="17391C7D"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A lightweight fairness audit suggests limited sex-based differences for HIGHCOST and inpatient targeting under top-k policies, while ED shows more noticeable sex differences (higher PR-AUC and recall@top10% among females). Age-related heterogeneity is substantial: capture is consistently stronger in older groups and near-zero in very low-prevalence pediatric strata under small top-k policies, reflecting large prevalence gradients. </w:t>
      </w:r>
    </w:p>
    <w:p w14:paraId="0506B0F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Conclusion (RQ4): subgroup performance is not uniform; differences (especially by age and for ED by sex) reinforce the need to report subgroup metrics and to treat risk scores as decision aids requiring oversight. The models developed in this thesis are not recommended for targeted use for demographics with poor performance (e.g. for patients aged 0-17), additional targeted data of positive cases in these groups might be needed to train higher recall models.</w:t>
      </w:r>
    </w:p>
    <w:p w14:paraId="6CC0C1FC"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Business implications</w:t>
      </w:r>
    </w:p>
    <w:p w14:paraId="39DEC5DA" w14:textId="77777777" w:rsidR="005032F4" w:rsidRDefault="00000000">
      <w:pPr>
        <w:numPr>
          <w:ilvl w:val="0"/>
          <w:numId w:val="21"/>
        </w:numPr>
        <w:spacing w:after="160" w:line="276" w:lineRule="auto"/>
        <w:rPr>
          <w:rFonts w:ascii="Arial" w:eastAsia="Arial" w:hAnsi="Arial" w:cs="Arial"/>
          <w:sz w:val="20"/>
          <w:szCs w:val="20"/>
        </w:rPr>
      </w:pPr>
      <w:r>
        <w:rPr>
          <w:rFonts w:ascii="Arial" w:eastAsia="Arial" w:hAnsi="Arial" w:cs="Arial"/>
          <w:b/>
          <w:bCs/>
          <w:sz w:val="20"/>
          <w:szCs w:val="20"/>
        </w:rPr>
        <w:lastRenderedPageBreak/>
        <w:t>Capacity-constrained intervention design</w:t>
      </w:r>
      <w:r>
        <w:rPr>
          <w:rFonts w:ascii="Arial" w:eastAsia="Arial" w:hAnsi="Arial" w:cs="Arial"/>
          <w:sz w:val="20"/>
          <w:szCs w:val="20"/>
        </w:rPr>
        <w:t xml:space="preserve">: Results are most actionable as top-k selection (e.g., targeting the highest-risk 10–20% when outreach capacity is limited). This aligns with how payers operationalize care management and avoids over-emphasis on a single fixed threshold for imbalanced events. </w:t>
      </w:r>
    </w:p>
    <w:p w14:paraId="325905DA" w14:textId="77777777" w:rsidR="005032F4" w:rsidRDefault="00000000">
      <w:pPr>
        <w:numPr>
          <w:ilvl w:val="0"/>
          <w:numId w:val="21"/>
        </w:numPr>
        <w:spacing w:after="160" w:line="276" w:lineRule="auto"/>
        <w:rPr>
          <w:rFonts w:ascii="Arial" w:eastAsia="Arial" w:hAnsi="Arial" w:cs="Arial"/>
          <w:sz w:val="20"/>
          <w:szCs w:val="20"/>
        </w:rPr>
      </w:pPr>
      <w:r>
        <w:rPr>
          <w:rFonts w:ascii="Arial" w:eastAsia="Arial" w:hAnsi="Arial" w:cs="Arial"/>
          <w:b/>
          <w:bCs/>
          <w:sz w:val="20"/>
          <w:szCs w:val="20"/>
        </w:rPr>
        <w:t>Target-specific actionability</w:t>
      </w:r>
      <w:r>
        <w:rPr>
          <w:rFonts w:ascii="Arial" w:eastAsia="Arial" w:hAnsi="Arial" w:cs="Arial"/>
          <w:sz w:val="20"/>
          <w:szCs w:val="20"/>
        </w:rPr>
        <w:t>:</w:t>
      </w:r>
    </w:p>
    <w:p w14:paraId="1C4244E1" w14:textId="77777777" w:rsidR="005032F4" w:rsidRDefault="00000000">
      <w:pPr>
        <w:numPr>
          <w:ilvl w:val="0"/>
          <w:numId w:val="22"/>
        </w:numPr>
        <w:spacing w:after="160" w:line="276" w:lineRule="auto"/>
        <w:rPr>
          <w:rFonts w:ascii="Arial" w:eastAsia="Arial" w:hAnsi="Arial" w:cs="Arial"/>
          <w:sz w:val="20"/>
          <w:szCs w:val="20"/>
        </w:rPr>
      </w:pPr>
      <w:r>
        <w:rPr>
          <w:rFonts w:ascii="Arial" w:eastAsia="Arial" w:hAnsi="Arial" w:cs="Arial"/>
          <w:sz w:val="20"/>
          <w:szCs w:val="20"/>
        </w:rPr>
        <w:t xml:space="preserve">HIGHCOST_Y2 ranking can support proactive case management and budgeting. </w:t>
      </w:r>
    </w:p>
    <w:p w14:paraId="3559268F" w14:textId="77777777" w:rsidR="005032F4" w:rsidRDefault="00000000">
      <w:pPr>
        <w:numPr>
          <w:ilvl w:val="0"/>
          <w:numId w:val="22"/>
        </w:numPr>
        <w:spacing w:after="160" w:line="276" w:lineRule="auto"/>
        <w:rPr>
          <w:rFonts w:ascii="Arial" w:eastAsia="Arial" w:hAnsi="Arial" w:cs="Arial"/>
          <w:sz w:val="20"/>
          <w:szCs w:val="20"/>
        </w:rPr>
      </w:pPr>
      <w:r>
        <w:rPr>
          <w:rFonts w:ascii="Arial" w:eastAsia="Arial" w:hAnsi="Arial" w:cs="Arial"/>
          <w:sz w:val="20"/>
          <w:szCs w:val="20"/>
        </w:rPr>
        <w:t xml:space="preserve">ANY_ED_Y2 ranking can support navigation/outreach and access-focused interventions. </w:t>
      </w:r>
    </w:p>
    <w:p w14:paraId="382905FB" w14:textId="77777777" w:rsidR="005032F4" w:rsidRDefault="00000000">
      <w:pPr>
        <w:numPr>
          <w:ilvl w:val="0"/>
          <w:numId w:val="22"/>
        </w:numPr>
        <w:spacing w:after="160" w:line="276" w:lineRule="auto"/>
        <w:rPr>
          <w:rFonts w:ascii="Arial" w:eastAsia="Arial" w:hAnsi="Arial" w:cs="Arial"/>
          <w:sz w:val="20"/>
          <w:szCs w:val="20"/>
        </w:rPr>
      </w:pPr>
      <w:r>
        <w:rPr>
          <w:rFonts w:ascii="Arial" w:eastAsia="Arial" w:hAnsi="Arial" w:cs="Arial"/>
          <w:sz w:val="20"/>
          <w:szCs w:val="20"/>
        </w:rPr>
        <w:t xml:space="preserve">ANY_IP_Y2 ranking is best used as a “watch list” signal rather than a claim of preventable admissions, given the FN pattern and shock sensitivity. </w:t>
      </w:r>
    </w:p>
    <w:p w14:paraId="18D73358" w14:textId="77777777" w:rsidR="005032F4" w:rsidRDefault="00000000">
      <w:pPr>
        <w:numPr>
          <w:ilvl w:val="0"/>
          <w:numId w:val="23"/>
        </w:numPr>
        <w:spacing w:after="160" w:line="276" w:lineRule="auto"/>
        <w:rPr>
          <w:rFonts w:ascii="Arial" w:eastAsia="Arial" w:hAnsi="Arial" w:cs="Arial"/>
          <w:sz w:val="20"/>
          <w:szCs w:val="20"/>
        </w:rPr>
      </w:pPr>
      <w:r>
        <w:rPr>
          <w:rFonts w:ascii="Arial" w:eastAsia="Arial" w:hAnsi="Arial" w:cs="Arial"/>
          <w:b/>
          <w:bCs/>
          <w:sz w:val="20"/>
          <w:szCs w:val="20"/>
        </w:rPr>
        <w:t>Governance and compliance</w:t>
      </w:r>
      <w:r>
        <w:rPr>
          <w:rFonts w:ascii="Arial" w:eastAsia="Arial" w:hAnsi="Arial" w:cs="Arial"/>
          <w:sz w:val="20"/>
          <w:szCs w:val="20"/>
        </w:rPr>
        <w:t xml:space="preserve">: Any practical use must incorporate privacy safeguards and comply with MEPS public-use restrictions (no re-identification and no linkage to individually identifiable external datasets). </w:t>
      </w:r>
    </w:p>
    <w:p w14:paraId="12D9838C" w14:textId="77777777" w:rsidR="005032F4" w:rsidRDefault="005032F4">
      <w:pPr>
        <w:spacing w:after="160" w:line="276" w:lineRule="auto"/>
        <w:rPr>
          <w:rFonts w:ascii="Arial" w:eastAsia="Arial" w:hAnsi="Arial" w:cs="Arial"/>
          <w:b/>
          <w:bCs/>
          <w:sz w:val="20"/>
          <w:szCs w:val="20"/>
        </w:rPr>
      </w:pPr>
    </w:p>
    <w:p w14:paraId="3D985DC3"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Limitations and next steps</w:t>
      </w:r>
    </w:p>
    <w:p w14:paraId="1951DBC2" w14:textId="77777777" w:rsidR="005032F4" w:rsidRDefault="00000000">
      <w:pPr>
        <w:spacing w:after="160" w:line="276" w:lineRule="auto"/>
        <w:rPr>
          <w:rFonts w:ascii="Arial" w:eastAsia="Arial" w:hAnsi="Arial" w:cs="Arial"/>
          <w:sz w:val="20"/>
          <w:szCs w:val="20"/>
        </w:rPr>
      </w:pPr>
      <w:r>
        <w:rPr>
          <w:rFonts w:ascii="Arial Unicode MS" w:eastAsia="Arial Unicode MS" w:hAnsi="Arial Unicode MS" w:cs="Arial Unicode MS"/>
          <w:sz w:val="20"/>
          <w:szCs w:val="20"/>
        </w:rPr>
        <w:t xml:space="preserve">Regression accuracy remains stable but imperfect (test R²≈0.53), implying baseline features explain meaningful but incomplete variation in Year-2 expenditures. </w:t>
      </w:r>
    </w:p>
    <w:p w14:paraId="746853C0"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Next steps include extending subgroup monitoring (beyond age/sex), integrating an end-to-end feature pipeline for production use, and formalizing governance around access, audit logs, and fairness checks.</w:t>
      </w:r>
    </w:p>
    <w:p w14:paraId="17CC62F5" w14:textId="77777777" w:rsidR="00820405" w:rsidRDefault="00820405">
      <w:pPr>
        <w:spacing w:after="160" w:line="276" w:lineRule="auto"/>
        <w:rPr>
          <w:rFonts w:ascii="Arial" w:eastAsia="Arial" w:hAnsi="Arial" w:cs="Arial"/>
          <w:sz w:val="20"/>
          <w:szCs w:val="20"/>
        </w:rPr>
      </w:pPr>
    </w:p>
    <w:p w14:paraId="064535F8" w14:textId="77777777" w:rsidR="00820405" w:rsidRDefault="00820405">
      <w:pPr>
        <w:spacing w:after="160" w:line="276" w:lineRule="auto"/>
        <w:rPr>
          <w:rFonts w:ascii="Arial" w:eastAsia="Arial" w:hAnsi="Arial" w:cs="Arial"/>
          <w:sz w:val="20"/>
          <w:szCs w:val="20"/>
        </w:rPr>
      </w:pPr>
    </w:p>
    <w:p w14:paraId="710D09A6" w14:textId="77777777" w:rsidR="00820405" w:rsidRDefault="00820405">
      <w:pPr>
        <w:spacing w:after="160" w:line="276" w:lineRule="auto"/>
        <w:rPr>
          <w:rFonts w:ascii="Arial" w:eastAsia="Arial" w:hAnsi="Arial" w:cs="Arial"/>
          <w:sz w:val="20"/>
          <w:szCs w:val="20"/>
        </w:rPr>
      </w:pPr>
    </w:p>
    <w:p w14:paraId="315CD9E4" w14:textId="77777777" w:rsidR="00820405" w:rsidRDefault="00820405">
      <w:pPr>
        <w:spacing w:after="160" w:line="276" w:lineRule="auto"/>
        <w:rPr>
          <w:rFonts w:ascii="Arial" w:eastAsia="Arial" w:hAnsi="Arial" w:cs="Arial"/>
          <w:sz w:val="20"/>
          <w:szCs w:val="20"/>
        </w:rPr>
      </w:pPr>
    </w:p>
    <w:p w14:paraId="28F73D6D" w14:textId="77777777" w:rsidR="00820405" w:rsidRDefault="00820405">
      <w:pPr>
        <w:spacing w:after="160" w:line="276" w:lineRule="auto"/>
        <w:rPr>
          <w:rFonts w:ascii="Arial" w:eastAsia="Arial" w:hAnsi="Arial" w:cs="Arial"/>
          <w:sz w:val="20"/>
          <w:szCs w:val="20"/>
        </w:rPr>
      </w:pPr>
    </w:p>
    <w:p w14:paraId="7DA04074" w14:textId="77777777" w:rsidR="00820405" w:rsidRDefault="00820405">
      <w:pPr>
        <w:spacing w:after="160" w:line="276" w:lineRule="auto"/>
        <w:rPr>
          <w:rFonts w:ascii="Arial" w:eastAsia="Arial" w:hAnsi="Arial" w:cs="Arial"/>
          <w:sz w:val="20"/>
          <w:szCs w:val="20"/>
        </w:rPr>
      </w:pPr>
    </w:p>
    <w:p w14:paraId="28044FB0" w14:textId="77777777" w:rsidR="00820405" w:rsidRDefault="00820405">
      <w:pPr>
        <w:spacing w:after="160" w:line="276" w:lineRule="auto"/>
        <w:rPr>
          <w:rFonts w:ascii="Arial" w:eastAsia="Arial" w:hAnsi="Arial" w:cs="Arial"/>
          <w:sz w:val="20"/>
          <w:szCs w:val="20"/>
        </w:rPr>
      </w:pPr>
    </w:p>
    <w:p w14:paraId="538197E4" w14:textId="77777777" w:rsidR="00820405" w:rsidRDefault="00820405">
      <w:pPr>
        <w:spacing w:after="160" w:line="276" w:lineRule="auto"/>
        <w:rPr>
          <w:rFonts w:ascii="Arial" w:eastAsia="Arial" w:hAnsi="Arial" w:cs="Arial"/>
          <w:sz w:val="20"/>
          <w:szCs w:val="20"/>
        </w:rPr>
      </w:pPr>
    </w:p>
    <w:p w14:paraId="5B415DF9" w14:textId="77777777" w:rsidR="00820405" w:rsidRDefault="00820405">
      <w:pPr>
        <w:spacing w:after="160" w:line="276" w:lineRule="auto"/>
        <w:rPr>
          <w:rFonts w:ascii="Arial" w:eastAsia="Arial" w:hAnsi="Arial" w:cs="Arial"/>
          <w:sz w:val="20"/>
          <w:szCs w:val="20"/>
        </w:rPr>
      </w:pPr>
    </w:p>
    <w:p w14:paraId="3D11F38B" w14:textId="77777777" w:rsidR="00820405" w:rsidRDefault="00820405">
      <w:pPr>
        <w:spacing w:after="160" w:line="276" w:lineRule="auto"/>
        <w:rPr>
          <w:rFonts w:ascii="Arial" w:eastAsia="Arial" w:hAnsi="Arial" w:cs="Arial"/>
          <w:sz w:val="20"/>
          <w:szCs w:val="20"/>
        </w:rPr>
      </w:pPr>
    </w:p>
    <w:p w14:paraId="7788EBD3" w14:textId="77777777" w:rsidR="00820405" w:rsidRDefault="00820405">
      <w:pPr>
        <w:spacing w:after="160" w:line="276" w:lineRule="auto"/>
        <w:rPr>
          <w:rFonts w:ascii="Arial" w:eastAsia="Arial" w:hAnsi="Arial" w:cs="Arial"/>
          <w:sz w:val="20"/>
          <w:szCs w:val="20"/>
        </w:rPr>
      </w:pPr>
    </w:p>
    <w:p w14:paraId="5C97A62B" w14:textId="77777777" w:rsidR="00820405" w:rsidRDefault="00820405">
      <w:pPr>
        <w:spacing w:after="160" w:line="276" w:lineRule="auto"/>
        <w:rPr>
          <w:rFonts w:ascii="Arial" w:eastAsia="Arial" w:hAnsi="Arial" w:cs="Arial"/>
          <w:sz w:val="20"/>
          <w:szCs w:val="20"/>
        </w:rPr>
      </w:pPr>
    </w:p>
    <w:p w14:paraId="54A50A37" w14:textId="77777777" w:rsidR="00820405" w:rsidRDefault="00820405">
      <w:pPr>
        <w:spacing w:after="160" w:line="276" w:lineRule="auto"/>
        <w:rPr>
          <w:rFonts w:ascii="Arial" w:eastAsia="Arial" w:hAnsi="Arial" w:cs="Arial"/>
          <w:sz w:val="20"/>
          <w:szCs w:val="20"/>
        </w:rPr>
      </w:pPr>
    </w:p>
    <w:p w14:paraId="57395ED5" w14:textId="77777777" w:rsidR="00820405" w:rsidRDefault="00820405">
      <w:pPr>
        <w:spacing w:after="160" w:line="276" w:lineRule="auto"/>
        <w:rPr>
          <w:rFonts w:ascii="Arial" w:eastAsia="Arial" w:hAnsi="Arial" w:cs="Arial"/>
          <w:sz w:val="20"/>
          <w:szCs w:val="20"/>
        </w:rPr>
      </w:pPr>
    </w:p>
    <w:p w14:paraId="17583CE8" w14:textId="77777777" w:rsidR="00820405" w:rsidRDefault="00820405">
      <w:pPr>
        <w:spacing w:after="160" w:line="276" w:lineRule="auto"/>
        <w:rPr>
          <w:rFonts w:ascii="Arial" w:eastAsia="Arial" w:hAnsi="Arial" w:cs="Arial"/>
          <w:sz w:val="20"/>
          <w:szCs w:val="20"/>
        </w:rPr>
      </w:pPr>
    </w:p>
    <w:p w14:paraId="46C17753" w14:textId="77777777" w:rsidR="00820405" w:rsidRDefault="00820405">
      <w:pPr>
        <w:spacing w:after="160" w:line="276" w:lineRule="auto"/>
        <w:rPr>
          <w:rFonts w:ascii="Arial" w:eastAsia="Arial" w:hAnsi="Arial" w:cs="Arial"/>
          <w:sz w:val="20"/>
          <w:szCs w:val="20"/>
        </w:rPr>
      </w:pPr>
    </w:p>
    <w:p w14:paraId="614FE68E" w14:textId="77777777" w:rsidR="00820405" w:rsidRDefault="00820405">
      <w:pPr>
        <w:spacing w:after="160" w:line="276" w:lineRule="auto"/>
        <w:rPr>
          <w:rFonts w:ascii="Arial" w:eastAsia="Arial" w:hAnsi="Arial" w:cs="Arial"/>
          <w:sz w:val="20"/>
          <w:szCs w:val="20"/>
        </w:rPr>
      </w:pPr>
    </w:p>
    <w:p w14:paraId="07208CB2" w14:textId="77777777" w:rsidR="00820405" w:rsidRDefault="00820405">
      <w:pPr>
        <w:spacing w:after="160" w:line="276" w:lineRule="auto"/>
        <w:rPr>
          <w:rFonts w:ascii="Arial" w:eastAsia="Arial" w:hAnsi="Arial" w:cs="Arial"/>
          <w:sz w:val="20"/>
          <w:szCs w:val="20"/>
        </w:rPr>
      </w:pPr>
    </w:p>
    <w:p w14:paraId="62DDB605" w14:textId="77777777" w:rsidR="00820405" w:rsidRDefault="00820405">
      <w:pPr>
        <w:spacing w:after="160" w:line="276" w:lineRule="auto"/>
        <w:rPr>
          <w:rFonts w:ascii="Arial" w:eastAsia="Arial" w:hAnsi="Arial" w:cs="Arial"/>
          <w:sz w:val="20"/>
          <w:szCs w:val="20"/>
        </w:rPr>
      </w:pPr>
    </w:p>
    <w:p w14:paraId="0D35DA18" w14:textId="77777777" w:rsidR="00820405" w:rsidRDefault="00820405">
      <w:pPr>
        <w:spacing w:after="160" w:line="276" w:lineRule="auto"/>
        <w:rPr>
          <w:rFonts w:ascii="Arial" w:eastAsia="Arial" w:hAnsi="Arial" w:cs="Arial"/>
          <w:sz w:val="20"/>
          <w:szCs w:val="20"/>
        </w:rPr>
      </w:pPr>
    </w:p>
    <w:p w14:paraId="244E0125" w14:textId="77777777" w:rsidR="00820405" w:rsidRDefault="00820405">
      <w:pPr>
        <w:spacing w:after="160" w:line="276" w:lineRule="auto"/>
        <w:rPr>
          <w:rFonts w:ascii="Arial" w:eastAsia="Arial" w:hAnsi="Arial" w:cs="Arial"/>
          <w:sz w:val="20"/>
          <w:szCs w:val="20"/>
        </w:rPr>
      </w:pPr>
    </w:p>
    <w:p w14:paraId="019AE306" w14:textId="77777777" w:rsidR="00820405" w:rsidRDefault="00820405">
      <w:pPr>
        <w:spacing w:after="160" w:line="276" w:lineRule="auto"/>
        <w:rPr>
          <w:rFonts w:ascii="Arial" w:eastAsia="Arial" w:hAnsi="Arial" w:cs="Arial"/>
          <w:sz w:val="20"/>
          <w:szCs w:val="20"/>
        </w:rPr>
      </w:pPr>
    </w:p>
    <w:p w14:paraId="6E0A4518" w14:textId="5A9ECEDD" w:rsidR="005032F4" w:rsidRPr="00820405" w:rsidRDefault="00000000">
      <w:pPr>
        <w:spacing w:after="160" w:line="276" w:lineRule="auto"/>
        <w:rPr>
          <w:rFonts w:ascii="Arial" w:eastAsia="Arial" w:hAnsi="Arial" w:cs="Arial"/>
          <w:b/>
          <w:bCs/>
          <w:sz w:val="20"/>
          <w:szCs w:val="20"/>
        </w:rPr>
      </w:pPr>
      <w:r w:rsidRPr="00820405">
        <w:rPr>
          <w:rFonts w:ascii="Arial" w:eastAsia="Arial" w:hAnsi="Arial" w:cs="Arial"/>
          <w:b/>
          <w:bCs/>
          <w:sz w:val="20"/>
          <w:szCs w:val="20"/>
        </w:rPr>
        <w:t>Appendix A: EDA Supplementary Figures (Phase I)</w:t>
      </w:r>
    </w:p>
    <w:p w14:paraId="1B0994F2" w14:textId="65ADBFC5" w:rsidR="005032F4" w:rsidRDefault="00000000">
      <w:pPr>
        <w:spacing w:after="160" w:line="276" w:lineRule="auto"/>
        <w:rPr>
          <w:rFonts w:ascii="Arial" w:eastAsia="Arial" w:hAnsi="Arial" w:cs="Arial"/>
          <w:sz w:val="20"/>
          <w:szCs w:val="20"/>
        </w:rPr>
      </w:pPr>
      <w:r>
        <w:rPr>
          <w:rFonts w:ascii="Arial" w:eastAsia="Arial" w:hAnsi="Arial" w:cs="Arial"/>
          <w:sz w:val="20"/>
          <w:szCs w:val="20"/>
        </w:rPr>
        <w:t>This appendix provides detailed descriptive figures referenced in Phase I. Figures summarize the analytic sample (YEARIND=1, ALL5RDS=1; n=7,812), baseline predictors, missingness patterns, and outcome distributions. These plots support the modelling choices in Phase II–III (log-transform for costs; binary modelling and ranking metrics for acute events).</w:t>
      </w:r>
    </w:p>
    <w:p w14:paraId="59A3B8B1" w14:textId="18B3A4AE" w:rsidR="005032F4" w:rsidRDefault="00000000">
      <w:pPr>
        <w:spacing w:after="160" w:line="276" w:lineRule="auto"/>
        <w:rPr>
          <w:rFonts w:ascii="Arial" w:eastAsia="Arial" w:hAnsi="Arial" w:cs="Arial"/>
          <w:sz w:val="20"/>
          <w:szCs w:val="20"/>
        </w:rPr>
      </w:pPr>
      <w:r w:rsidRPr="00820405">
        <w:rPr>
          <w:rFonts w:ascii="Arial" w:eastAsia="Arial" w:hAnsi="Arial" w:cs="Arial"/>
          <w:b/>
          <w:bCs/>
          <w:sz w:val="20"/>
          <w:szCs w:val="20"/>
        </w:rPr>
        <w:t xml:space="preserve">Figure A.1. Age distribution (Year </w:t>
      </w:r>
      <w:r w:rsidR="00820405" w:rsidRPr="00820405">
        <w:rPr>
          <w:rFonts w:ascii="Arial" w:eastAsia="Arial" w:hAnsi="Arial" w:cs="Arial" w:hint="eastAsia"/>
          <w:b/>
          <w:bCs/>
          <w:sz w:val="20"/>
          <w:szCs w:val="20"/>
        </w:rPr>
        <w:t>1</w:t>
      </w:r>
      <w:r w:rsidRPr="00820405">
        <w:rPr>
          <w:rFonts w:ascii="Arial" w:eastAsia="Arial" w:hAnsi="Arial" w:cs="Arial"/>
          <w:b/>
          <w:bCs/>
          <w:sz w:val="20"/>
          <w:szCs w:val="20"/>
        </w:rPr>
        <w:t>).</w:t>
      </w:r>
      <w:r>
        <w:rPr>
          <w:rFonts w:ascii="Arial" w:eastAsia="Arial" w:hAnsi="Arial" w:cs="Arial"/>
          <w:sz w:val="20"/>
          <w:szCs w:val="20"/>
        </w:rPr>
        <w:br/>
      </w:r>
      <w:r>
        <w:rPr>
          <w:rFonts w:ascii="Arial" w:eastAsia="Arial" w:hAnsi="Arial" w:cs="Arial"/>
          <w:i/>
          <w:iCs/>
          <w:sz w:val="20"/>
          <w:szCs w:val="20"/>
        </w:rPr>
        <w:t>Interpretation:</w:t>
      </w:r>
      <w:r>
        <w:rPr>
          <w:rFonts w:ascii="Arial" w:eastAsia="Arial" w:hAnsi="Arial" w:cs="Arial"/>
          <w:sz w:val="20"/>
          <w:szCs w:val="20"/>
        </w:rPr>
        <w:t xml:space="preserve"> The sample spans the full life course. </w:t>
      </w:r>
      <w:r>
        <w:rPr>
          <w:rFonts w:ascii="Arial" w:eastAsia="Arial" w:hAnsi="Arial" w:cs="Arial"/>
          <w:i/>
          <w:iCs/>
          <w:sz w:val="20"/>
          <w:szCs w:val="20"/>
        </w:rPr>
        <w:t>Modelling implication:</w:t>
      </w:r>
      <w:r>
        <w:rPr>
          <w:rFonts w:ascii="Arial" w:eastAsia="Arial" w:hAnsi="Arial" w:cs="Arial"/>
          <w:sz w:val="20"/>
          <w:szCs w:val="20"/>
        </w:rPr>
        <w:t xml:space="preserve"> age is expected to be a strong predictor and is included in all models.</w:t>
      </w:r>
    </w:p>
    <w:p w14:paraId="6524C69C" w14:textId="2296D3E4" w:rsidR="00820405" w:rsidRDefault="00820405">
      <w:pPr>
        <w:spacing w:after="160" w:line="276" w:lineRule="auto"/>
        <w:rPr>
          <w:rFonts w:ascii="Arial" w:eastAsia="Arial" w:hAnsi="Arial" w:cs="Arial" w:hint="eastAsia"/>
          <w:sz w:val="20"/>
          <w:szCs w:val="20"/>
        </w:rPr>
      </w:pPr>
      <w:r>
        <w:rPr>
          <w:rFonts w:ascii="Arial" w:eastAsia="Arial" w:hAnsi="Arial" w:cs="Arial" w:hint="eastAsia"/>
          <w:noProof/>
          <w:sz w:val="20"/>
          <w:szCs w:val="20"/>
        </w:rPr>
        <w:drawing>
          <wp:inline distT="0" distB="0" distL="0" distR="0" wp14:anchorId="0F4BA680" wp14:editId="318A25C2">
            <wp:extent cx="3305908" cy="2620308"/>
            <wp:effectExtent l="0" t="0" r="0" b="0"/>
            <wp:docPr id="901416229" name="Picture 2" descr="A graph of age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16229" name="Picture 2" descr="A graph of age group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2344" cy="2649187"/>
                    </a:xfrm>
                    <a:prstGeom prst="rect">
                      <a:avLst/>
                    </a:prstGeom>
                  </pic:spPr>
                </pic:pic>
              </a:graphicData>
            </a:graphic>
          </wp:inline>
        </w:drawing>
      </w:r>
    </w:p>
    <w:p w14:paraId="58D7F40F" w14:textId="77777777" w:rsidR="00820405" w:rsidRDefault="00820405" w:rsidP="00820405">
      <w:pPr>
        <w:spacing w:after="160" w:line="276" w:lineRule="auto"/>
        <w:rPr>
          <w:rFonts w:ascii="Arial" w:eastAsia="Arial" w:hAnsi="Arial" w:cs="Arial"/>
          <w:sz w:val="20"/>
          <w:szCs w:val="20"/>
        </w:rPr>
      </w:pPr>
    </w:p>
    <w:p w14:paraId="6F4F3EFF" w14:textId="2659A9E8" w:rsidR="00820405" w:rsidRPr="00820405" w:rsidRDefault="00000000" w:rsidP="00820405">
      <w:pPr>
        <w:spacing w:after="160" w:line="276" w:lineRule="auto"/>
        <w:rPr>
          <w:rFonts w:ascii="Arial" w:eastAsia="Arial" w:hAnsi="Arial" w:cs="Arial" w:hint="eastAsia"/>
          <w:i/>
          <w:iCs/>
          <w:sz w:val="20"/>
          <w:szCs w:val="20"/>
        </w:rPr>
      </w:pPr>
      <w:r w:rsidRPr="00820405">
        <w:rPr>
          <w:rFonts w:ascii="Arial" w:eastAsia="Arial" w:hAnsi="Arial" w:cs="Arial"/>
          <w:b/>
          <w:bCs/>
          <w:sz w:val="20"/>
          <w:szCs w:val="20"/>
        </w:rPr>
        <w:t>Figure A.2. Sex, race/ethnicity, and region.</w:t>
      </w:r>
      <w:r>
        <w:rPr>
          <w:rFonts w:ascii="Arial" w:eastAsia="Arial" w:hAnsi="Arial" w:cs="Arial"/>
          <w:sz w:val="20"/>
          <w:szCs w:val="20"/>
        </w:rPr>
        <w:br/>
      </w:r>
      <w:r>
        <w:rPr>
          <w:rFonts w:ascii="Arial" w:eastAsia="Arial" w:hAnsi="Arial" w:cs="Arial"/>
          <w:i/>
          <w:iCs/>
          <w:sz w:val="20"/>
          <w:szCs w:val="20"/>
        </w:rPr>
        <w:t>Interpretation:</w:t>
      </w:r>
      <w:r>
        <w:rPr>
          <w:rFonts w:ascii="Arial" w:eastAsia="Arial" w:hAnsi="Arial" w:cs="Arial"/>
          <w:sz w:val="20"/>
          <w:szCs w:val="20"/>
        </w:rPr>
        <w:t xml:space="preserve"> The sample is broadly balanced by sex and region, with expected race/ethnicity composition. </w:t>
      </w:r>
      <w:r>
        <w:rPr>
          <w:rFonts w:ascii="Arial" w:eastAsia="Arial" w:hAnsi="Arial" w:cs="Arial"/>
          <w:i/>
          <w:iCs/>
          <w:sz w:val="20"/>
          <w:szCs w:val="20"/>
        </w:rPr>
        <w:t>Modelling implication:</w:t>
      </w:r>
      <w:r>
        <w:rPr>
          <w:rFonts w:ascii="Arial" w:eastAsia="Arial" w:hAnsi="Arial" w:cs="Arial"/>
          <w:sz w:val="20"/>
          <w:szCs w:val="20"/>
        </w:rPr>
        <w:t xml:space="preserve"> these variables support subgroup analysis and fairness reporting.</w:t>
      </w:r>
    </w:p>
    <w:p w14:paraId="3D36E7F5" w14:textId="4D223F6B" w:rsidR="00820405" w:rsidRPr="00820405" w:rsidRDefault="00820405" w:rsidP="00820405">
      <w:pPr>
        <w:rPr>
          <w:rFonts w:ascii="Arial" w:eastAsia="Arial" w:hAnsi="Arial" w:cs="Arial"/>
          <w:sz w:val="20"/>
          <w:szCs w:val="20"/>
        </w:rPr>
      </w:pPr>
      <w:r>
        <w:rPr>
          <w:rFonts w:ascii="Arial" w:eastAsia="Arial" w:hAnsi="Arial" w:cs="Arial" w:hint="eastAsia"/>
          <w:noProof/>
          <w:sz w:val="20"/>
          <w:szCs w:val="20"/>
        </w:rPr>
        <w:drawing>
          <wp:inline distT="0" distB="0" distL="0" distR="0" wp14:anchorId="35E7BEF8" wp14:editId="3321C4DD">
            <wp:extent cx="2792437" cy="2782465"/>
            <wp:effectExtent l="0" t="0" r="1905" b="0"/>
            <wp:docPr id="579063770" name="Picture 3"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63770" name="Picture 3" descr="A graph with blue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5231" cy="2835070"/>
                    </a:xfrm>
                    <a:prstGeom prst="rect">
                      <a:avLst/>
                    </a:prstGeom>
                  </pic:spPr>
                </pic:pic>
              </a:graphicData>
            </a:graphic>
          </wp:inline>
        </w:drawing>
      </w:r>
    </w:p>
    <w:p w14:paraId="4A68714D" w14:textId="77777777" w:rsidR="00820405" w:rsidRPr="00820405" w:rsidRDefault="00820405" w:rsidP="00820405">
      <w:pPr>
        <w:rPr>
          <w:rFonts w:ascii="Arial" w:eastAsia="Arial" w:hAnsi="Arial" w:cs="Arial"/>
          <w:sz w:val="20"/>
          <w:szCs w:val="20"/>
        </w:rPr>
      </w:pPr>
    </w:p>
    <w:p w14:paraId="6B01CC62" w14:textId="77777777" w:rsidR="00820405" w:rsidRPr="00820405" w:rsidRDefault="00820405" w:rsidP="00820405">
      <w:pPr>
        <w:rPr>
          <w:rFonts w:ascii="Arial" w:eastAsia="Arial" w:hAnsi="Arial" w:cs="Arial"/>
          <w:sz w:val="20"/>
          <w:szCs w:val="20"/>
        </w:rPr>
      </w:pPr>
    </w:p>
    <w:p w14:paraId="1A84833E" w14:textId="77777777" w:rsidR="00820405" w:rsidRPr="00820405" w:rsidRDefault="00820405" w:rsidP="00820405">
      <w:pPr>
        <w:rPr>
          <w:rFonts w:ascii="Arial" w:eastAsia="Arial" w:hAnsi="Arial" w:cs="Arial"/>
          <w:sz w:val="20"/>
          <w:szCs w:val="20"/>
        </w:rPr>
      </w:pPr>
    </w:p>
    <w:p w14:paraId="1C5CF1B2" w14:textId="77777777" w:rsidR="00820405" w:rsidRPr="00820405" w:rsidRDefault="00820405" w:rsidP="00820405">
      <w:pPr>
        <w:rPr>
          <w:rFonts w:ascii="Arial" w:eastAsia="Arial" w:hAnsi="Arial" w:cs="Arial"/>
          <w:sz w:val="20"/>
          <w:szCs w:val="20"/>
        </w:rPr>
      </w:pPr>
    </w:p>
    <w:p w14:paraId="05F3084F" w14:textId="77777777" w:rsidR="00820405" w:rsidRPr="00820405" w:rsidRDefault="00820405" w:rsidP="00820405">
      <w:pPr>
        <w:rPr>
          <w:rFonts w:ascii="Arial" w:eastAsia="Arial" w:hAnsi="Arial" w:cs="Arial"/>
          <w:sz w:val="20"/>
          <w:szCs w:val="20"/>
        </w:rPr>
      </w:pPr>
    </w:p>
    <w:p w14:paraId="297D8B26" w14:textId="77777777" w:rsidR="00820405" w:rsidRPr="00820405" w:rsidRDefault="00820405" w:rsidP="00820405">
      <w:pPr>
        <w:rPr>
          <w:rFonts w:ascii="Arial" w:eastAsia="Arial" w:hAnsi="Arial" w:cs="Arial"/>
          <w:sz w:val="20"/>
          <w:szCs w:val="20"/>
        </w:rPr>
      </w:pPr>
    </w:p>
    <w:p w14:paraId="2D1DA40D" w14:textId="5E2756C6" w:rsidR="00820405" w:rsidRPr="00820405" w:rsidRDefault="00820405" w:rsidP="00820405">
      <w:pPr>
        <w:rPr>
          <w:rFonts w:ascii="Arial" w:eastAsia="Arial" w:hAnsi="Arial" w:cs="Arial" w:hint="eastAsia"/>
          <w:sz w:val="20"/>
          <w:szCs w:val="20"/>
        </w:rPr>
      </w:pPr>
    </w:p>
    <w:p w14:paraId="58A642DF" w14:textId="4DC521D8" w:rsidR="00820405" w:rsidRDefault="00820405">
      <w:pPr>
        <w:spacing w:after="160" w:line="276" w:lineRule="auto"/>
        <w:rPr>
          <w:rFonts w:ascii="Arial" w:eastAsia="Arial" w:hAnsi="Arial" w:cs="Arial"/>
          <w:sz w:val="20"/>
          <w:szCs w:val="20"/>
        </w:rPr>
      </w:pPr>
      <w:r>
        <w:rPr>
          <w:rFonts w:ascii="Arial" w:eastAsia="Arial" w:hAnsi="Arial" w:cs="Arial" w:hint="eastAsia"/>
          <w:noProof/>
          <w:sz w:val="20"/>
          <w:szCs w:val="20"/>
        </w:rPr>
        <w:drawing>
          <wp:inline distT="0" distB="0" distL="0" distR="0" wp14:anchorId="04CA300A" wp14:editId="691DB125">
            <wp:extent cx="3666474" cy="2412609"/>
            <wp:effectExtent l="0" t="0" r="4445" b="635"/>
            <wp:docPr id="1935941305"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41305" name="Picture 4" descr="A graph of a number of peop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19945" cy="2447794"/>
                    </a:xfrm>
                    <a:prstGeom prst="rect">
                      <a:avLst/>
                    </a:prstGeom>
                  </pic:spPr>
                </pic:pic>
              </a:graphicData>
            </a:graphic>
          </wp:inline>
        </w:drawing>
      </w:r>
      <w:r>
        <w:rPr>
          <w:rFonts w:ascii="Arial" w:eastAsia="Arial" w:hAnsi="Arial" w:cs="Arial" w:hint="eastAsia"/>
          <w:noProof/>
          <w:sz w:val="20"/>
          <w:szCs w:val="20"/>
        </w:rPr>
        <w:drawing>
          <wp:inline distT="0" distB="0" distL="0" distR="0" wp14:anchorId="089E7BEF" wp14:editId="4F0760E9">
            <wp:extent cx="3665855" cy="2062043"/>
            <wp:effectExtent l="0" t="0" r="4445" b="0"/>
            <wp:docPr id="1905388567" name="Picture 5" descr="A graph of ethnicit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8567" name="Picture 5" descr="A graph of ethnicity distributio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4561" cy="2117565"/>
                    </a:xfrm>
                    <a:prstGeom prst="rect">
                      <a:avLst/>
                    </a:prstGeom>
                  </pic:spPr>
                </pic:pic>
              </a:graphicData>
            </a:graphic>
          </wp:inline>
        </w:drawing>
      </w:r>
    </w:p>
    <w:p w14:paraId="5157DBA9" w14:textId="77777777" w:rsidR="00820405" w:rsidRDefault="00820405">
      <w:pPr>
        <w:spacing w:after="160" w:line="276" w:lineRule="auto"/>
        <w:rPr>
          <w:rFonts w:ascii="Arial" w:eastAsia="Arial" w:hAnsi="Arial" w:cs="Arial" w:hint="eastAsia"/>
          <w:sz w:val="20"/>
          <w:szCs w:val="20"/>
        </w:rPr>
      </w:pPr>
    </w:p>
    <w:p w14:paraId="5A709E53" w14:textId="1A3B6598" w:rsidR="005032F4" w:rsidRDefault="00000000">
      <w:pPr>
        <w:spacing w:after="160" w:line="276" w:lineRule="auto"/>
        <w:rPr>
          <w:rFonts w:ascii="Arial" w:eastAsia="Arial" w:hAnsi="Arial" w:cs="Arial"/>
          <w:sz w:val="20"/>
          <w:szCs w:val="20"/>
        </w:rPr>
      </w:pPr>
      <w:r w:rsidRPr="00820405">
        <w:rPr>
          <w:rFonts w:ascii="Arial" w:eastAsia="Arial" w:hAnsi="Arial" w:cs="Arial"/>
          <w:b/>
          <w:bCs/>
          <w:sz w:val="20"/>
          <w:szCs w:val="20"/>
        </w:rPr>
        <w:t xml:space="preserve">Figure A.3. </w:t>
      </w:r>
      <w:r w:rsidR="00820405" w:rsidRPr="00820405">
        <w:rPr>
          <w:rFonts w:ascii="Arial" w:eastAsia="Arial" w:hAnsi="Arial" w:cs="Arial" w:hint="eastAsia"/>
          <w:b/>
          <w:bCs/>
          <w:sz w:val="20"/>
          <w:szCs w:val="20"/>
        </w:rPr>
        <w:t>E</w:t>
      </w:r>
      <w:proofErr w:type="spellStart"/>
      <w:r w:rsidR="00820405" w:rsidRPr="00820405">
        <w:rPr>
          <w:rFonts w:ascii="Arial" w:eastAsia="Arial" w:hAnsi="Arial" w:cs="Arial"/>
          <w:b/>
          <w:bCs/>
          <w:sz w:val="20"/>
          <w:szCs w:val="20"/>
          <w:lang w:val="en-US"/>
        </w:rPr>
        <w:t>ducation</w:t>
      </w:r>
      <w:proofErr w:type="spellEnd"/>
      <w:r w:rsidR="00820405" w:rsidRPr="00820405">
        <w:rPr>
          <w:rFonts w:ascii="Arial" w:eastAsia="Arial" w:hAnsi="Arial" w:cs="Arial"/>
          <w:b/>
          <w:bCs/>
          <w:sz w:val="20"/>
          <w:szCs w:val="20"/>
          <w:lang w:val="en-US"/>
        </w:rPr>
        <w:t xml:space="preserve">, </w:t>
      </w:r>
      <w:r w:rsidR="00820405" w:rsidRPr="00820405">
        <w:rPr>
          <w:rFonts w:ascii="Arial" w:eastAsia="Arial" w:hAnsi="Arial" w:cs="Arial"/>
          <w:b/>
          <w:bCs/>
          <w:sz w:val="20"/>
          <w:szCs w:val="20"/>
        </w:rPr>
        <w:t>i</w:t>
      </w:r>
      <w:r w:rsidRPr="00820405">
        <w:rPr>
          <w:rFonts w:ascii="Arial" w:eastAsia="Arial" w:hAnsi="Arial" w:cs="Arial"/>
          <w:b/>
          <w:bCs/>
          <w:sz w:val="20"/>
          <w:szCs w:val="20"/>
        </w:rPr>
        <w:t>ncome and poverty categories.</w:t>
      </w:r>
      <w:r>
        <w:rPr>
          <w:rFonts w:ascii="Arial" w:eastAsia="Arial" w:hAnsi="Arial" w:cs="Arial"/>
          <w:sz w:val="20"/>
          <w:szCs w:val="20"/>
        </w:rPr>
        <w:br/>
      </w:r>
      <w:r>
        <w:rPr>
          <w:rFonts w:ascii="Arial" w:eastAsia="Arial" w:hAnsi="Arial" w:cs="Arial"/>
          <w:i/>
          <w:iCs/>
          <w:sz w:val="20"/>
          <w:szCs w:val="20"/>
        </w:rPr>
        <w:t>Interpretation:</w:t>
      </w:r>
      <w:r>
        <w:rPr>
          <w:rFonts w:ascii="Arial" w:eastAsia="Arial" w:hAnsi="Arial" w:cs="Arial"/>
          <w:sz w:val="20"/>
          <w:szCs w:val="20"/>
        </w:rPr>
        <w:t xml:space="preserve"> Income is strongly </w:t>
      </w:r>
      <w:proofErr w:type="gramStart"/>
      <w:r>
        <w:rPr>
          <w:rFonts w:ascii="Arial" w:eastAsia="Arial" w:hAnsi="Arial" w:cs="Arial"/>
          <w:sz w:val="20"/>
          <w:szCs w:val="20"/>
        </w:rPr>
        <w:t>right-skewed</w:t>
      </w:r>
      <w:proofErr w:type="gramEnd"/>
      <w:r>
        <w:rPr>
          <w:rFonts w:ascii="Arial" w:eastAsia="Arial" w:hAnsi="Arial" w:cs="Arial"/>
          <w:sz w:val="20"/>
          <w:szCs w:val="20"/>
        </w:rPr>
        <w:t xml:space="preserve">, and </w:t>
      </w:r>
      <w:r w:rsidR="00820405">
        <w:rPr>
          <w:rFonts w:ascii="Arial" w:eastAsia="Arial" w:hAnsi="Arial" w:cs="Arial"/>
          <w:sz w:val="20"/>
          <w:szCs w:val="20"/>
        </w:rPr>
        <w:t xml:space="preserve">education level groups and </w:t>
      </w:r>
      <w:r>
        <w:rPr>
          <w:rFonts w:ascii="Arial" w:eastAsia="Arial" w:hAnsi="Arial" w:cs="Arial"/>
          <w:sz w:val="20"/>
          <w:szCs w:val="20"/>
        </w:rPr>
        <w:t xml:space="preserve">poverty categories provide a stable SES stratification. </w:t>
      </w:r>
      <w:r>
        <w:rPr>
          <w:rFonts w:ascii="Arial" w:eastAsia="Arial" w:hAnsi="Arial" w:cs="Arial"/>
          <w:i/>
          <w:iCs/>
          <w:sz w:val="20"/>
          <w:szCs w:val="20"/>
        </w:rPr>
        <w:t>Modelling implication:</w:t>
      </w:r>
      <w:r>
        <w:rPr>
          <w:rFonts w:ascii="Arial" w:eastAsia="Arial" w:hAnsi="Arial" w:cs="Arial"/>
          <w:sz w:val="20"/>
          <w:szCs w:val="20"/>
        </w:rPr>
        <w:t xml:space="preserve"> SES features are retained as potential drivers of utilization and cost.</w:t>
      </w:r>
    </w:p>
    <w:p w14:paraId="78D93D74" w14:textId="03FC9C53" w:rsidR="00820405" w:rsidRDefault="00820405">
      <w:pPr>
        <w:spacing w:after="16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0D05E1B0" wp14:editId="493BE8E8">
            <wp:extent cx="4350535" cy="2475914"/>
            <wp:effectExtent l="0" t="0" r="5715" b="635"/>
            <wp:docPr id="1847226293" name="Picture 9" descr="A graph of a graph of edu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26293" name="Picture 9" descr="A graph of a graph of educatio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66324" cy="2541810"/>
                    </a:xfrm>
                    <a:prstGeom prst="rect">
                      <a:avLst/>
                    </a:prstGeom>
                  </pic:spPr>
                </pic:pic>
              </a:graphicData>
            </a:graphic>
          </wp:inline>
        </w:drawing>
      </w:r>
    </w:p>
    <w:p w14:paraId="7B20317D" w14:textId="02245457" w:rsidR="00820405" w:rsidRDefault="00820405">
      <w:pPr>
        <w:spacing w:after="160" w:line="276" w:lineRule="auto"/>
        <w:rPr>
          <w:rFonts w:ascii="Arial" w:eastAsia="Arial" w:hAnsi="Arial" w:cs="Arial" w:hint="eastAsia"/>
          <w:sz w:val="20"/>
          <w:szCs w:val="20"/>
        </w:rPr>
      </w:pPr>
      <w:r>
        <w:rPr>
          <w:rFonts w:ascii="Arial" w:eastAsia="Arial" w:hAnsi="Arial" w:cs="Arial" w:hint="eastAsia"/>
          <w:noProof/>
          <w:sz w:val="20"/>
          <w:szCs w:val="20"/>
        </w:rPr>
        <w:lastRenderedPageBreak/>
        <w:drawing>
          <wp:inline distT="0" distB="0" distL="0" distR="0" wp14:anchorId="37200DE0" wp14:editId="41BB71BE">
            <wp:extent cx="4093698" cy="2693731"/>
            <wp:effectExtent l="0" t="0" r="0" b="0"/>
            <wp:docPr id="95422348" name="Picture 6" descr="A graph of poverty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2348" name="Picture 6" descr="A graph of poverty categori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14538" cy="2707444"/>
                    </a:xfrm>
                    <a:prstGeom prst="rect">
                      <a:avLst/>
                    </a:prstGeom>
                  </pic:spPr>
                </pic:pic>
              </a:graphicData>
            </a:graphic>
          </wp:inline>
        </w:drawing>
      </w:r>
      <w:r>
        <w:rPr>
          <w:rFonts w:ascii="Arial" w:eastAsia="Arial" w:hAnsi="Arial" w:cs="Arial" w:hint="eastAsia"/>
          <w:noProof/>
          <w:sz w:val="20"/>
          <w:szCs w:val="20"/>
        </w:rPr>
        <w:drawing>
          <wp:inline distT="0" distB="0" distL="0" distR="0" wp14:anchorId="46C43B29" wp14:editId="0A678DE6">
            <wp:extent cx="4086924" cy="2342270"/>
            <wp:effectExtent l="0" t="0" r="2540" b="0"/>
            <wp:docPr id="1559899257" name="Picture 7" descr="A graph showing a family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99257" name="Picture 7" descr="A graph showing a family incom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2592" cy="2379905"/>
                    </a:xfrm>
                    <a:prstGeom prst="rect">
                      <a:avLst/>
                    </a:prstGeom>
                  </pic:spPr>
                </pic:pic>
              </a:graphicData>
            </a:graphic>
          </wp:inline>
        </w:drawing>
      </w:r>
    </w:p>
    <w:p w14:paraId="5F003763" w14:textId="77777777" w:rsidR="00820405" w:rsidRDefault="00820405">
      <w:pPr>
        <w:spacing w:after="160" w:line="276" w:lineRule="auto"/>
        <w:rPr>
          <w:rFonts w:ascii="Arial" w:eastAsia="Arial" w:hAnsi="Arial" w:cs="Arial"/>
          <w:sz w:val="20"/>
          <w:szCs w:val="20"/>
        </w:rPr>
      </w:pPr>
    </w:p>
    <w:p w14:paraId="6443DD94" w14:textId="6B70BC99" w:rsidR="00820405" w:rsidRDefault="00000000">
      <w:pPr>
        <w:spacing w:after="160" w:line="276" w:lineRule="auto"/>
        <w:rPr>
          <w:rFonts w:ascii="Arial" w:eastAsia="Arial" w:hAnsi="Arial" w:cs="Arial"/>
          <w:noProof/>
          <w:sz w:val="20"/>
          <w:szCs w:val="20"/>
        </w:rPr>
      </w:pPr>
      <w:r w:rsidRPr="00820405">
        <w:rPr>
          <w:rFonts w:ascii="Arial" w:eastAsia="Arial" w:hAnsi="Arial" w:cs="Arial"/>
          <w:b/>
          <w:bCs/>
          <w:sz w:val="20"/>
          <w:szCs w:val="20"/>
        </w:rPr>
        <w:t>Figure A.4. Insurance coverage and insurance type.</w:t>
      </w:r>
      <w:r>
        <w:rPr>
          <w:rFonts w:ascii="Arial" w:eastAsia="Arial" w:hAnsi="Arial" w:cs="Arial"/>
          <w:sz w:val="20"/>
          <w:szCs w:val="20"/>
        </w:rPr>
        <w:br/>
      </w:r>
      <w:r>
        <w:rPr>
          <w:rFonts w:ascii="Arial" w:eastAsia="Arial" w:hAnsi="Arial" w:cs="Arial"/>
          <w:i/>
          <w:iCs/>
          <w:sz w:val="20"/>
          <w:szCs w:val="20"/>
        </w:rPr>
        <w:t>Interpretation:</w:t>
      </w:r>
      <w:r>
        <w:rPr>
          <w:rFonts w:ascii="Arial" w:eastAsia="Arial" w:hAnsi="Arial" w:cs="Arial"/>
          <w:sz w:val="20"/>
          <w:szCs w:val="20"/>
        </w:rPr>
        <w:t xml:space="preserve"> Coverage is relatively stable across years with meaningful variation across private/public/uninsured groups. </w:t>
      </w:r>
      <w:r>
        <w:rPr>
          <w:rFonts w:ascii="Arial" w:eastAsia="Arial" w:hAnsi="Arial" w:cs="Arial"/>
          <w:i/>
          <w:iCs/>
          <w:sz w:val="20"/>
          <w:szCs w:val="20"/>
        </w:rPr>
        <w:t>Modelling implication:</w:t>
      </w:r>
      <w:r>
        <w:rPr>
          <w:rFonts w:ascii="Arial" w:eastAsia="Arial" w:hAnsi="Arial" w:cs="Arial"/>
          <w:sz w:val="20"/>
          <w:szCs w:val="20"/>
        </w:rPr>
        <w:t xml:space="preserve"> insurance is included as a key policy-relevant predictor.</w:t>
      </w:r>
      <w:r w:rsidR="00820405" w:rsidRPr="00820405">
        <w:rPr>
          <w:rFonts w:ascii="Arial" w:eastAsia="Arial" w:hAnsi="Arial" w:cs="Arial"/>
          <w:noProof/>
          <w:sz w:val="20"/>
          <w:szCs w:val="20"/>
        </w:rPr>
        <w:t xml:space="preserve"> </w:t>
      </w:r>
    </w:p>
    <w:p w14:paraId="2D76BD54" w14:textId="715851B7" w:rsidR="005032F4" w:rsidRDefault="00820405">
      <w:pPr>
        <w:spacing w:after="16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53B3EBD2" wp14:editId="456337FC">
            <wp:extent cx="4023360" cy="2263140"/>
            <wp:effectExtent l="0" t="0" r="2540" b="0"/>
            <wp:docPr id="856101836" name="Picture 10" descr="A graph of insurance co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01836" name="Picture 10" descr="A graph of insurance coverag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92491" cy="2302026"/>
                    </a:xfrm>
                    <a:prstGeom prst="rect">
                      <a:avLst/>
                    </a:prstGeom>
                  </pic:spPr>
                </pic:pic>
              </a:graphicData>
            </a:graphic>
          </wp:inline>
        </w:drawing>
      </w:r>
    </w:p>
    <w:p w14:paraId="2F83C794" w14:textId="13681259" w:rsidR="00820405" w:rsidRDefault="00820405">
      <w:pPr>
        <w:spacing w:after="160" w:line="276" w:lineRule="auto"/>
        <w:rPr>
          <w:rFonts w:ascii="Arial" w:eastAsia="Arial" w:hAnsi="Arial" w:cs="Arial"/>
          <w:sz w:val="20"/>
          <w:szCs w:val="20"/>
        </w:rPr>
      </w:pPr>
      <w:r>
        <w:rPr>
          <w:rFonts w:ascii="Arial" w:eastAsia="Arial" w:hAnsi="Arial" w:cs="Arial"/>
          <w:noProof/>
          <w:sz w:val="20"/>
          <w:szCs w:val="20"/>
        </w:rPr>
        <w:lastRenderedPageBreak/>
        <w:drawing>
          <wp:inline distT="0" distB="0" distL="0" distR="0" wp14:anchorId="44D45178" wp14:editId="0F5EDD7A">
            <wp:extent cx="6858000" cy="2403475"/>
            <wp:effectExtent l="0" t="0" r="0" b="0"/>
            <wp:docPr id="1115012145" name="Picture 11" descr="A graph of insurance type and a chart of insur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12145" name="Picture 11" descr="A graph of insurance type and a chart of insuranc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2403475"/>
                    </a:xfrm>
                    <a:prstGeom prst="rect">
                      <a:avLst/>
                    </a:prstGeom>
                  </pic:spPr>
                </pic:pic>
              </a:graphicData>
            </a:graphic>
          </wp:inline>
        </w:drawing>
      </w:r>
    </w:p>
    <w:p w14:paraId="445AD380" w14:textId="77777777" w:rsidR="00820405" w:rsidRDefault="00820405">
      <w:pPr>
        <w:spacing w:after="160" w:line="276" w:lineRule="auto"/>
        <w:rPr>
          <w:rFonts w:ascii="Arial" w:eastAsia="Arial" w:hAnsi="Arial" w:cs="Arial"/>
          <w:sz w:val="20"/>
          <w:szCs w:val="20"/>
        </w:rPr>
      </w:pPr>
    </w:p>
    <w:p w14:paraId="088C391E" w14:textId="598AFEB9" w:rsidR="00820405" w:rsidRDefault="00000000">
      <w:pPr>
        <w:spacing w:after="160" w:line="276" w:lineRule="auto"/>
        <w:rPr>
          <w:rFonts w:ascii="Arial" w:eastAsia="Arial" w:hAnsi="Arial" w:cs="Arial"/>
          <w:sz w:val="20"/>
          <w:szCs w:val="20"/>
        </w:rPr>
      </w:pPr>
      <w:r w:rsidRPr="00820405">
        <w:rPr>
          <w:rFonts w:ascii="Arial" w:eastAsia="Arial" w:hAnsi="Arial" w:cs="Arial"/>
          <w:b/>
          <w:bCs/>
          <w:sz w:val="20"/>
          <w:szCs w:val="20"/>
        </w:rPr>
        <w:t>Figure A.5. Employment variables and unemployment compensation.</w:t>
      </w:r>
      <w:r>
        <w:rPr>
          <w:rFonts w:ascii="Arial" w:eastAsia="Arial" w:hAnsi="Arial" w:cs="Arial"/>
          <w:sz w:val="20"/>
          <w:szCs w:val="20"/>
        </w:rPr>
        <w:br/>
      </w:r>
      <w:r>
        <w:rPr>
          <w:rFonts w:ascii="Arial" w:eastAsia="Arial" w:hAnsi="Arial" w:cs="Arial"/>
          <w:i/>
          <w:iCs/>
          <w:sz w:val="20"/>
          <w:szCs w:val="20"/>
        </w:rPr>
        <w:t>Interpretation:</w:t>
      </w:r>
      <w:r>
        <w:rPr>
          <w:rFonts w:ascii="Arial" w:eastAsia="Arial" w:hAnsi="Arial" w:cs="Arial"/>
          <w:sz w:val="20"/>
          <w:szCs w:val="20"/>
        </w:rPr>
        <w:t xml:space="preserve"> Many employment fields are inapplicable (children/older adults) and show structural missingness; compensation is highly zero-inflated. </w:t>
      </w:r>
      <w:r>
        <w:rPr>
          <w:rFonts w:ascii="Arial" w:eastAsia="Arial" w:hAnsi="Arial" w:cs="Arial"/>
          <w:i/>
          <w:iCs/>
          <w:sz w:val="20"/>
          <w:szCs w:val="20"/>
        </w:rPr>
        <w:t>Modelling implication:</w:t>
      </w:r>
      <w:r>
        <w:rPr>
          <w:rFonts w:ascii="Arial" w:eastAsia="Arial" w:hAnsi="Arial" w:cs="Arial"/>
          <w:sz w:val="20"/>
          <w:szCs w:val="20"/>
        </w:rPr>
        <w:t xml:space="preserve"> employment variables require careful missingness handling and/or engineered indicators</w:t>
      </w:r>
    </w:p>
    <w:p w14:paraId="3F4A1DED" w14:textId="0D6509FA" w:rsidR="005032F4" w:rsidRDefault="00820405">
      <w:pPr>
        <w:spacing w:after="16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72C8FA21" wp14:editId="52D9FA29">
            <wp:extent cx="4261741" cy="2250831"/>
            <wp:effectExtent l="0" t="0" r="5715" b="0"/>
            <wp:docPr id="545596304" name="Picture 12"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96304" name="Picture 12" descr="A graph of different sizes and shap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72390" cy="2309270"/>
                    </a:xfrm>
                    <a:prstGeom prst="rect">
                      <a:avLst/>
                    </a:prstGeom>
                  </pic:spPr>
                </pic:pic>
              </a:graphicData>
            </a:graphic>
          </wp:inline>
        </w:drawing>
      </w:r>
      <w:r>
        <w:rPr>
          <w:rFonts w:ascii="Arial" w:eastAsia="Arial" w:hAnsi="Arial" w:cs="Arial"/>
          <w:noProof/>
          <w:sz w:val="20"/>
          <w:szCs w:val="20"/>
        </w:rPr>
        <w:drawing>
          <wp:inline distT="0" distB="0" distL="0" distR="0" wp14:anchorId="783C7297" wp14:editId="4CFE4CED">
            <wp:extent cx="4261485" cy="2642121"/>
            <wp:effectExtent l="0" t="0" r="0" b="0"/>
            <wp:docPr id="745994779" name="Picture 13" descr="A graph of a number of peopl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94779" name="Picture 13" descr="A graph of a number of people with blue squar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19853" cy="2678309"/>
                    </a:xfrm>
                    <a:prstGeom prst="rect">
                      <a:avLst/>
                    </a:prstGeom>
                  </pic:spPr>
                </pic:pic>
              </a:graphicData>
            </a:graphic>
          </wp:inline>
        </w:drawing>
      </w:r>
    </w:p>
    <w:p w14:paraId="61B20C76" w14:textId="140F4070" w:rsidR="00820405" w:rsidRDefault="00820405">
      <w:pPr>
        <w:spacing w:after="160" w:line="276" w:lineRule="auto"/>
        <w:rPr>
          <w:rFonts w:ascii="Arial" w:eastAsia="Arial" w:hAnsi="Arial" w:cs="Arial"/>
          <w:sz w:val="20"/>
          <w:szCs w:val="20"/>
        </w:rPr>
      </w:pPr>
      <w:r>
        <w:rPr>
          <w:rFonts w:ascii="Arial" w:eastAsia="Arial" w:hAnsi="Arial" w:cs="Arial"/>
          <w:noProof/>
          <w:sz w:val="20"/>
          <w:szCs w:val="20"/>
        </w:rPr>
        <w:lastRenderedPageBreak/>
        <w:drawing>
          <wp:inline distT="0" distB="0" distL="0" distR="0" wp14:anchorId="03B28D4B" wp14:editId="671C8A9B">
            <wp:extent cx="6858000" cy="1603375"/>
            <wp:effectExtent l="0" t="0" r="0" b="0"/>
            <wp:docPr id="589610025" name="Picture 14"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10025" name="Picture 14" descr="A graph with blue squar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58000" cy="1603375"/>
                    </a:xfrm>
                    <a:prstGeom prst="rect">
                      <a:avLst/>
                    </a:prstGeom>
                  </pic:spPr>
                </pic:pic>
              </a:graphicData>
            </a:graphic>
          </wp:inline>
        </w:drawing>
      </w:r>
    </w:p>
    <w:p w14:paraId="33EE56F7" w14:textId="77777777" w:rsidR="00820405" w:rsidRDefault="00820405">
      <w:pPr>
        <w:spacing w:after="160" w:line="276" w:lineRule="auto"/>
        <w:rPr>
          <w:rFonts w:ascii="Arial" w:eastAsia="Arial" w:hAnsi="Arial" w:cs="Arial"/>
          <w:b/>
          <w:bCs/>
          <w:sz w:val="20"/>
          <w:szCs w:val="20"/>
        </w:rPr>
      </w:pPr>
    </w:p>
    <w:p w14:paraId="196AE1D8" w14:textId="68B99DF9" w:rsidR="005032F4" w:rsidRDefault="00000000">
      <w:pPr>
        <w:spacing w:after="160" w:line="276" w:lineRule="auto"/>
        <w:rPr>
          <w:rFonts w:ascii="Arial" w:eastAsia="Arial" w:hAnsi="Arial" w:cs="Arial"/>
          <w:sz w:val="20"/>
          <w:szCs w:val="20"/>
        </w:rPr>
      </w:pPr>
      <w:r w:rsidRPr="00820405">
        <w:rPr>
          <w:rFonts w:ascii="Arial" w:eastAsia="Arial" w:hAnsi="Arial" w:cs="Arial"/>
          <w:b/>
          <w:bCs/>
          <w:sz w:val="20"/>
          <w:szCs w:val="20"/>
        </w:rPr>
        <w:t>Figure A.6. Self-rated health and mental health.</w:t>
      </w:r>
      <w:r>
        <w:rPr>
          <w:rFonts w:ascii="Arial" w:eastAsia="Arial" w:hAnsi="Arial" w:cs="Arial"/>
          <w:sz w:val="20"/>
          <w:szCs w:val="20"/>
        </w:rPr>
        <w:br/>
      </w:r>
      <w:r>
        <w:rPr>
          <w:rFonts w:ascii="Arial" w:eastAsia="Arial" w:hAnsi="Arial" w:cs="Arial"/>
          <w:i/>
          <w:iCs/>
          <w:sz w:val="20"/>
          <w:szCs w:val="20"/>
        </w:rPr>
        <w:t>Interpretation:</w:t>
      </w:r>
      <w:r>
        <w:rPr>
          <w:rFonts w:ascii="Arial" w:eastAsia="Arial" w:hAnsi="Arial" w:cs="Arial"/>
          <w:sz w:val="20"/>
          <w:szCs w:val="20"/>
        </w:rPr>
        <w:t xml:space="preserve"> Most respondents report good-to-excellent health, with a minority reporting fair/poor. </w:t>
      </w:r>
    </w:p>
    <w:p w14:paraId="326E087C" w14:textId="78E70439" w:rsidR="00820405" w:rsidRDefault="00820405">
      <w:pPr>
        <w:spacing w:after="16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1D651644" wp14:editId="798B111D">
            <wp:extent cx="6084277" cy="2132314"/>
            <wp:effectExtent l="0" t="0" r="0" b="1905"/>
            <wp:docPr id="2067118542" name="Picture 15" descr="A graph of different types of health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18542" name="Picture 15" descr="A graph of different types of health statu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38238" cy="2186272"/>
                    </a:xfrm>
                    <a:prstGeom prst="rect">
                      <a:avLst/>
                    </a:prstGeom>
                  </pic:spPr>
                </pic:pic>
              </a:graphicData>
            </a:graphic>
          </wp:inline>
        </w:drawing>
      </w:r>
      <w:r>
        <w:rPr>
          <w:rFonts w:ascii="Arial" w:eastAsia="Arial" w:hAnsi="Arial" w:cs="Arial"/>
          <w:noProof/>
          <w:sz w:val="20"/>
          <w:szCs w:val="20"/>
        </w:rPr>
        <w:drawing>
          <wp:inline distT="0" distB="0" distL="0" distR="0" wp14:anchorId="5199FAB6" wp14:editId="656BF461">
            <wp:extent cx="6083935" cy="2132194"/>
            <wp:effectExtent l="0" t="0" r="0" b="1905"/>
            <wp:docPr id="350449262" name="Picture 16" descr="A graph of mental health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49262" name="Picture 16" descr="A graph of mental health statu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5864" cy="2146888"/>
                    </a:xfrm>
                    <a:prstGeom prst="rect">
                      <a:avLst/>
                    </a:prstGeom>
                  </pic:spPr>
                </pic:pic>
              </a:graphicData>
            </a:graphic>
          </wp:inline>
        </w:drawing>
      </w:r>
    </w:p>
    <w:p w14:paraId="288794EB" w14:textId="77777777" w:rsidR="00820405" w:rsidRDefault="00820405">
      <w:pPr>
        <w:spacing w:after="160" w:line="276" w:lineRule="auto"/>
        <w:rPr>
          <w:rFonts w:ascii="Arial" w:eastAsia="Arial" w:hAnsi="Arial" w:cs="Arial"/>
          <w:sz w:val="20"/>
          <w:szCs w:val="20"/>
        </w:rPr>
      </w:pPr>
    </w:p>
    <w:p w14:paraId="718F4F67" w14:textId="77777777" w:rsidR="00820405" w:rsidRDefault="00820405">
      <w:pPr>
        <w:spacing w:after="160" w:line="276" w:lineRule="auto"/>
        <w:rPr>
          <w:rFonts w:ascii="Arial" w:eastAsia="Arial" w:hAnsi="Arial" w:cs="Arial"/>
          <w:sz w:val="20"/>
          <w:szCs w:val="20"/>
        </w:rPr>
      </w:pPr>
    </w:p>
    <w:p w14:paraId="13C28B69" w14:textId="77777777" w:rsidR="00820405" w:rsidRDefault="00820405">
      <w:pPr>
        <w:spacing w:after="160" w:line="276" w:lineRule="auto"/>
        <w:rPr>
          <w:rFonts w:ascii="Arial" w:eastAsia="Arial" w:hAnsi="Arial" w:cs="Arial"/>
          <w:sz w:val="20"/>
          <w:szCs w:val="20"/>
        </w:rPr>
      </w:pPr>
    </w:p>
    <w:p w14:paraId="069EB7F2" w14:textId="77777777" w:rsidR="00820405" w:rsidRDefault="00820405">
      <w:pPr>
        <w:spacing w:after="160" w:line="276" w:lineRule="auto"/>
        <w:rPr>
          <w:rFonts w:ascii="Arial" w:eastAsia="Arial" w:hAnsi="Arial" w:cs="Arial"/>
          <w:sz w:val="20"/>
          <w:szCs w:val="20"/>
        </w:rPr>
      </w:pPr>
    </w:p>
    <w:p w14:paraId="29C9922F" w14:textId="77777777" w:rsidR="00820405" w:rsidRDefault="00820405">
      <w:pPr>
        <w:spacing w:after="160" w:line="276" w:lineRule="auto"/>
        <w:rPr>
          <w:rFonts w:ascii="Arial" w:eastAsia="Arial" w:hAnsi="Arial" w:cs="Arial"/>
          <w:sz w:val="20"/>
          <w:szCs w:val="20"/>
        </w:rPr>
      </w:pPr>
    </w:p>
    <w:p w14:paraId="6E72B0AD" w14:textId="77777777" w:rsidR="00820405" w:rsidRDefault="00820405">
      <w:pPr>
        <w:spacing w:after="160" w:line="276" w:lineRule="auto"/>
        <w:rPr>
          <w:rFonts w:ascii="Arial" w:eastAsia="Arial" w:hAnsi="Arial" w:cs="Arial"/>
          <w:sz w:val="20"/>
          <w:szCs w:val="20"/>
        </w:rPr>
      </w:pPr>
    </w:p>
    <w:p w14:paraId="70800E5F" w14:textId="77777777" w:rsidR="00820405" w:rsidRDefault="00820405">
      <w:pPr>
        <w:spacing w:after="160" w:line="276" w:lineRule="auto"/>
        <w:rPr>
          <w:rFonts w:ascii="Arial" w:eastAsia="Arial" w:hAnsi="Arial" w:cs="Arial"/>
          <w:sz w:val="20"/>
          <w:szCs w:val="20"/>
        </w:rPr>
      </w:pPr>
    </w:p>
    <w:p w14:paraId="4C46D126" w14:textId="77777777" w:rsidR="00820405" w:rsidRDefault="00820405">
      <w:pPr>
        <w:spacing w:after="160" w:line="276" w:lineRule="auto"/>
        <w:rPr>
          <w:rFonts w:ascii="Arial" w:eastAsia="Arial" w:hAnsi="Arial" w:cs="Arial"/>
          <w:sz w:val="20"/>
          <w:szCs w:val="20"/>
        </w:rPr>
      </w:pPr>
    </w:p>
    <w:p w14:paraId="4CAA60C5" w14:textId="77777777" w:rsidR="00820405" w:rsidRDefault="00820405">
      <w:pPr>
        <w:spacing w:after="160" w:line="276" w:lineRule="auto"/>
        <w:rPr>
          <w:rFonts w:ascii="Arial" w:eastAsia="Arial" w:hAnsi="Arial" w:cs="Arial"/>
          <w:sz w:val="20"/>
          <w:szCs w:val="20"/>
        </w:rPr>
      </w:pPr>
    </w:p>
    <w:p w14:paraId="3466DFA8" w14:textId="53D27A4B" w:rsidR="005032F4" w:rsidRDefault="00000000">
      <w:pPr>
        <w:spacing w:after="160" w:line="276" w:lineRule="auto"/>
        <w:rPr>
          <w:rFonts w:ascii="Arial" w:eastAsia="Arial" w:hAnsi="Arial" w:cs="Arial"/>
          <w:sz w:val="20"/>
          <w:szCs w:val="20"/>
        </w:rPr>
      </w:pPr>
      <w:r w:rsidRPr="00820405">
        <w:rPr>
          <w:rFonts w:ascii="Arial" w:eastAsia="Arial" w:hAnsi="Arial" w:cs="Arial"/>
          <w:b/>
          <w:bCs/>
          <w:sz w:val="20"/>
          <w:szCs w:val="20"/>
        </w:rPr>
        <w:t>Figure A.7. Chronic condition prevalence and multimorbidity index.</w:t>
      </w:r>
      <w:r>
        <w:rPr>
          <w:rFonts w:ascii="Arial" w:eastAsia="Arial" w:hAnsi="Arial" w:cs="Arial"/>
          <w:sz w:val="20"/>
          <w:szCs w:val="20"/>
        </w:rPr>
        <w:br/>
      </w:r>
      <w:r>
        <w:rPr>
          <w:rFonts w:ascii="Arial" w:eastAsia="Arial" w:hAnsi="Arial" w:cs="Arial"/>
          <w:i/>
          <w:iCs/>
          <w:sz w:val="20"/>
          <w:szCs w:val="20"/>
        </w:rPr>
        <w:t>Interpretation:</w:t>
      </w:r>
      <w:r>
        <w:rPr>
          <w:rFonts w:ascii="Arial" w:eastAsia="Arial" w:hAnsi="Arial" w:cs="Arial"/>
          <w:sz w:val="20"/>
          <w:szCs w:val="20"/>
        </w:rPr>
        <w:t xml:space="preserve"> Chronic conditions are common and multimorbidity exists in a non-trivial subgroup. </w:t>
      </w:r>
    </w:p>
    <w:p w14:paraId="12D2CC98" w14:textId="564AE796" w:rsidR="00820405" w:rsidRDefault="00820405">
      <w:pPr>
        <w:spacing w:after="16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12A34C26" wp14:editId="39073AEA">
            <wp:extent cx="3741300" cy="2461846"/>
            <wp:effectExtent l="0" t="0" r="5715" b="2540"/>
            <wp:docPr id="448875833" name="Picture 17" descr="A graph of a number of chronic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75833" name="Picture 17" descr="A graph of a number of chronic condition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61797" cy="2475333"/>
                    </a:xfrm>
                    <a:prstGeom prst="rect">
                      <a:avLst/>
                    </a:prstGeom>
                  </pic:spPr>
                </pic:pic>
              </a:graphicData>
            </a:graphic>
          </wp:inline>
        </w:drawing>
      </w:r>
    </w:p>
    <w:p w14:paraId="0E22EE93" w14:textId="3E62A0A5" w:rsidR="00820405" w:rsidRPr="00820405" w:rsidRDefault="00000000">
      <w:pPr>
        <w:spacing w:after="160" w:line="276" w:lineRule="auto"/>
        <w:rPr>
          <w:rFonts w:ascii="Arial" w:eastAsia="Arial" w:hAnsi="Arial" w:cs="Arial"/>
          <w:sz w:val="20"/>
          <w:szCs w:val="20"/>
          <w:lang w:val="en-US"/>
        </w:rPr>
      </w:pPr>
      <w:r w:rsidRPr="00820405">
        <w:rPr>
          <w:rFonts w:ascii="Arial" w:eastAsia="Arial" w:hAnsi="Arial" w:cs="Arial"/>
          <w:b/>
          <w:bCs/>
          <w:sz w:val="20"/>
          <w:szCs w:val="20"/>
        </w:rPr>
        <w:t>Figure A.8. Payer-specific spending breakdown (Year 2).</w:t>
      </w:r>
      <w:r>
        <w:rPr>
          <w:rFonts w:ascii="Arial" w:eastAsia="Arial" w:hAnsi="Arial" w:cs="Arial"/>
          <w:sz w:val="20"/>
          <w:szCs w:val="20"/>
        </w:rPr>
        <w:br/>
      </w:r>
      <w:r>
        <w:rPr>
          <w:rFonts w:ascii="Arial" w:eastAsia="Arial" w:hAnsi="Arial" w:cs="Arial"/>
          <w:i/>
          <w:iCs/>
          <w:sz w:val="20"/>
          <w:szCs w:val="20"/>
        </w:rPr>
        <w:t>Interpretation:</w:t>
      </w:r>
      <w:r>
        <w:rPr>
          <w:rFonts w:ascii="Arial" w:eastAsia="Arial" w:hAnsi="Arial" w:cs="Arial"/>
          <w:sz w:val="20"/>
          <w:szCs w:val="20"/>
        </w:rPr>
        <w:t xml:space="preserve"> Total expenditures are financed primarily through private insurance and Medicare, with smaller contributions from out-of-pocket and Medicaid. </w:t>
      </w:r>
      <w:r w:rsidR="00820405" w:rsidRPr="00820405">
        <w:rPr>
          <w:rFonts w:ascii="Arial" w:eastAsia="Arial" w:hAnsi="Arial" w:cs="Arial"/>
          <w:sz w:val="20"/>
          <w:szCs w:val="20"/>
        </w:rPr>
        <w:t>From a “who pays more” perspective, Medicare has the highest per-person amounts among those with any Medicare payments, followed by private insurance. Medicaid and out-of-pocket spending tend to have lower per-person amounts, but they have broad coverage across individuals.</w:t>
      </w:r>
    </w:p>
    <w:p w14:paraId="13293DCF" w14:textId="3034FA41" w:rsidR="00820405" w:rsidRDefault="00820405">
      <w:pPr>
        <w:spacing w:after="160" w:line="276" w:lineRule="auto"/>
        <w:rPr>
          <w:rFonts w:ascii="Arial" w:eastAsia="Arial" w:hAnsi="Arial" w:cs="Arial"/>
          <w:sz w:val="20"/>
          <w:szCs w:val="20"/>
        </w:rPr>
      </w:pPr>
      <w:r>
        <w:rPr>
          <w:rFonts w:ascii="Arial" w:eastAsia="Arial" w:hAnsi="Arial" w:cs="Arial"/>
          <w:noProof/>
          <w:sz w:val="20"/>
          <w:szCs w:val="20"/>
        </w:rPr>
        <w:drawing>
          <wp:inline distT="0" distB="0" distL="0" distR="0" wp14:anchorId="7B715119" wp14:editId="44778A73">
            <wp:extent cx="4065563" cy="2631768"/>
            <wp:effectExtent l="0" t="0" r="0" b="0"/>
            <wp:docPr id="1975980785" name="Picture 18" descr="A graph of a number of health care expe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9566" name="Picture 18" descr="A graph of a number of health care expens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08945" cy="2659850"/>
                    </a:xfrm>
                    <a:prstGeom prst="rect">
                      <a:avLst/>
                    </a:prstGeom>
                  </pic:spPr>
                </pic:pic>
              </a:graphicData>
            </a:graphic>
          </wp:inline>
        </w:drawing>
      </w:r>
    </w:p>
    <w:p w14:paraId="5C186348" w14:textId="7C233791" w:rsidR="00820405" w:rsidRDefault="00820405">
      <w:pPr>
        <w:spacing w:after="160" w:line="276" w:lineRule="auto"/>
        <w:rPr>
          <w:rFonts w:ascii="Arial" w:eastAsia="Arial" w:hAnsi="Arial" w:cs="Arial"/>
          <w:sz w:val="20"/>
          <w:szCs w:val="20"/>
        </w:rPr>
      </w:pPr>
      <w:r>
        <w:rPr>
          <w:rFonts w:ascii="Arial" w:eastAsia="Arial" w:hAnsi="Arial" w:cs="Arial"/>
          <w:noProof/>
          <w:sz w:val="20"/>
          <w:szCs w:val="20"/>
        </w:rPr>
        <w:lastRenderedPageBreak/>
        <w:drawing>
          <wp:inline distT="0" distB="0" distL="0" distR="0" wp14:anchorId="3014AF2E" wp14:editId="6B94BF30">
            <wp:extent cx="4179567" cy="2750234"/>
            <wp:effectExtent l="0" t="0" r="0" b="5715"/>
            <wp:docPr id="97483967" name="Picture 19"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3967" name="Picture 19" descr="A graph of a number of blue rectangular ba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20093" cy="2776901"/>
                    </a:xfrm>
                    <a:prstGeom prst="rect">
                      <a:avLst/>
                    </a:prstGeom>
                  </pic:spPr>
                </pic:pic>
              </a:graphicData>
            </a:graphic>
          </wp:inline>
        </w:drawing>
      </w:r>
      <w:r>
        <w:rPr>
          <w:rFonts w:ascii="Arial" w:eastAsia="Arial" w:hAnsi="Arial" w:cs="Arial"/>
          <w:noProof/>
          <w:sz w:val="20"/>
          <w:szCs w:val="20"/>
        </w:rPr>
        <w:drawing>
          <wp:inline distT="0" distB="0" distL="0" distR="0" wp14:anchorId="1613165C" wp14:editId="6FBAC7ED">
            <wp:extent cx="4201551" cy="2363373"/>
            <wp:effectExtent l="0" t="0" r="2540" b="0"/>
            <wp:docPr id="2147384052" name="Picture 20" descr="A graph of a number of individuals with numbers and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4052" name="Picture 20" descr="A graph of a number of individuals with numbers and a number of column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47625" cy="2445540"/>
                    </a:xfrm>
                    <a:prstGeom prst="rect">
                      <a:avLst/>
                    </a:prstGeom>
                  </pic:spPr>
                </pic:pic>
              </a:graphicData>
            </a:graphic>
          </wp:inline>
        </w:drawing>
      </w:r>
    </w:p>
    <w:p w14:paraId="1139F081" w14:textId="77777777" w:rsidR="005032F4" w:rsidRDefault="005032F4">
      <w:pPr>
        <w:spacing w:after="160" w:line="276" w:lineRule="auto"/>
        <w:rPr>
          <w:rFonts w:ascii="Arial" w:eastAsia="Arial" w:hAnsi="Arial" w:cs="Arial"/>
          <w:b/>
          <w:bCs/>
          <w:sz w:val="20"/>
          <w:szCs w:val="20"/>
        </w:rPr>
      </w:pPr>
    </w:p>
    <w:p w14:paraId="76CC338A" w14:textId="77777777" w:rsidR="005032F4" w:rsidRDefault="005032F4">
      <w:pPr>
        <w:spacing w:after="160" w:line="276" w:lineRule="auto"/>
        <w:rPr>
          <w:rFonts w:ascii="Arial" w:eastAsia="Arial" w:hAnsi="Arial" w:cs="Arial"/>
          <w:b/>
          <w:bCs/>
          <w:sz w:val="20"/>
          <w:szCs w:val="20"/>
        </w:rPr>
      </w:pPr>
    </w:p>
    <w:p w14:paraId="2EB07ABD" w14:textId="77777777" w:rsidR="00980F2C" w:rsidRDefault="00980F2C">
      <w:pPr>
        <w:spacing w:after="160" w:line="276" w:lineRule="auto"/>
        <w:rPr>
          <w:rFonts w:ascii="Arial" w:eastAsia="Arial" w:hAnsi="Arial" w:cs="Arial"/>
          <w:b/>
          <w:bCs/>
          <w:sz w:val="20"/>
          <w:szCs w:val="20"/>
        </w:rPr>
      </w:pPr>
    </w:p>
    <w:p w14:paraId="0E0548C3" w14:textId="77777777" w:rsidR="00980F2C" w:rsidRDefault="00980F2C">
      <w:pPr>
        <w:spacing w:after="160" w:line="276" w:lineRule="auto"/>
        <w:rPr>
          <w:rFonts w:ascii="Arial" w:eastAsia="Arial" w:hAnsi="Arial" w:cs="Arial"/>
          <w:b/>
          <w:bCs/>
          <w:sz w:val="20"/>
          <w:szCs w:val="20"/>
        </w:rPr>
      </w:pPr>
    </w:p>
    <w:p w14:paraId="5372700B" w14:textId="77777777" w:rsidR="00980F2C" w:rsidRDefault="00980F2C">
      <w:pPr>
        <w:spacing w:after="160" w:line="276" w:lineRule="auto"/>
        <w:rPr>
          <w:rFonts w:ascii="Arial" w:eastAsia="Arial" w:hAnsi="Arial" w:cs="Arial"/>
          <w:b/>
          <w:bCs/>
          <w:sz w:val="20"/>
          <w:szCs w:val="20"/>
        </w:rPr>
      </w:pPr>
    </w:p>
    <w:p w14:paraId="2A86D761" w14:textId="77777777" w:rsidR="00980F2C" w:rsidRDefault="00980F2C">
      <w:pPr>
        <w:spacing w:after="160" w:line="276" w:lineRule="auto"/>
        <w:rPr>
          <w:rFonts w:ascii="Arial" w:eastAsia="Arial" w:hAnsi="Arial" w:cs="Arial"/>
          <w:b/>
          <w:bCs/>
          <w:sz w:val="20"/>
          <w:szCs w:val="20"/>
        </w:rPr>
      </w:pPr>
    </w:p>
    <w:p w14:paraId="59BF8B71" w14:textId="77777777" w:rsidR="00980F2C" w:rsidRDefault="00980F2C">
      <w:pPr>
        <w:spacing w:after="160" w:line="276" w:lineRule="auto"/>
        <w:rPr>
          <w:rFonts w:ascii="Arial" w:eastAsia="Arial" w:hAnsi="Arial" w:cs="Arial"/>
          <w:b/>
          <w:bCs/>
          <w:sz w:val="20"/>
          <w:szCs w:val="20"/>
        </w:rPr>
      </w:pPr>
    </w:p>
    <w:p w14:paraId="7A291FAA" w14:textId="77777777" w:rsidR="00980F2C" w:rsidRDefault="00980F2C">
      <w:pPr>
        <w:spacing w:after="160" w:line="276" w:lineRule="auto"/>
        <w:rPr>
          <w:rFonts w:ascii="Arial" w:eastAsia="Arial" w:hAnsi="Arial" w:cs="Arial"/>
          <w:b/>
          <w:bCs/>
          <w:sz w:val="20"/>
          <w:szCs w:val="20"/>
        </w:rPr>
      </w:pPr>
    </w:p>
    <w:p w14:paraId="14BE4195" w14:textId="77777777" w:rsidR="00980F2C" w:rsidRDefault="00980F2C">
      <w:pPr>
        <w:spacing w:after="160" w:line="276" w:lineRule="auto"/>
        <w:rPr>
          <w:rFonts w:ascii="Arial" w:eastAsia="Arial" w:hAnsi="Arial" w:cs="Arial"/>
          <w:b/>
          <w:bCs/>
          <w:sz w:val="20"/>
          <w:szCs w:val="20"/>
        </w:rPr>
      </w:pPr>
    </w:p>
    <w:p w14:paraId="6B61DC28" w14:textId="77777777" w:rsidR="00980F2C" w:rsidRDefault="00980F2C">
      <w:pPr>
        <w:spacing w:after="160" w:line="276" w:lineRule="auto"/>
        <w:rPr>
          <w:rFonts w:ascii="Arial" w:eastAsia="Arial" w:hAnsi="Arial" w:cs="Arial"/>
          <w:b/>
          <w:bCs/>
          <w:sz w:val="20"/>
          <w:szCs w:val="20"/>
        </w:rPr>
      </w:pPr>
    </w:p>
    <w:p w14:paraId="719B52CB" w14:textId="77777777" w:rsidR="00980F2C" w:rsidRDefault="00980F2C">
      <w:pPr>
        <w:spacing w:after="160" w:line="276" w:lineRule="auto"/>
        <w:rPr>
          <w:rFonts w:ascii="Arial" w:eastAsia="Arial" w:hAnsi="Arial" w:cs="Arial"/>
          <w:b/>
          <w:bCs/>
          <w:sz w:val="20"/>
          <w:szCs w:val="20"/>
        </w:rPr>
      </w:pPr>
    </w:p>
    <w:p w14:paraId="73C49195" w14:textId="77777777" w:rsidR="00980F2C" w:rsidRDefault="00980F2C">
      <w:pPr>
        <w:spacing w:after="160" w:line="276" w:lineRule="auto"/>
        <w:rPr>
          <w:rFonts w:ascii="Arial" w:eastAsia="Arial" w:hAnsi="Arial" w:cs="Arial"/>
          <w:b/>
          <w:bCs/>
          <w:sz w:val="20"/>
          <w:szCs w:val="20"/>
        </w:rPr>
      </w:pPr>
    </w:p>
    <w:p w14:paraId="67207EC4" w14:textId="77777777" w:rsidR="00980F2C" w:rsidRDefault="00980F2C">
      <w:pPr>
        <w:spacing w:after="160" w:line="276" w:lineRule="auto"/>
        <w:rPr>
          <w:rFonts w:ascii="Arial" w:eastAsia="Arial" w:hAnsi="Arial" w:cs="Arial"/>
          <w:b/>
          <w:bCs/>
          <w:sz w:val="20"/>
          <w:szCs w:val="20"/>
        </w:rPr>
      </w:pPr>
    </w:p>
    <w:p w14:paraId="35C8B624" w14:textId="77777777" w:rsidR="00980F2C" w:rsidRDefault="00980F2C">
      <w:pPr>
        <w:spacing w:after="160" w:line="276" w:lineRule="auto"/>
        <w:rPr>
          <w:rFonts w:ascii="Arial" w:eastAsia="Arial" w:hAnsi="Arial" w:cs="Arial"/>
          <w:b/>
          <w:bCs/>
          <w:sz w:val="20"/>
          <w:szCs w:val="20"/>
        </w:rPr>
      </w:pPr>
    </w:p>
    <w:p w14:paraId="078E2EDC" w14:textId="64AC01AA"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lastRenderedPageBreak/>
        <w:t>Appendix B:  Detailed Feature Contribution and Subgroup Tables</w:t>
      </w:r>
    </w:p>
    <w:p w14:paraId="74A86A76"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Appendix Table B1. HIGHCOST_Y2 subgroup tables (observed rate %, mean predicted risk %)</w:t>
      </w:r>
    </w:p>
    <w:p w14:paraId="7C092813"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B1 LOG_TOTEXPY1 quartiles</w:t>
      </w:r>
    </w:p>
    <w:tbl>
      <w:tblPr>
        <w:tblStyle w:val="aa"/>
        <w:tblW w:w="3773" w:type="dxa"/>
        <w:tblInd w:w="0" w:type="dxa"/>
        <w:tblLayout w:type="fixed"/>
        <w:tblLook w:val="04A0" w:firstRow="1" w:lastRow="0" w:firstColumn="1" w:lastColumn="0" w:noHBand="0" w:noVBand="1"/>
      </w:tblPr>
      <w:tblGrid>
        <w:gridCol w:w="1039"/>
        <w:gridCol w:w="1373"/>
        <w:gridCol w:w="1361"/>
      </w:tblGrid>
      <w:tr w:rsidR="005032F4" w14:paraId="48016235"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065360C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47B59B13"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1D0AF262"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491765F4"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7821657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Q4(high)</w:t>
            </w:r>
          </w:p>
        </w:tc>
        <w:tc>
          <w:tcPr>
            <w:tcW w:w="1373" w:type="dxa"/>
          </w:tcPr>
          <w:p w14:paraId="343E7AB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29.4</w:t>
            </w:r>
          </w:p>
        </w:tc>
        <w:tc>
          <w:tcPr>
            <w:tcW w:w="1361" w:type="dxa"/>
          </w:tcPr>
          <w:p w14:paraId="5BF7B63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53.9</w:t>
            </w:r>
          </w:p>
        </w:tc>
      </w:tr>
      <w:tr w:rsidR="005032F4" w14:paraId="269483E6"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21AF1E08"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Q3</w:t>
            </w:r>
          </w:p>
        </w:tc>
        <w:tc>
          <w:tcPr>
            <w:tcW w:w="1373" w:type="dxa"/>
          </w:tcPr>
          <w:p w14:paraId="561FCAF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5.9</w:t>
            </w:r>
          </w:p>
        </w:tc>
        <w:tc>
          <w:tcPr>
            <w:tcW w:w="1361" w:type="dxa"/>
          </w:tcPr>
          <w:p w14:paraId="1CB9FFB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23.2</w:t>
            </w:r>
          </w:p>
        </w:tc>
      </w:tr>
      <w:tr w:rsidR="005032F4" w14:paraId="0F5D5AE2"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2A94D5A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Q2</w:t>
            </w:r>
          </w:p>
        </w:tc>
        <w:tc>
          <w:tcPr>
            <w:tcW w:w="1373" w:type="dxa"/>
          </w:tcPr>
          <w:p w14:paraId="2AD59CB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3.1</w:t>
            </w:r>
          </w:p>
        </w:tc>
        <w:tc>
          <w:tcPr>
            <w:tcW w:w="1361" w:type="dxa"/>
          </w:tcPr>
          <w:p w14:paraId="5FE92C8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13.2</w:t>
            </w:r>
          </w:p>
        </w:tc>
      </w:tr>
      <w:tr w:rsidR="005032F4" w14:paraId="5E0F89EA"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0B7459E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Q1(low)</w:t>
            </w:r>
          </w:p>
        </w:tc>
        <w:tc>
          <w:tcPr>
            <w:tcW w:w="1373" w:type="dxa"/>
          </w:tcPr>
          <w:p w14:paraId="09A9EFE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1.6</w:t>
            </w:r>
          </w:p>
        </w:tc>
        <w:tc>
          <w:tcPr>
            <w:tcW w:w="1361" w:type="dxa"/>
          </w:tcPr>
          <w:p w14:paraId="5765237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7.4</w:t>
            </w:r>
          </w:p>
        </w:tc>
      </w:tr>
    </w:tbl>
    <w:p w14:paraId="152ABA7D" w14:textId="77777777" w:rsidR="005032F4" w:rsidRDefault="005032F4">
      <w:pPr>
        <w:spacing w:after="160" w:line="276" w:lineRule="auto"/>
        <w:rPr>
          <w:rFonts w:ascii="Arial" w:eastAsia="Arial" w:hAnsi="Arial" w:cs="Arial"/>
          <w:b/>
          <w:bCs/>
          <w:sz w:val="20"/>
          <w:szCs w:val="20"/>
        </w:rPr>
      </w:pPr>
    </w:p>
    <w:p w14:paraId="23411724"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B1.2 AGE_GROUP</w:t>
      </w:r>
    </w:p>
    <w:tbl>
      <w:tblPr>
        <w:tblStyle w:val="ab"/>
        <w:tblW w:w="3550" w:type="dxa"/>
        <w:tblInd w:w="0" w:type="dxa"/>
        <w:tblLayout w:type="fixed"/>
        <w:tblLook w:val="04A0" w:firstRow="1" w:lastRow="0" w:firstColumn="1" w:lastColumn="0" w:noHBand="0" w:noVBand="1"/>
      </w:tblPr>
      <w:tblGrid>
        <w:gridCol w:w="816"/>
        <w:gridCol w:w="1373"/>
        <w:gridCol w:w="1361"/>
      </w:tblGrid>
      <w:tr w:rsidR="005032F4" w14:paraId="163B399E"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13218FBB"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0993AFA3"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01C5A442"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40D15172"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791E1A5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65+</w:t>
            </w:r>
          </w:p>
        </w:tc>
        <w:tc>
          <w:tcPr>
            <w:tcW w:w="1373" w:type="dxa"/>
          </w:tcPr>
          <w:p w14:paraId="12E6934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20.9</w:t>
            </w:r>
          </w:p>
        </w:tc>
        <w:tc>
          <w:tcPr>
            <w:tcW w:w="1361" w:type="dxa"/>
          </w:tcPr>
          <w:p w14:paraId="32AD639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44.2</w:t>
            </w:r>
          </w:p>
        </w:tc>
      </w:tr>
      <w:tr w:rsidR="005032F4" w14:paraId="5C1D527E"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392E5CD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45–64</w:t>
            </w:r>
          </w:p>
        </w:tc>
        <w:tc>
          <w:tcPr>
            <w:tcW w:w="1373" w:type="dxa"/>
          </w:tcPr>
          <w:p w14:paraId="42ACFA4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12.2</w:t>
            </w:r>
          </w:p>
        </w:tc>
        <w:tc>
          <w:tcPr>
            <w:tcW w:w="1361" w:type="dxa"/>
          </w:tcPr>
          <w:p w14:paraId="0109480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29.8</w:t>
            </w:r>
          </w:p>
        </w:tc>
      </w:tr>
      <w:tr w:rsidR="005032F4" w14:paraId="234B5E44"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6BF281B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30–44</w:t>
            </w:r>
          </w:p>
        </w:tc>
        <w:tc>
          <w:tcPr>
            <w:tcW w:w="1373" w:type="dxa"/>
          </w:tcPr>
          <w:p w14:paraId="51673BE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5.9</w:t>
            </w:r>
          </w:p>
        </w:tc>
        <w:tc>
          <w:tcPr>
            <w:tcW w:w="1361" w:type="dxa"/>
          </w:tcPr>
          <w:p w14:paraId="0071A81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16.3</w:t>
            </w:r>
          </w:p>
        </w:tc>
      </w:tr>
      <w:tr w:rsidR="005032F4" w14:paraId="37670F14"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1D6C289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18–29</w:t>
            </w:r>
          </w:p>
        </w:tc>
        <w:tc>
          <w:tcPr>
            <w:tcW w:w="1373" w:type="dxa"/>
          </w:tcPr>
          <w:p w14:paraId="595E6F6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3.0</w:t>
            </w:r>
          </w:p>
        </w:tc>
        <w:tc>
          <w:tcPr>
            <w:tcW w:w="1361" w:type="dxa"/>
          </w:tcPr>
          <w:p w14:paraId="16E3ACC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11.4</w:t>
            </w:r>
          </w:p>
        </w:tc>
      </w:tr>
      <w:tr w:rsidR="005032F4" w14:paraId="6B0F175A"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07BA3721"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0–17</w:t>
            </w:r>
          </w:p>
        </w:tc>
        <w:tc>
          <w:tcPr>
            <w:tcW w:w="1373" w:type="dxa"/>
          </w:tcPr>
          <w:p w14:paraId="0DE19DB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2.0</w:t>
            </w:r>
          </w:p>
        </w:tc>
        <w:tc>
          <w:tcPr>
            <w:tcW w:w="1361" w:type="dxa"/>
          </w:tcPr>
          <w:p w14:paraId="236B6BB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7.0</w:t>
            </w:r>
          </w:p>
        </w:tc>
      </w:tr>
      <w:tr w:rsidR="005032F4" w14:paraId="2F56080B"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3CFFBE6C" w14:textId="77777777" w:rsidR="005032F4" w:rsidRDefault="005032F4">
            <w:pPr>
              <w:spacing w:after="160" w:line="276" w:lineRule="auto"/>
              <w:rPr>
                <w:rFonts w:ascii="Arial" w:eastAsia="Arial" w:hAnsi="Arial" w:cs="Arial"/>
                <w:sz w:val="20"/>
                <w:szCs w:val="20"/>
              </w:rPr>
            </w:pPr>
          </w:p>
        </w:tc>
        <w:tc>
          <w:tcPr>
            <w:tcW w:w="1373" w:type="dxa"/>
          </w:tcPr>
          <w:p w14:paraId="3A391046" w14:textId="77777777" w:rsidR="005032F4" w:rsidRDefault="005032F4">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
        </w:tc>
        <w:tc>
          <w:tcPr>
            <w:tcW w:w="1361" w:type="dxa"/>
          </w:tcPr>
          <w:p w14:paraId="3A321B81" w14:textId="77777777" w:rsidR="005032F4" w:rsidRDefault="005032F4">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
        </w:tc>
      </w:tr>
    </w:tbl>
    <w:p w14:paraId="127F6238"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B1.3 ANY_ED_Y1</w:t>
      </w:r>
    </w:p>
    <w:tbl>
      <w:tblPr>
        <w:tblStyle w:val="ac"/>
        <w:tblW w:w="3550" w:type="dxa"/>
        <w:tblInd w:w="0" w:type="dxa"/>
        <w:tblLayout w:type="fixed"/>
        <w:tblLook w:val="04A0" w:firstRow="1" w:lastRow="0" w:firstColumn="1" w:lastColumn="0" w:noHBand="0" w:noVBand="1"/>
      </w:tblPr>
      <w:tblGrid>
        <w:gridCol w:w="816"/>
        <w:gridCol w:w="1373"/>
        <w:gridCol w:w="1361"/>
      </w:tblGrid>
      <w:tr w:rsidR="005032F4" w14:paraId="01C015BD"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3BE7B81D"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438F0C1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61CFF392"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7368C778"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410EA424"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1</w:t>
            </w:r>
          </w:p>
        </w:tc>
        <w:tc>
          <w:tcPr>
            <w:tcW w:w="1373" w:type="dxa"/>
          </w:tcPr>
          <w:p w14:paraId="69BBC08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22.0</w:t>
            </w:r>
          </w:p>
        </w:tc>
        <w:tc>
          <w:tcPr>
            <w:tcW w:w="1361" w:type="dxa"/>
          </w:tcPr>
          <w:p w14:paraId="62D729B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44.9</w:t>
            </w:r>
          </w:p>
        </w:tc>
      </w:tr>
      <w:tr w:rsidR="005032F4" w14:paraId="7A66E7A0"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15B92CF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w:t>
            </w:r>
          </w:p>
        </w:tc>
        <w:tc>
          <w:tcPr>
            <w:tcW w:w="1373" w:type="dxa"/>
          </w:tcPr>
          <w:p w14:paraId="7BFE1E6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8.1</w:t>
            </w:r>
          </w:p>
        </w:tc>
        <w:tc>
          <w:tcPr>
            <w:tcW w:w="1361" w:type="dxa"/>
          </w:tcPr>
          <w:p w14:paraId="5EE10AC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21.9</w:t>
            </w:r>
          </w:p>
        </w:tc>
      </w:tr>
    </w:tbl>
    <w:p w14:paraId="58D0F0F1" w14:textId="77777777" w:rsidR="005032F4" w:rsidRDefault="005032F4">
      <w:pPr>
        <w:spacing w:after="160" w:line="276" w:lineRule="auto"/>
        <w:rPr>
          <w:rFonts w:ascii="Arial" w:eastAsia="Arial" w:hAnsi="Arial" w:cs="Arial"/>
          <w:b/>
          <w:bCs/>
          <w:sz w:val="20"/>
          <w:szCs w:val="20"/>
        </w:rPr>
      </w:pPr>
    </w:p>
    <w:p w14:paraId="62B82524"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B1.4 ANY_IP_Y1</w:t>
      </w:r>
    </w:p>
    <w:tbl>
      <w:tblPr>
        <w:tblStyle w:val="ad"/>
        <w:tblW w:w="3550" w:type="dxa"/>
        <w:tblInd w:w="0" w:type="dxa"/>
        <w:tblLayout w:type="fixed"/>
        <w:tblLook w:val="04A0" w:firstRow="1" w:lastRow="0" w:firstColumn="1" w:lastColumn="0" w:noHBand="0" w:noVBand="1"/>
      </w:tblPr>
      <w:tblGrid>
        <w:gridCol w:w="816"/>
        <w:gridCol w:w="1373"/>
        <w:gridCol w:w="1361"/>
      </w:tblGrid>
      <w:tr w:rsidR="005032F4" w14:paraId="082C7646"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4D75BCE1"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38DBE5AC"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6706BA78"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57F8FC61"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2CC20564"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1</w:t>
            </w:r>
          </w:p>
        </w:tc>
        <w:tc>
          <w:tcPr>
            <w:tcW w:w="1373" w:type="dxa"/>
          </w:tcPr>
          <w:p w14:paraId="2A559C6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31.5</w:t>
            </w:r>
          </w:p>
        </w:tc>
        <w:tc>
          <w:tcPr>
            <w:tcW w:w="1361" w:type="dxa"/>
          </w:tcPr>
          <w:p w14:paraId="315D00E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61.5</w:t>
            </w:r>
          </w:p>
        </w:tc>
      </w:tr>
      <w:tr w:rsidR="005032F4" w14:paraId="47AE3534"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05F6FA3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w:t>
            </w:r>
          </w:p>
        </w:tc>
        <w:tc>
          <w:tcPr>
            <w:tcW w:w="1373" w:type="dxa"/>
          </w:tcPr>
          <w:p w14:paraId="6EEAF0A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8.7</w:t>
            </w:r>
          </w:p>
        </w:tc>
        <w:tc>
          <w:tcPr>
            <w:tcW w:w="1361" w:type="dxa"/>
          </w:tcPr>
          <w:p w14:paraId="461FA94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22.7</w:t>
            </w:r>
          </w:p>
        </w:tc>
      </w:tr>
    </w:tbl>
    <w:p w14:paraId="013BE403" w14:textId="77777777" w:rsidR="005032F4" w:rsidRDefault="005032F4">
      <w:pPr>
        <w:spacing w:after="160" w:line="276" w:lineRule="auto"/>
        <w:rPr>
          <w:rFonts w:ascii="Arial" w:eastAsia="Arial" w:hAnsi="Arial" w:cs="Arial"/>
          <w:b/>
          <w:bCs/>
          <w:sz w:val="20"/>
          <w:szCs w:val="20"/>
        </w:rPr>
      </w:pPr>
    </w:p>
    <w:p w14:paraId="71A6EB94"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B1.5 RTHLTH1_FAIRPOOR</w:t>
      </w:r>
    </w:p>
    <w:tbl>
      <w:tblPr>
        <w:tblStyle w:val="ae"/>
        <w:tblW w:w="3550" w:type="dxa"/>
        <w:tblInd w:w="0" w:type="dxa"/>
        <w:tblLayout w:type="fixed"/>
        <w:tblLook w:val="04A0" w:firstRow="1" w:lastRow="0" w:firstColumn="1" w:lastColumn="0" w:noHBand="0" w:noVBand="1"/>
      </w:tblPr>
      <w:tblGrid>
        <w:gridCol w:w="816"/>
        <w:gridCol w:w="1373"/>
        <w:gridCol w:w="1361"/>
      </w:tblGrid>
      <w:tr w:rsidR="005032F4" w14:paraId="73CAA770"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2BA8783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7918A720"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41D06BF7"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78C9C1D5"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4086632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1</w:t>
            </w:r>
          </w:p>
        </w:tc>
        <w:tc>
          <w:tcPr>
            <w:tcW w:w="1373" w:type="dxa"/>
          </w:tcPr>
          <w:p w14:paraId="7E97C056"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24.1</w:t>
            </w:r>
          </w:p>
        </w:tc>
        <w:tc>
          <w:tcPr>
            <w:tcW w:w="1361" w:type="dxa"/>
          </w:tcPr>
          <w:p w14:paraId="1EBAA146"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44.7</w:t>
            </w:r>
          </w:p>
        </w:tc>
      </w:tr>
      <w:tr w:rsidR="005032F4" w14:paraId="36164934"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6F1E0C8D"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w:t>
            </w:r>
          </w:p>
        </w:tc>
        <w:tc>
          <w:tcPr>
            <w:tcW w:w="1373" w:type="dxa"/>
          </w:tcPr>
          <w:p w14:paraId="6ED466F2"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7.9</w:t>
            </w:r>
          </w:p>
        </w:tc>
        <w:tc>
          <w:tcPr>
            <w:tcW w:w="1361" w:type="dxa"/>
          </w:tcPr>
          <w:p w14:paraId="657E372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21.6</w:t>
            </w:r>
          </w:p>
        </w:tc>
      </w:tr>
    </w:tbl>
    <w:p w14:paraId="100323AA" w14:textId="77777777" w:rsidR="005032F4" w:rsidRDefault="005032F4">
      <w:pPr>
        <w:spacing w:after="160" w:line="276" w:lineRule="auto"/>
        <w:rPr>
          <w:rFonts w:ascii="Arial" w:eastAsia="Arial" w:hAnsi="Arial" w:cs="Arial"/>
          <w:b/>
          <w:bCs/>
          <w:sz w:val="20"/>
          <w:szCs w:val="20"/>
        </w:rPr>
      </w:pPr>
    </w:p>
    <w:p w14:paraId="637BE714"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B1.6 HIBPDXY1_BIN / CHOLDXY1_BIN</w:t>
      </w:r>
    </w:p>
    <w:tbl>
      <w:tblPr>
        <w:tblStyle w:val="af"/>
        <w:tblW w:w="5311" w:type="dxa"/>
        <w:tblInd w:w="0" w:type="dxa"/>
        <w:tblLayout w:type="fixed"/>
        <w:tblLook w:val="04A0" w:firstRow="1" w:lastRow="0" w:firstColumn="1" w:lastColumn="0" w:noHBand="0" w:noVBand="1"/>
      </w:tblPr>
      <w:tblGrid>
        <w:gridCol w:w="1761"/>
        <w:gridCol w:w="816"/>
        <w:gridCol w:w="1373"/>
        <w:gridCol w:w="1361"/>
      </w:tblGrid>
      <w:tr w:rsidR="005032F4" w14:paraId="0EA03F13"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235CDE8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lastRenderedPageBreak/>
              <w:t>Variable</w:t>
            </w:r>
          </w:p>
        </w:tc>
        <w:tc>
          <w:tcPr>
            <w:tcW w:w="816" w:type="dxa"/>
          </w:tcPr>
          <w:p w14:paraId="3CD2C3D4"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Group</w:t>
            </w:r>
          </w:p>
        </w:tc>
        <w:tc>
          <w:tcPr>
            <w:tcW w:w="1373" w:type="dxa"/>
          </w:tcPr>
          <w:p w14:paraId="7CAF787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72ADBFB4"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4C5F2BF4"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34A077E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HIBPDXY1_BIN</w:t>
            </w:r>
          </w:p>
        </w:tc>
        <w:tc>
          <w:tcPr>
            <w:tcW w:w="816" w:type="dxa"/>
          </w:tcPr>
          <w:p w14:paraId="0B255F2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w:t>
            </w:r>
          </w:p>
        </w:tc>
        <w:tc>
          <w:tcPr>
            <w:tcW w:w="1373" w:type="dxa"/>
          </w:tcPr>
          <w:p w14:paraId="33C0C49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19.8</w:t>
            </w:r>
          </w:p>
        </w:tc>
        <w:tc>
          <w:tcPr>
            <w:tcW w:w="1361" w:type="dxa"/>
          </w:tcPr>
          <w:p w14:paraId="0541E79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42.3</w:t>
            </w:r>
          </w:p>
        </w:tc>
      </w:tr>
      <w:tr w:rsidR="005032F4" w14:paraId="73A8C720" w14:textId="77777777" w:rsidTr="005032F4">
        <w:tc>
          <w:tcPr>
            <w:cnfStyle w:val="001000000000" w:firstRow="0" w:lastRow="0" w:firstColumn="1" w:lastColumn="0" w:oddVBand="0" w:evenVBand="0" w:oddHBand="0" w:evenHBand="0" w:firstRowFirstColumn="0" w:firstRowLastColumn="0" w:lastRowFirstColumn="0" w:lastRowLastColumn="0"/>
            <w:tcW w:w="1761" w:type="dxa"/>
          </w:tcPr>
          <w:p w14:paraId="7A26192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HIBPDXY1_BIN</w:t>
            </w:r>
          </w:p>
        </w:tc>
        <w:tc>
          <w:tcPr>
            <w:tcW w:w="816" w:type="dxa"/>
          </w:tcPr>
          <w:p w14:paraId="229F4A5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w:t>
            </w:r>
          </w:p>
        </w:tc>
        <w:tc>
          <w:tcPr>
            <w:tcW w:w="1373" w:type="dxa"/>
          </w:tcPr>
          <w:p w14:paraId="53F340A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5.8</w:t>
            </w:r>
          </w:p>
        </w:tc>
        <w:tc>
          <w:tcPr>
            <w:tcW w:w="1361" w:type="dxa"/>
          </w:tcPr>
          <w:p w14:paraId="3604DD4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16.4</w:t>
            </w:r>
          </w:p>
        </w:tc>
      </w:tr>
      <w:tr w:rsidR="005032F4" w14:paraId="615C9A04"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2CEBFF8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CHOLDXY1_BIN</w:t>
            </w:r>
          </w:p>
        </w:tc>
        <w:tc>
          <w:tcPr>
            <w:tcW w:w="816" w:type="dxa"/>
          </w:tcPr>
          <w:p w14:paraId="74B69CE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w:t>
            </w:r>
          </w:p>
        </w:tc>
        <w:tc>
          <w:tcPr>
            <w:tcW w:w="1373" w:type="dxa"/>
          </w:tcPr>
          <w:p w14:paraId="1CAE595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19.0</w:t>
            </w:r>
          </w:p>
        </w:tc>
        <w:tc>
          <w:tcPr>
            <w:tcW w:w="1361" w:type="dxa"/>
          </w:tcPr>
          <w:p w14:paraId="67A5DEA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40.3</w:t>
            </w:r>
          </w:p>
        </w:tc>
      </w:tr>
      <w:tr w:rsidR="005032F4" w14:paraId="0909F258" w14:textId="77777777" w:rsidTr="005032F4">
        <w:tc>
          <w:tcPr>
            <w:cnfStyle w:val="001000000000" w:firstRow="0" w:lastRow="0" w:firstColumn="1" w:lastColumn="0" w:oddVBand="0" w:evenVBand="0" w:oddHBand="0" w:evenHBand="0" w:firstRowFirstColumn="0" w:firstRowLastColumn="0" w:lastRowFirstColumn="0" w:lastRowLastColumn="0"/>
            <w:tcW w:w="1761" w:type="dxa"/>
          </w:tcPr>
          <w:p w14:paraId="388D7F5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CHOLDXY1_BIN</w:t>
            </w:r>
          </w:p>
        </w:tc>
        <w:tc>
          <w:tcPr>
            <w:tcW w:w="816" w:type="dxa"/>
          </w:tcPr>
          <w:p w14:paraId="275C12E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w:t>
            </w:r>
          </w:p>
        </w:tc>
        <w:tc>
          <w:tcPr>
            <w:tcW w:w="1373" w:type="dxa"/>
          </w:tcPr>
          <w:p w14:paraId="124E65B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6.4</w:t>
            </w:r>
          </w:p>
        </w:tc>
        <w:tc>
          <w:tcPr>
            <w:tcW w:w="1361" w:type="dxa"/>
          </w:tcPr>
          <w:p w14:paraId="64A0D4A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18.4</w:t>
            </w:r>
          </w:p>
        </w:tc>
      </w:tr>
    </w:tbl>
    <w:p w14:paraId="5DA2C2E1" w14:textId="77777777" w:rsidR="005032F4" w:rsidRDefault="005032F4">
      <w:pPr>
        <w:spacing w:after="160" w:line="276" w:lineRule="auto"/>
        <w:rPr>
          <w:rFonts w:ascii="Arial" w:eastAsia="Arial" w:hAnsi="Arial" w:cs="Arial"/>
          <w:b/>
          <w:bCs/>
          <w:sz w:val="20"/>
          <w:szCs w:val="20"/>
        </w:rPr>
      </w:pPr>
    </w:p>
    <w:p w14:paraId="481B1252"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B1.7 INS_TYPE_Y1</w:t>
      </w:r>
    </w:p>
    <w:tbl>
      <w:tblPr>
        <w:tblStyle w:val="af0"/>
        <w:tblW w:w="5585" w:type="dxa"/>
        <w:tblInd w:w="0" w:type="dxa"/>
        <w:tblLayout w:type="fixed"/>
        <w:tblLook w:val="04A0" w:firstRow="1" w:lastRow="0" w:firstColumn="1" w:lastColumn="0" w:noHBand="0" w:noVBand="1"/>
      </w:tblPr>
      <w:tblGrid>
        <w:gridCol w:w="2851"/>
        <w:gridCol w:w="1373"/>
        <w:gridCol w:w="1361"/>
      </w:tblGrid>
      <w:tr w:rsidR="005032F4" w14:paraId="511D05BC"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519AB2C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36CA223D"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039047BE"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1BEEB64F"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171E29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65+ Medicare + </w:t>
            </w:r>
            <w:proofErr w:type="gramStart"/>
            <w:r>
              <w:rPr>
                <w:rFonts w:ascii="Arial" w:eastAsia="Arial" w:hAnsi="Arial" w:cs="Arial"/>
                <w:sz w:val="20"/>
                <w:szCs w:val="20"/>
              </w:rPr>
              <w:t>other</w:t>
            </w:r>
            <w:proofErr w:type="gramEnd"/>
            <w:r>
              <w:rPr>
                <w:rFonts w:ascii="Arial" w:eastAsia="Arial" w:hAnsi="Arial" w:cs="Arial"/>
                <w:sz w:val="20"/>
                <w:szCs w:val="20"/>
              </w:rPr>
              <w:t xml:space="preserve"> public</w:t>
            </w:r>
          </w:p>
        </w:tc>
        <w:tc>
          <w:tcPr>
            <w:tcW w:w="1373" w:type="dxa"/>
          </w:tcPr>
          <w:p w14:paraId="690EF79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28.4</w:t>
            </w:r>
          </w:p>
        </w:tc>
        <w:tc>
          <w:tcPr>
            <w:tcW w:w="1361" w:type="dxa"/>
          </w:tcPr>
          <w:p w14:paraId="7E3D979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52.4</w:t>
            </w:r>
          </w:p>
        </w:tc>
      </w:tr>
      <w:tr w:rsidR="005032F4" w14:paraId="05D549B8" w14:textId="77777777" w:rsidTr="005032F4">
        <w:tc>
          <w:tcPr>
            <w:cnfStyle w:val="001000000000" w:firstRow="0" w:lastRow="0" w:firstColumn="1" w:lastColumn="0" w:oddVBand="0" w:evenVBand="0" w:oddHBand="0" w:evenHBand="0" w:firstRowFirstColumn="0" w:firstRowLastColumn="0" w:lastRowFirstColumn="0" w:lastRowLastColumn="0"/>
            <w:tcW w:w="2851" w:type="dxa"/>
          </w:tcPr>
          <w:p w14:paraId="2FD4BEC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65+ other coverage</w:t>
            </w:r>
          </w:p>
        </w:tc>
        <w:tc>
          <w:tcPr>
            <w:tcW w:w="1373" w:type="dxa"/>
          </w:tcPr>
          <w:p w14:paraId="0FA8B0F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24.1</w:t>
            </w:r>
          </w:p>
        </w:tc>
        <w:tc>
          <w:tcPr>
            <w:tcW w:w="1361" w:type="dxa"/>
          </w:tcPr>
          <w:p w14:paraId="5599BC2F"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45.8 </w:t>
            </w:r>
          </w:p>
        </w:tc>
      </w:tr>
      <w:tr w:rsidR="005032F4" w14:paraId="3E45DAF3"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279C7D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65+ Medicare + private</w:t>
            </w:r>
          </w:p>
        </w:tc>
        <w:tc>
          <w:tcPr>
            <w:tcW w:w="1373" w:type="dxa"/>
          </w:tcPr>
          <w:p w14:paraId="74F5A06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20.3</w:t>
            </w:r>
          </w:p>
        </w:tc>
        <w:tc>
          <w:tcPr>
            <w:tcW w:w="1361" w:type="dxa"/>
          </w:tcPr>
          <w:p w14:paraId="0E17B34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44.8</w:t>
            </w:r>
          </w:p>
        </w:tc>
      </w:tr>
      <w:tr w:rsidR="005032F4" w14:paraId="587BEE0A" w14:textId="77777777" w:rsidTr="005032F4">
        <w:tc>
          <w:tcPr>
            <w:cnfStyle w:val="001000000000" w:firstRow="0" w:lastRow="0" w:firstColumn="1" w:lastColumn="0" w:oddVBand="0" w:evenVBand="0" w:oddHBand="0" w:evenHBand="0" w:firstRowFirstColumn="0" w:firstRowLastColumn="0" w:lastRowFirstColumn="0" w:lastRowLastColumn="0"/>
            <w:tcW w:w="2851" w:type="dxa"/>
          </w:tcPr>
          <w:p w14:paraId="18ED778B"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65+ Medicare only</w:t>
            </w:r>
          </w:p>
        </w:tc>
        <w:tc>
          <w:tcPr>
            <w:tcW w:w="1373" w:type="dxa"/>
          </w:tcPr>
          <w:p w14:paraId="690FCC1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18.5</w:t>
            </w:r>
          </w:p>
        </w:tc>
        <w:tc>
          <w:tcPr>
            <w:tcW w:w="1361" w:type="dxa"/>
          </w:tcPr>
          <w:p w14:paraId="1E164C5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39.9</w:t>
            </w:r>
          </w:p>
        </w:tc>
      </w:tr>
      <w:tr w:rsidR="005032F4" w14:paraId="1C07F569"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2567CB34"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&lt;65 public only</w:t>
            </w:r>
          </w:p>
        </w:tc>
        <w:tc>
          <w:tcPr>
            <w:tcW w:w="1373" w:type="dxa"/>
          </w:tcPr>
          <w:p w14:paraId="19EB4E0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7.5</w:t>
            </w:r>
          </w:p>
        </w:tc>
        <w:tc>
          <w:tcPr>
            <w:tcW w:w="1361" w:type="dxa"/>
          </w:tcPr>
          <w:p w14:paraId="731C341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18.4</w:t>
            </w:r>
          </w:p>
        </w:tc>
      </w:tr>
      <w:tr w:rsidR="005032F4" w14:paraId="5EC958EA" w14:textId="77777777" w:rsidTr="005032F4">
        <w:tc>
          <w:tcPr>
            <w:cnfStyle w:val="001000000000" w:firstRow="0" w:lastRow="0" w:firstColumn="1" w:lastColumn="0" w:oddVBand="0" w:evenVBand="0" w:oddHBand="0" w:evenHBand="0" w:firstRowFirstColumn="0" w:firstRowLastColumn="0" w:lastRowFirstColumn="0" w:lastRowLastColumn="0"/>
            <w:tcW w:w="2851" w:type="dxa"/>
          </w:tcPr>
          <w:p w14:paraId="785E6B8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&lt;65 any private</w:t>
            </w:r>
          </w:p>
        </w:tc>
        <w:tc>
          <w:tcPr>
            <w:tcW w:w="1373" w:type="dxa"/>
          </w:tcPr>
          <w:p w14:paraId="594FDE3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7.1</w:t>
            </w:r>
          </w:p>
        </w:tc>
        <w:tc>
          <w:tcPr>
            <w:tcW w:w="1361" w:type="dxa"/>
          </w:tcPr>
          <w:p w14:paraId="680D3C2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20.0</w:t>
            </w:r>
          </w:p>
        </w:tc>
      </w:tr>
      <w:tr w:rsidR="005032F4" w14:paraId="34C68CAE"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1" w:type="dxa"/>
          </w:tcPr>
          <w:p w14:paraId="6D65046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&lt;65 uninsured</w:t>
            </w:r>
          </w:p>
        </w:tc>
        <w:tc>
          <w:tcPr>
            <w:tcW w:w="1373" w:type="dxa"/>
          </w:tcPr>
          <w:p w14:paraId="5767369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2.2</w:t>
            </w:r>
          </w:p>
        </w:tc>
        <w:tc>
          <w:tcPr>
            <w:tcW w:w="1361" w:type="dxa"/>
          </w:tcPr>
          <w:p w14:paraId="2DA52D4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7.5</w:t>
            </w:r>
          </w:p>
        </w:tc>
      </w:tr>
      <w:tr w:rsidR="005032F4" w14:paraId="7E265DC1" w14:textId="77777777" w:rsidTr="005032F4">
        <w:tc>
          <w:tcPr>
            <w:cnfStyle w:val="001000000000" w:firstRow="0" w:lastRow="0" w:firstColumn="1" w:lastColumn="0" w:oddVBand="0" w:evenVBand="0" w:oddHBand="0" w:evenHBand="0" w:firstRowFirstColumn="0" w:firstRowLastColumn="0" w:lastRowFirstColumn="0" w:lastRowLastColumn="0"/>
            <w:tcW w:w="2851" w:type="dxa"/>
          </w:tcPr>
          <w:p w14:paraId="400FB62B"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65+ uninsured</w:t>
            </w:r>
          </w:p>
        </w:tc>
        <w:tc>
          <w:tcPr>
            <w:tcW w:w="1373" w:type="dxa"/>
          </w:tcPr>
          <w:p w14:paraId="35CC69F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0.0</w:t>
            </w:r>
          </w:p>
        </w:tc>
        <w:tc>
          <w:tcPr>
            <w:tcW w:w="1361" w:type="dxa"/>
          </w:tcPr>
          <w:p w14:paraId="7E0AC4A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13.6 </w:t>
            </w:r>
          </w:p>
        </w:tc>
      </w:tr>
    </w:tbl>
    <w:p w14:paraId="20E7AC54" w14:textId="77777777" w:rsidR="005032F4" w:rsidRDefault="005032F4">
      <w:pPr>
        <w:spacing w:after="160" w:line="276" w:lineRule="auto"/>
        <w:rPr>
          <w:rFonts w:ascii="Arial" w:eastAsia="Arial" w:hAnsi="Arial" w:cs="Arial"/>
          <w:b/>
          <w:bCs/>
          <w:sz w:val="20"/>
          <w:szCs w:val="20"/>
        </w:rPr>
      </w:pPr>
    </w:p>
    <w:p w14:paraId="72CAC5B0"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B1.8 POVCATY1_CAT</w:t>
      </w:r>
    </w:p>
    <w:tbl>
      <w:tblPr>
        <w:tblStyle w:val="af1"/>
        <w:tblW w:w="4340" w:type="dxa"/>
        <w:tblInd w:w="0" w:type="dxa"/>
        <w:tblLayout w:type="fixed"/>
        <w:tblLook w:val="04A0" w:firstRow="1" w:lastRow="0" w:firstColumn="1" w:lastColumn="0" w:noHBand="0" w:noVBand="1"/>
      </w:tblPr>
      <w:tblGrid>
        <w:gridCol w:w="1606"/>
        <w:gridCol w:w="1373"/>
        <w:gridCol w:w="1361"/>
      </w:tblGrid>
      <w:tr w:rsidR="005032F4" w14:paraId="61C5C796"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680EF37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209EDFBE"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09FA48C1"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6C7CE1EB"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7B86BD8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Near poor</w:t>
            </w:r>
          </w:p>
        </w:tc>
        <w:tc>
          <w:tcPr>
            <w:tcW w:w="1373" w:type="dxa"/>
          </w:tcPr>
          <w:p w14:paraId="7B21BD6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14.0</w:t>
            </w:r>
          </w:p>
        </w:tc>
        <w:tc>
          <w:tcPr>
            <w:tcW w:w="1361" w:type="dxa"/>
          </w:tcPr>
          <w:p w14:paraId="586D19A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25.9</w:t>
            </w:r>
          </w:p>
        </w:tc>
      </w:tr>
      <w:tr w:rsidR="005032F4" w14:paraId="475ACCAA" w14:textId="77777777" w:rsidTr="005032F4">
        <w:tc>
          <w:tcPr>
            <w:cnfStyle w:val="001000000000" w:firstRow="0" w:lastRow="0" w:firstColumn="1" w:lastColumn="0" w:oddVBand="0" w:evenVBand="0" w:oddHBand="0" w:evenHBand="0" w:firstRowFirstColumn="0" w:firstRowLastColumn="0" w:lastRowFirstColumn="0" w:lastRowLastColumn="0"/>
            <w:tcW w:w="1606" w:type="dxa"/>
          </w:tcPr>
          <w:p w14:paraId="0DF3E990"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Poor/negative</w:t>
            </w:r>
          </w:p>
        </w:tc>
        <w:tc>
          <w:tcPr>
            <w:tcW w:w="1373" w:type="dxa"/>
          </w:tcPr>
          <w:p w14:paraId="6153F01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11.6</w:t>
            </w:r>
          </w:p>
        </w:tc>
        <w:tc>
          <w:tcPr>
            <w:tcW w:w="1361" w:type="dxa"/>
          </w:tcPr>
          <w:p w14:paraId="6C2E4D5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25.3</w:t>
            </w:r>
          </w:p>
        </w:tc>
      </w:tr>
      <w:tr w:rsidR="005032F4" w14:paraId="0538AA70"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016A748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Low income</w:t>
            </w:r>
          </w:p>
        </w:tc>
        <w:tc>
          <w:tcPr>
            <w:tcW w:w="1373" w:type="dxa"/>
          </w:tcPr>
          <w:p w14:paraId="6C05C9B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9.4</w:t>
            </w:r>
          </w:p>
        </w:tc>
        <w:tc>
          <w:tcPr>
            <w:tcW w:w="1361" w:type="dxa"/>
          </w:tcPr>
          <w:p w14:paraId="35186DC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24.0</w:t>
            </w:r>
          </w:p>
        </w:tc>
      </w:tr>
      <w:tr w:rsidR="005032F4" w14:paraId="6DC6D856" w14:textId="77777777" w:rsidTr="005032F4">
        <w:tc>
          <w:tcPr>
            <w:cnfStyle w:val="001000000000" w:firstRow="0" w:lastRow="0" w:firstColumn="1" w:lastColumn="0" w:oddVBand="0" w:evenVBand="0" w:oddHBand="0" w:evenHBand="0" w:firstRowFirstColumn="0" w:firstRowLastColumn="0" w:lastRowFirstColumn="0" w:lastRowLastColumn="0"/>
            <w:tcW w:w="1606" w:type="dxa"/>
          </w:tcPr>
          <w:p w14:paraId="69EF4C2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Middle income</w:t>
            </w:r>
          </w:p>
        </w:tc>
        <w:tc>
          <w:tcPr>
            <w:tcW w:w="1373" w:type="dxa"/>
          </w:tcPr>
          <w:p w14:paraId="1C4A2AC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9.0</w:t>
            </w:r>
          </w:p>
        </w:tc>
        <w:tc>
          <w:tcPr>
            <w:tcW w:w="1361" w:type="dxa"/>
          </w:tcPr>
          <w:p w14:paraId="6456B76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22.5</w:t>
            </w:r>
          </w:p>
        </w:tc>
      </w:tr>
      <w:tr w:rsidR="005032F4" w14:paraId="02329BDD"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006646F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High income</w:t>
            </w:r>
          </w:p>
        </w:tc>
        <w:tc>
          <w:tcPr>
            <w:tcW w:w="1373" w:type="dxa"/>
          </w:tcPr>
          <w:p w14:paraId="6EBE3964"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9.8</w:t>
            </w:r>
          </w:p>
        </w:tc>
        <w:tc>
          <w:tcPr>
            <w:tcW w:w="1361" w:type="dxa"/>
          </w:tcPr>
          <w:p w14:paraId="12AC973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26.9</w:t>
            </w:r>
          </w:p>
        </w:tc>
      </w:tr>
    </w:tbl>
    <w:p w14:paraId="6A921033" w14:textId="77777777" w:rsidR="005032F4" w:rsidRDefault="005032F4">
      <w:pPr>
        <w:spacing w:after="160" w:line="276" w:lineRule="auto"/>
        <w:rPr>
          <w:rFonts w:ascii="Arial" w:eastAsia="Arial" w:hAnsi="Arial" w:cs="Arial"/>
          <w:b/>
          <w:bCs/>
          <w:sz w:val="20"/>
          <w:szCs w:val="20"/>
        </w:rPr>
      </w:pPr>
    </w:p>
    <w:p w14:paraId="00846719"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B1.9 REGIONY1_CAT / RACE_ETH</w:t>
      </w:r>
    </w:p>
    <w:tbl>
      <w:tblPr>
        <w:tblStyle w:val="af2"/>
        <w:tblW w:w="6311" w:type="dxa"/>
        <w:tblInd w:w="0" w:type="dxa"/>
        <w:tblLayout w:type="fixed"/>
        <w:tblLook w:val="04A0" w:firstRow="1" w:lastRow="0" w:firstColumn="1" w:lastColumn="0" w:noHBand="0" w:noVBand="1"/>
      </w:tblPr>
      <w:tblGrid>
        <w:gridCol w:w="1771"/>
        <w:gridCol w:w="1806"/>
        <w:gridCol w:w="1373"/>
        <w:gridCol w:w="1361"/>
      </w:tblGrid>
      <w:tr w:rsidR="005032F4" w14:paraId="4059C299"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7273EA25"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Variable</w:t>
            </w:r>
          </w:p>
        </w:tc>
        <w:tc>
          <w:tcPr>
            <w:tcW w:w="1806" w:type="dxa"/>
          </w:tcPr>
          <w:p w14:paraId="63EA72E5"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Group</w:t>
            </w:r>
          </w:p>
        </w:tc>
        <w:tc>
          <w:tcPr>
            <w:tcW w:w="1373" w:type="dxa"/>
          </w:tcPr>
          <w:p w14:paraId="34469E53"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1434958B"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134FA19B"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4E8B3DE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REGIONY1_CAT</w:t>
            </w:r>
          </w:p>
        </w:tc>
        <w:tc>
          <w:tcPr>
            <w:tcW w:w="1806" w:type="dxa"/>
          </w:tcPr>
          <w:p w14:paraId="4ED283F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Northeast</w:t>
            </w:r>
          </w:p>
        </w:tc>
        <w:tc>
          <w:tcPr>
            <w:tcW w:w="1373" w:type="dxa"/>
          </w:tcPr>
          <w:p w14:paraId="7D1E35C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13.5</w:t>
            </w:r>
          </w:p>
        </w:tc>
        <w:tc>
          <w:tcPr>
            <w:tcW w:w="1361" w:type="dxa"/>
          </w:tcPr>
          <w:p w14:paraId="0B03292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29.8</w:t>
            </w:r>
          </w:p>
        </w:tc>
      </w:tr>
      <w:tr w:rsidR="005032F4" w14:paraId="44EB88DE" w14:textId="77777777" w:rsidTr="005032F4">
        <w:tc>
          <w:tcPr>
            <w:cnfStyle w:val="001000000000" w:firstRow="0" w:lastRow="0" w:firstColumn="1" w:lastColumn="0" w:oddVBand="0" w:evenVBand="0" w:oddHBand="0" w:evenHBand="0" w:firstRowFirstColumn="0" w:firstRowLastColumn="0" w:lastRowFirstColumn="0" w:lastRowLastColumn="0"/>
            <w:tcW w:w="1772" w:type="dxa"/>
          </w:tcPr>
          <w:p w14:paraId="70F76D41"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REGIONY1_CAT</w:t>
            </w:r>
          </w:p>
        </w:tc>
        <w:tc>
          <w:tcPr>
            <w:tcW w:w="1806" w:type="dxa"/>
          </w:tcPr>
          <w:p w14:paraId="5F274E6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Midwest</w:t>
            </w:r>
          </w:p>
        </w:tc>
        <w:tc>
          <w:tcPr>
            <w:tcW w:w="1373" w:type="dxa"/>
          </w:tcPr>
          <w:p w14:paraId="01F8702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9.5</w:t>
            </w:r>
          </w:p>
        </w:tc>
        <w:tc>
          <w:tcPr>
            <w:tcW w:w="1361" w:type="dxa"/>
          </w:tcPr>
          <w:p w14:paraId="32F3901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27.3</w:t>
            </w:r>
          </w:p>
        </w:tc>
      </w:tr>
      <w:tr w:rsidR="005032F4" w14:paraId="09FF1FB8"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1AEE7435"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REGIONY1_CAT</w:t>
            </w:r>
          </w:p>
        </w:tc>
        <w:tc>
          <w:tcPr>
            <w:tcW w:w="1806" w:type="dxa"/>
          </w:tcPr>
          <w:p w14:paraId="48ECDAA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West</w:t>
            </w:r>
          </w:p>
        </w:tc>
        <w:tc>
          <w:tcPr>
            <w:tcW w:w="1373" w:type="dxa"/>
          </w:tcPr>
          <w:p w14:paraId="418C80B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9.0</w:t>
            </w:r>
          </w:p>
        </w:tc>
        <w:tc>
          <w:tcPr>
            <w:tcW w:w="1361" w:type="dxa"/>
          </w:tcPr>
          <w:p w14:paraId="4632129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23.4</w:t>
            </w:r>
          </w:p>
        </w:tc>
      </w:tr>
      <w:tr w:rsidR="005032F4" w14:paraId="411053B6" w14:textId="77777777" w:rsidTr="005032F4">
        <w:tc>
          <w:tcPr>
            <w:cnfStyle w:val="001000000000" w:firstRow="0" w:lastRow="0" w:firstColumn="1" w:lastColumn="0" w:oddVBand="0" w:evenVBand="0" w:oddHBand="0" w:evenHBand="0" w:firstRowFirstColumn="0" w:firstRowLastColumn="0" w:lastRowFirstColumn="0" w:lastRowLastColumn="0"/>
            <w:tcW w:w="1772" w:type="dxa"/>
          </w:tcPr>
          <w:p w14:paraId="1B707D8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REGIONY1_CAT</w:t>
            </w:r>
          </w:p>
        </w:tc>
        <w:tc>
          <w:tcPr>
            <w:tcW w:w="1806" w:type="dxa"/>
          </w:tcPr>
          <w:p w14:paraId="458D94C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South</w:t>
            </w:r>
          </w:p>
        </w:tc>
        <w:tc>
          <w:tcPr>
            <w:tcW w:w="1373" w:type="dxa"/>
          </w:tcPr>
          <w:p w14:paraId="6390F76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9.5</w:t>
            </w:r>
          </w:p>
        </w:tc>
        <w:tc>
          <w:tcPr>
            <w:tcW w:w="1361" w:type="dxa"/>
          </w:tcPr>
          <w:p w14:paraId="4B70CA5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23.0</w:t>
            </w:r>
          </w:p>
        </w:tc>
      </w:tr>
      <w:tr w:rsidR="005032F4" w14:paraId="0DD68AF3"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2A68459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lastRenderedPageBreak/>
              <w:t>RACE_ETH</w:t>
            </w:r>
          </w:p>
        </w:tc>
        <w:tc>
          <w:tcPr>
            <w:tcW w:w="1806" w:type="dxa"/>
          </w:tcPr>
          <w:p w14:paraId="7D43390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NH White</w:t>
            </w:r>
          </w:p>
        </w:tc>
        <w:tc>
          <w:tcPr>
            <w:tcW w:w="1373" w:type="dxa"/>
          </w:tcPr>
          <w:p w14:paraId="16EEB23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12.7</w:t>
            </w:r>
          </w:p>
        </w:tc>
        <w:tc>
          <w:tcPr>
            <w:tcW w:w="1361" w:type="dxa"/>
          </w:tcPr>
          <w:p w14:paraId="5E3762C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31.0</w:t>
            </w:r>
          </w:p>
        </w:tc>
      </w:tr>
      <w:tr w:rsidR="005032F4" w14:paraId="1414B1DA" w14:textId="77777777" w:rsidTr="005032F4">
        <w:tc>
          <w:tcPr>
            <w:cnfStyle w:val="001000000000" w:firstRow="0" w:lastRow="0" w:firstColumn="1" w:lastColumn="0" w:oddVBand="0" w:evenVBand="0" w:oddHBand="0" w:evenHBand="0" w:firstRowFirstColumn="0" w:firstRowLastColumn="0" w:lastRowFirstColumn="0" w:lastRowLastColumn="0"/>
            <w:tcW w:w="1772" w:type="dxa"/>
          </w:tcPr>
          <w:p w14:paraId="7A9D4764"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RACE_ETH</w:t>
            </w:r>
          </w:p>
        </w:tc>
        <w:tc>
          <w:tcPr>
            <w:tcW w:w="1806" w:type="dxa"/>
          </w:tcPr>
          <w:p w14:paraId="7EC8D39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NH Black</w:t>
            </w:r>
          </w:p>
        </w:tc>
        <w:tc>
          <w:tcPr>
            <w:tcW w:w="1373" w:type="dxa"/>
          </w:tcPr>
          <w:p w14:paraId="796A494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9.3</w:t>
            </w:r>
          </w:p>
        </w:tc>
        <w:tc>
          <w:tcPr>
            <w:tcW w:w="1361" w:type="dxa"/>
          </w:tcPr>
          <w:p w14:paraId="7D89372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21.3</w:t>
            </w:r>
          </w:p>
        </w:tc>
      </w:tr>
      <w:tr w:rsidR="005032F4" w14:paraId="057B60D7"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78F7A8F8"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RACE_ETH</w:t>
            </w:r>
          </w:p>
        </w:tc>
        <w:tc>
          <w:tcPr>
            <w:tcW w:w="1806" w:type="dxa"/>
          </w:tcPr>
          <w:p w14:paraId="501A3BD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NH Other/multiple</w:t>
            </w:r>
          </w:p>
        </w:tc>
        <w:tc>
          <w:tcPr>
            <w:tcW w:w="1373" w:type="dxa"/>
          </w:tcPr>
          <w:p w14:paraId="19756ED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6.7</w:t>
            </w:r>
          </w:p>
        </w:tc>
        <w:tc>
          <w:tcPr>
            <w:tcW w:w="1361" w:type="dxa"/>
          </w:tcPr>
          <w:p w14:paraId="492AAEA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22.3</w:t>
            </w:r>
          </w:p>
        </w:tc>
      </w:tr>
      <w:tr w:rsidR="005032F4" w14:paraId="2F76868C" w14:textId="77777777" w:rsidTr="005032F4">
        <w:tc>
          <w:tcPr>
            <w:cnfStyle w:val="001000000000" w:firstRow="0" w:lastRow="0" w:firstColumn="1" w:lastColumn="0" w:oddVBand="0" w:evenVBand="0" w:oddHBand="0" w:evenHBand="0" w:firstRowFirstColumn="0" w:firstRowLastColumn="0" w:lastRowFirstColumn="0" w:lastRowLastColumn="0"/>
            <w:tcW w:w="1772" w:type="dxa"/>
          </w:tcPr>
          <w:p w14:paraId="693ECA9B"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RACE_ETH</w:t>
            </w:r>
          </w:p>
        </w:tc>
        <w:tc>
          <w:tcPr>
            <w:tcW w:w="1806" w:type="dxa"/>
          </w:tcPr>
          <w:p w14:paraId="28EF867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NH Asian</w:t>
            </w:r>
          </w:p>
        </w:tc>
        <w:tc>
          <w:tcPr>
            <w:tcW w:w="1373" w:type="dxa"/>
          </w:tcPr>
          <w:p w14:paraId="0807054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6.3</w:t>
            </w:r>
          </w:p>
        </w:tc>
        <w:tc>
          <w:tcPr>
            <w:tcW w:w="1361" w:type="dxa"/>
          </w:tcPr>
          <w:p w14:paraId="10628AE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16.8</w:t>
            </w:r>
          </w:p>
        </w:tc>
      </w:tr>
      <w:tr w:rsidR="005032F4" w14:paraId="24A5D240"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2" w:type="dxa"/>
          </w:tcPr>
          <w:p w14:paraId="7114742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RACE_ETH</w:t>
            </w:r>
          </w:p>
        </w:tc>
        <w:tc>
          <w:tcPr>
            <w:tcW w:w="1806" w:type="dxa"/>
          </w:tcPr>
          <w:p w14:paraId="38B937C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Hispanic</w:t>
            </w:r>
          </w:p>
        </w:tc>
        <w:tc>
          <w:tcPr>
            <w:tcW w:w="1373" w:type="dxa"/>
          </w:tcPr>
          <w:p w14:paraId="349E13A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5.6</w:t>
            </w:r>
          </w:p>
        </w:tc>
        <w:tc>
          <w:tcPr>
            <w:tcW w:w="1361" w:type="dxa"/>
          </w:tcPr>
          <w:p w14:paraId="2F63D9C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15.4</w:t>
            </w:r>
          </w:p>
        </w:tc>
      </w:tr>
    </w:tbl>
    <w:p w14:paraId="087FB4E0" w14:textId="77777777" w:rsidR="005032F4" w:rsidRDefault="00AC4AE9">
      <w:pPr>
        <w:spacing w:after="160" w:line="276" w:lineRule="auto"/>
        <w:rPr>
          <w:rFonts w:ascii="Arial" w:eastAsia="Arial" w:hAnsi="Arial" w:cs="Arial"/>
          <w:sz w:val="20"/>
          <w:szCs w:val="20"/>
        </w:rPr>
      </w:pPr>
      <w:r>
        <w:rPr>
          <w:noProof/>
        </w:rPr>
      </w:r>
      <w:r w:rsidR="00AC4AE9">
        <w:rPr>
          <w:noProof/>
        </w:rPr>
        <w:pict w14:anchorId="24E5AD49">
          <v:rect id="_x0000_i1025" alt="" style="width:468pt;height:.05pt;mso-width-percent:0;mso-height-percent:0;mso-width-percent:0;mso-height-percent:0" o:hralign="center" o:hrstd="t" o:hr="t" fillcolor="#a0a0a0" stroked="f"/>
        </w:pict>
      </w:r>
    </w:p>
    <w:p w14:paraId="264A9DC3"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Appendix Table B2. ANY_ED_Y2 subgroup tables (observed % / predicted %)</w:t>
      </w:r>
    </w:p>
    <w:p w14:paraId="17931803"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B2.1 ANY_ED_Y1</w:t>
      </w:r>
    </w:p>
    <w:tbl>
      <w:tblPr>
        <w:tblStyle w:val="af3"/>
        <w:tblW w:w="3550" w:type="dxa"/>
        <w:tblInd w:w="0" w:type="dxa"/>
        <w:tblLayout w:type="fixed"/>
        <w:tblLook w:val="04A0" w:firstRow="1" w:lastRow="0" w:firstColumn="1" w:lastColumn="0" w:noHBand="0" w:noVBand="1"/>
      </w:tblPr>
      <w:tblGrid>
        <w:gridCol w:w="816"/>
        <w:gridCol w:w="1373"/>
        <w:gridCol w:w="1361"/>
      </w:tblGrid>
      <w:tr w:rsidR="005032F4" w14:paraId="6787BC22"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010CDA3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651C79D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107B5C11"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5EC0B837"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5D495AE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1</w:t>
            </w:r>
          </w:p>
        </w:tc>
        <w:tc>
          <w:tcPr>
            <w:tcW w:w="1373" w:type="dxa"/>
          </w:tcPr>
          <w:p w14:paraId="62309DF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33.6</w:t>
            </w:r>
          </w:p>
        </w:tc>
        <w:tc>
          <w:tcPr>
            <w:tcW w:w="1361" w:type="dxa"/>
          </w:tcPr>
          <w:p w14:paraId="7E27FA7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32.4</w:t>
            </w:r>
          </w:p>
        </w:tc>
      </w:tr>
      <w:tr w:rsidR="005032F4" w14:paraId="5C636C2D"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2268021B"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w:t>
            </w:r>
          </w:p>
        </w:tc>
        <w:tc>
          <w:tcPr>
            <w:tcW w:w="1373" w:type="dxa"/>
          </w:tcPr>
          <w:p w14:paraId="0B257D6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11.1</w:t>
            </w:r>
          </w:p>
        </w:tc>
        <w:tc>
          <w:tcPr>
            <w:tcW w:w="1361" w:type="dxa"/>
          </w:tcPr>
          <w:p w14:paraId="3848D01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11.1</w:t>
            </w:r>
          </w:p>
        </w:tc>
      </w:tr>
    </w:tbl>
    <w:p w14:paraId="6D39DD2D" w14:textId="77777777" w:rsidR="005032F4" w:rsidRDefault="005032F4">
      <w:pPr>
        <w:spacing w:after="160" w:line="276" w:lineRule="auto"/>
        <w:rPr>
          <w:rFonts w:ascii="Arial" w:eastAsia="Arial" w:hAnsi="Arial" w:cs="Arial"/>
          <w:b/>
          <w:bCs/>
          <w:sz w:val="20"/>
          <w:szCs w:val="20"/>
        </w:rPr>
      </w:pPr>
    </w:p>
    <w:p w14:paraId="5FE6F797"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B2.2 AGE_GROUP</w:t>
      </w:r>
    </w:p>
    <w:tbl>
      <w:tblPr>
        <w:tblStyle w:val="af4"/>
        <w:tblW w:w="3550" w:type="dxa"/>
        <w:tblInd w:w="0" w:type="dxa"/>
        <w:tblLayout w:type="fixed"/>
        <w:tblLook w:val="04A0" w:firstRow="1" w:lastRow="0" w:firstColumn="1" w:lastColumn="0" w:noHBand="0" w:noVBand="1"/>
      </w:tblPr>
      <w:tblGrid>
        <w:gridCol w:w="816"/>
        <w:gridCol w:w="1373"/>
        <w:gridCol w:w="1361"/>
      </w:tblGrid>
      <w:tr w:rsidR="005032F4" w14:paraId="4C480237"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3AB53971"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556978DE"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4A4ECE2A"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1A6F54AB"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0189D37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65+</w:t>
            </w:r>
          </w:p>
        </w:tc>
        <w:tc>
          <w:tcPr>
            <w:tcW w:w="1373" w:type="dxa"/>
          </w:tcPr>
          <w:p w14:paraId="1F82741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21.6</w:t>
            </w:r>
          </w:p>
        </w:tc>
        <w:tc>
          <w:tcPr>
            <w:tcW w:w="1361" w:type="dxa"/>
          </w:tcPr>
          <w:p w14:paraId="6AAD6E5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21.9</w:t>
            </w:r>
          </w:p>
        </w:tc>
      </w:tr>
      <w:tr w:rsidR="005032F4" w14:paraId="3B6E592F"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3C0FD77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45–64</w:t>
            </w:r>
          </w:p>
        </w:tc>
        <w:tc>
          <w:tcPr>
            <w:tcW w:w="1373" w:type="dxa"/>
          </w:tcPr>
          <w:p w14:paraId="46C91A83"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15.1</w:t>
            </w:r>
          </w:p>
        </w:tc>
        <w:tc>
          <w:tcPr>
            <w:tcW w:w="1361" w:type="dxa"/>
          </w:tcPr>
          <w:p w14:paraId="2C0AF53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14.8</w:t>
            </w:r>
          </w:p>
        </w:tc>
      </w:tr>
      <w:tr w:rsidR="005032F4" w14:paraId="6225BA2F"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136032D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30–44</w:t>
            </w:r>
          </w:p>
        </w:tc>
        <w:tc>
          <w:tcPr>
            <w:tcW w:w="1373" w:type="dxa"/>
          </w:tcPr>
          <w:p w14:paraId="6C8C63D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10.1</w:t>
            </w:r>
          </w:p>
        </w:tc>
        <w:tc>
          <w:tcPr>
            <w:tcW w:w="1361" w:type="dxa"/>
          </w:tcPr>
          <w:p w14:paraId="60DEE5E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9.6</w:t>
            </w:r>
          </w:p>
        </w:tc>
      </w:tr>
      <w:tr w:rsidR="005032F4" w14:paraId="08937C34"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5C6487E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18–29</w:t>
            </w:r>
          </w:p>
        </w:tc>
        <w:tc>
          <w:tcPr>
            <w:tcW w:w="1373" w:type="dxa"/>
          </w:tcPr>
          <w:p w14:paraId="17BF4353"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9.8</w:t>
            </w:r>
          </w:p>
        </w:tc>
        <w:tc>
          <w:tcPr>
            <w:tcW w:w="1361" w:type="dxa"/>
          </w:tcPr>
          <w:p w14:paraId="1F8691C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10.5</w:t>
            </w:r>
          </w:p>
        </w:tc>
      </w:tr>
      <w:tr w:rsidR="005032F4" w14:paraId="6CC67A25"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1D108280"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0–17</w:t>
            </w:r>
          </w:p>
        </w:tc>
        <w:tc>
          <w:tcPr>
            <w:tcW w:w="1373" w:type="dxa"/>
          </w:tcPr>
          <w:p w14:paraId="1D6B376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11.0</w:t>
            </w:r>
          </w:p>
        </w:tc>
        <w:tc>
          <w:tcPr>
            <w:tcW w:w="1361" w:type="dxa"/>
          </w:tcPr>
          <w:p w14:paraId="3539282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9.9</w:t>
            </w:r>
          </w:p>
        </w:tc>
      </w:tr>
    </w:tbl>
    <w:p w14:paraId="1548C1B3" w14:textId="77777777" w:rsidR="005032F4" w:rsidRDefault="005032F4">
      <w:pPr>
        <w:spacing w:after="160" w:line="276" w:lineRule="auto"/>
        <w:rPr>
          <w:rFonts w:ascii="Arial" w:eastAsia="Arial" w:hAnsi="Arial" w:cs="Arial"/>
          <w:b/>
          <w:bCs/>
          <w:sz w:val="20"/>
          <w:szCs w:val="20"/>
        </w:rPr>
      </w:pPr>
    </w:p>
    <w:p w14:paraId="233BA4DB"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B2.3 LOG_TOTEXPY1 quartiles</w:t>
      </w:r>
    </w:p>
    <w:tbl>
      <w:tblPr>
        <w:tblStyle w:val="af5"/>
        <w:tblW w:w="3773" w:type="dxa"/>
        <w:tblInd w:w="0" w:type="dxa"/>
        <w:tblLayout w:type="fixed"/>
        <w:tblLook w:val="04A0" w:firstRow="1" w:lastRow="0" w:firstColumn="1" w:lastColumn="0" w:noHBand="0" w:noVBand="1"/>
      </w:tblPr>
      <w:tblGrid>
        <w:gridCol w:w="1039"/>
        <w:gridCol w:w="1373"/>
        <w:gridCol w:w="1361"/>
      </w:tblGrid>
      <w:tr w:rsidR="005032F4" w14:paraId="22BCD6A9"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42301B35"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4A909C31"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28C4D8C5"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15E298EB"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4183C3B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Q4(high)</w:t>
            </w:r>
          </w:p>
        </w:tc>
        <w:tc>
          <w:tcPr>
            <w:tcW w:w="1373" w:type="dxa"/>
          </w:tcPr>
          <w:p w14:paraId="76F9529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25.6</w:t>
            </w:r>
          </w:p>
        </w:tc>
        <w:tc>
          <w:tcPr>
            <w:tcW w:w="1361" w:type="dxa"/>
          </w:tcPr>
          <w:p w14:paraId="55E38E9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24.7</w:t>
            </w:r>
          </w:p>
        </w:tc>
      </w:tr>
      <w:tr w:rsidR="005032F4" w14:paraId="241502DB"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3111233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Q3</w:t>
            </w:r>
          </w:p>
        </w:tc>
        <w:tc>
          <w:tcPr>
            <w:tcW w:w="1373" w:type="dxa"/>
          </w:tcPr>
          <w:p w14:paraId="79810FDB"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14.0</w:t>
            </w:r>
          </w:p>
        </w:tc>
        <w:tc>
          <w:tcPr>
            <w:tcW w:w="1361" w:type="dxa"/>
          </w:tcPr>
          <w:p w14:paraId="674A2FB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15.0</w:t>
            </w:r>
          </w:p>
        </w:tc>
      </w:tr>
      <w:tr w:rsidR="005032F4" w14:paraId="4EE760D2"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551B45B4"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Q2</w:t>
            </w:r>
          </w:p>
        </w:tc>
        <w:tc>
          <w:tcPr>
            <w:tcW w:w="1373" w:type="dxa"/>
          </w:tcPr>
          <w:p w14:paraId="124DE26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11.1</w:t>
            </w:r>
          </w:p>
        </w:tc>
        <w:tc>
          <w:tcPr>
            <w:tcW w:w="1361" w:type="dxa"/>
          </w:tcPr>
          <w:p w14:paraId="50F4803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10.5</w:t>
            </w:r>
          </w:p>
        </w:tc>
      </w:tr>
      <w:tr w:rsidR="005032F4" w14:paraId="4B933E4D"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1D7A43E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Q1(low)</w:t>
            </w:r>
          </w:p>
        </w:tc>
        <w:tc>
          <w:tcPr>
            <w:tcW w:w="1373" w:type="dxa"/>
          </w:tcPr>
          <w:p w14:paraId="768B2F02"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6.4</w:t>
            </w:r>
          </w:p>
        </w:tc>
        <w:tc>
          <w:tcPr>
            <w:tcW w:w="1361" w:type="dxa"/>
          </w:tcPr>
          <w:p w14:paraId="54974DDF"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5.8</w:t>
            </w:r>
          </w:p>
        </w:tc>
      </w:tr>
    </w:tbl>
    <w:p w14:paraId="6AC9E517" w14:textId="77777777" w:rsidR="005032F4" w:rsidRDefault="005032F4">
      <w:pPr>
        <w:spacing w:after="160" w:line="276" w:lineRule="auto"/>
        <w:rPr>
          <w:rFonts w:ascii="Arial" w:eastAsia="Arial" w:hAnsi="Arial" w:cs="Arial"/>
          <w:b/>
          <w:bCs/>
          <w:sz w:val="20"/>
          <w:szCs w:val="20"/>
        </w:rPr>
      </w:pPr>
    </w:p>
    <w:p w14:paraId="5E668A61"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B2.4 LOG_FAMINCY1 quartiles</w:t>
      </w:r>
    </w:p>
    <w:tbl>
      <w:tblPr>
        <w:tblStyle w:val="af6"/>
        <w:tblW w:w="3773" w:type="dxa"/>
        <w:tblInd w:w="0" w:type="dxa"/>
        <w:tblLayout w:type="fixed"/>
        <w:tblLook w:val="04A0" w:firstRow="1" w:lastRow="0" w:firstColumn="1" w:lastColumn="0" w:noHBand="0" w:noVBand="1"/>
      </w:tblPr>
      <w:tblGrid>
        <w:gridCol w:w="1039"/>
        <w:gridCol w:w="1373"/>
        <w:gridCol w:w="1361"/>
      </w:tblGrid>
      <w:tr w:rsidR="005032F4" w14:paraId="6F8003A9"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1ED7A22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51746FC2"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7AF04B27"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53B7C41A"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1D196B3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Q1(low)</w:t>
            </w:r>
          </w:p>
        </w:tc>
        <w:tc>
          <w:tcPr>
            <w:tcW w:w="1373" w:type="dxa"/>
          </w:tcPr>
          <w:p w14:paraId="7332404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20.7</w:t>
            </w:r>
          </w:p>
        </w:tc>
        <w:tc>
          <w:tcPr>
            <w:tcW w:w="1361" w:type="dxa"/>
          </w:tcPr>
          <w:p w14:paraId="69D962F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20.1</w:t>
            </w:r>
          </w:p>
        </w:tc>
      </w:tr>
      <w:tr w:rsidR="005032F4" w14:paraId="35FD4A7F"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4BEAEFC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Q2</w:t>
            </w:r>
          </w:p>
        </w:tc>
        <w:tc>
          <w:tcPr>
            <w:tcW w:w="1373" w:type="dxa"/>
          </w:tcPr>
          <w:p w14:paraId="0EFCEF46"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14.1</w:t>
            </w:r>
          </w:p>
        </w:tc>
        <w:tc>
          <w:tcPr>
            <w:tcW w:w="1361" w:type="dxa"/>
          </w:tcPr>
          <w:p w14:paraId="1874055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13.5</w:t>
            </w:r>
          </w:p>
        </w:tc>
      </w:tr>
      <w:tr w:rsidR="005032F4" w14:paraId="22E8EA03"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511FC1F4"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Q3</w:t>
            </w:r>
          </w:p>
        </w:tc>
        <w:tc>
          <w:tcPr>
            <w:tcW w:w="1373" w:type="dxa"/>
          </w:tcPr>
          <w:p w14:paraId="4A6082F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11.9</w:t>
            </w:r>
          </w:p>
        </w:tc>
        <w:tc>
          <w:tcPr>
            <w:tcW w:w="1361" w:type="dxa"/>
          </w:tcPr>
          <w:p w14:paraId="738DD31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12.1</w:t>
            </w:r>
          </w:p>
        </w:tc>
      </w:tr>
      <w:tr w:rsidR="005032F4" w14:paraId="6EAA7A31"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5C662CE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Q4(high)</w:t>
            </w:r>
          </w:p>
        </w:tc>
        <w:tc>
          <w:tcPr>
            <w:tcW w:w="1373" w:type="dxa"/>
          </w:tcPr>
          <w:p w14:paraId="56D5CCD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10.3</w:t>
            </w:r>
          </w:p>
        </w:tc>
        <w:tc>
          <w:tcPr>
            <w:tcW w:w="1361" w:type="dxa"/>
          </w:tcPr>
          <w:p w14:paraId="6320716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10.7</w:t>
            </w:r>
          </w:p>
        </w:tc>
      </w:tr>
    </w:tbl>
    <w:p w14:paraId="1D1E8F7B" w14:textId="77777777" w:rsidR="005032F4" w:rsidRDefault="005032F4">
      <w:pPr>
        <w:spacing w:after="160" w:line="276" w:lineRule="auto"/>
        <w:rPr>
          <w:rFonts w:ascii="Arial" w:eastAsia="Arial" w:hAnsi="Arial" w:cs="Arial"/>
          <w:b/>
          <w:bCs/>
          <w:sz w:val="20"/>
          <w:szCs w:val="20"/>
        </w:rPr>
      </w:pPr>
    </w:p>
    <w:p w14:paraId="387327E4"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lastRenderedPageBreak/>
        <w:t>B2.5 POVCATY1_CAT</w:t>
      </w:r>
    </w:p>
    <w:tbl>
      <w:tblPr>
        <w:tblStyle w:val="af7"/>
        <w:tblW w:w="4340" w:type="dxa"/>
        <w:tblInd w:w="0" w:type="dxa"/>
        <w:tblLayout w:type="fixed"/>
        <w:tblLook w:val="04A0" w:firstRow="1" w:lastRow="0" w:firstColumn="1" w:lastColumn="0" w:noHBand="0" w:noVBand="1"/>
      </w:tblPr>
      <w:tblGrid>
        <w:gridCol w:w="1606"/>
        <w:gridCol w:w="1373"/>
        <w:gridCol w:w="1361"/>
      </w:tblGrid>
      <w:tr w:rsidR="005032F4" w14:paraId="0E7E666C"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34CE373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6629D7BB"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6E460017"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288B64DF"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222BFEA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Near poor</w:t>
            </w:r>
          </w:p>
        </w:tc>
        <w:tc>
          <w:tcPr>
            <w:tcW w:w="1373" w:type="dxa"/>
          </w:tcPr>
          <w:p w14:paraId="0CD4EFB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20.2</w:t>
            </w:r>
          </w:p>
        </w:tc>
        <w:tc>
          <w:tcPr>
            <w:tcW w:w="1361" w:type="dxa"/>
          </w:tcPr>
          <w:p w14:paraId="5FFDD96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17.8</w:t>
            </w:r>
          </w:p>
        </w:tc>
      </w:tr>
      <w:tr w:rsidR="005032F4" w14:paraId="4136BA08" w14:textId="77777777" w:rsidTr="005032F4">
        <w:tc>
          <w:tcPr>
            <w:cnfStyle w:val="001000000000" w:firstRow="0" w:lastRow="0" w:firstColumn="1" w:lastColumn="0" w:oddVBand="0" w:evenVBand="0" w:oddHBand="0" w:evenHBand="0" w:firstRowFirstColumn="0" w:firstRowLastColumn="0" w:lastRowFirstColumn="0" w:lastRowLastColumn="0"/>
            <w:tcW w:w="1606" w:type="dxa"/>
          </w:tcPr>
          <w:p w14:paraId="06A987E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Poor/negative</w:t>
            </w:r>
          </w:p>
        </w:tc>
        <w:tc>
          <w:tcPr>
            <w:tcW w:w="1373" w:type="dxa"/>
          </w:tcPr>
          <w:p w14:paraId="30D0121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19.1</w:t>
            </w:r>
          </w:p>
        </w:tc>
        <w:tc>
          <w:tcPr>
            <w:tcW w:w="1361" w:type="dxa"/>
          </w:tcPr>
          <w:p w14:paraId="395306C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17.8</w:t>
            </w:r>
          </w:p>
        </w:tc>
      </w:tr>
      <w:tr w:rsidR="005032F4" w14:paraId="4F2E54AB"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6B8BAD4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Low income</w:t>
            </w:r>
          </w:p>
        </w:tc>
        <w:tc>
          <w:tcPr>
            <w:tcW w:w="1373" w:type="dxa"/>
          </w:tcPr>
          <w:p w14:paraId="68837DF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16.0</w:t>
            </w:r>
          </w:p>
        </w:tc>
        <w:tc>
          <w:tcPr>
            <w:tcW w:w="1361" w:type="dxa"/>
          </w:tcPr>
          <w:p w14:paraId="178472A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16.6</w:t>
            </w:r>
          </w:p>
        </w:tc>
      </w:tr>
      <w:tr w:rsidR="005032F4" w14:paraId="1AC22F29" w14:textId="77777777" w:rsidTr="005032F4">
        <w:tc>
          <w:tcPr>
            <w:cnfStyle w:val="001000000000" w:firstRow="0" w:lastRow="0" w:firstColumn="1" w:lastColumn="0" w:oddVBand="0" w:evenVBand="0" w:oddHBand="0" w:evenHBand="0" w:firstRowFirstColumn="0" w:firstRowLastColumn="0" w:lastRowFirstColumn="0" w:lastRowLastColumn="0"/>
            <w:tcW w:w="1606" w:type="dxa"/>
          </w:tcPr>
          <w:p w14:paraId="3F72F738"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Middle income</w:t>
            </w:r>
          </w:p>
        </w:tc>
        <w:tc>
          <w:tcPr>
            <w:tcW w:w="1373" w:type="dxa"/>
          </w:tcPr>
          <w:p w14:paraId="3882E3A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13.5</w:t>
            </w:r>
          </w:p>
        </w:tc>
        <w:tc>
          <w:tcPr>
            <w:tcW w:w="1361" w:type="dxa"/>
          </w:tcPr>
          <w:p w14:paraId="106556D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13.3</w:t>
            </w:r>
          </w:p>
        </w:tc>
      </w:tr>
      <w:tr w:rsidR="005032F4" w14:paraId="083B2183"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2697E75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High income</w:t>
            </w:r>
          </w:p>
        </w:tc>
        <w:tc>
          <w:tcPr>
            <w:tcW w:w="1373" w:type="dxa"/>
          </w:tcPr>
          <w:p w14:paraId="2C92342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11.5</w:t>
            </w:r>
          </w:p>
        </w:tc>
        <w:tc>
          <w:tcPr>
            <w:tcW w:w="1361" w:type="dxa"/>
          </w:tcPr>
          <w:p w14:paraId="7FE8275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12.0</w:t>
            </w:r>
          </w:p>
        </w:tc>
      </w:tr>
    </w:tbl>
    <w:p w14:paraId="5F814254" w14:textId="77777777" w:rsidR="005032F4" w:rsidRDefault="005032F4">
      <w:pPr>
        <w:spacing w:after="160" w:line="276" w:lineRule="auto"/>
        <w:rPr>
          <w:rFonts w:ascii="Arial" w:eastAsia="Arial" w:hAnsi="Arial" w:cs="Arial"/>
          <w:b/>
          <w:bCs/>
          <w:sz w:val="20"/>
          <w:szCs w:val="20"/>
        </w:rPr>
      </w:pPr>
    </w:p>
    <w:p w14:paraId="7CDA8301"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B2.6 ANY_UNEMP_COMP_Y1</w:t>
      </w:r>
    </w:p>
    <w:tbl>
      <w:tblPr>
        <w:tblStyle w:val="af8"/>
        <w:tblW w:w="3550" w:type="dxa"/>
        <w:tblInd w:w="0" w:type="dxa"/>
        <w:tblLayout w:type="fixed"/>
        <w:tblLook w:val="04A0" w:firstRow="1" w:lastRow="0" w:firstColumn="1" w:lastColumn="0" w:noHBand="0" w:noVBand="1"/>
      </w:tblPr>
      <w:tblGrid>
        <w:gridCol w:w="816"/>
        <w:gridCol w:w="1373"/>
        <w:gridCol w:w="1361"/>
      </w:tblGrid>
      <w:tr w:rsidR="005032F4" w14:paraId="634AF247"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65E0AC2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773A536C"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139F59F6"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063F834C"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4D3D8BA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1</w:t>
            </w:r>
          </w:p>
        </w:tc>
        <w:tc>
          <w:tcPr>
            <w:tcW w:w="1373" w:type="dxa"/>
          </w:tcPr>
          <w:p w14:paraId="4D24255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24.5</w:t>
            </w:r>
          </w:p>
        </w:tc>
        <w:tc>
          <w:tcPr>
            <w:tcW w:w="1361" w:type="dxa"/>
          </w:tcPr>
          <w:p w14:paraId="7EB87A7A"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33.0</w:t>
            </w:r>
          </w:p>
        </w:tc>
      </w:tr>
      <w:tr w:rsidR="005032F4" w14:paraId="71B4E3E8"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4D9CC084"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w:t>
            </w:r>
          </w:p>
        </w:tc>
        <w:tc>
          <w:tcPr>
            <w:tcW w:w="1373" w:type="dxa"/>
          </w:tcPr>
          <w:p w14:paraId="119273D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14.1</w:t>
            </w:r>
          </w:p>
        </w:tc>
        <w:tc>
          <w:tcPr>
            <w:tcW w:w="1361" w:type="dxa"/>
          </w:tcPr>
          <w:p w14:paraId="3A733B4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13.9</w:t>
            </w:r>
          </w:p>
        </w:tc>
      </w:tr>
    </w:tbl>
    <w:p w14:paraId="43983D6F" w14:textId="77777777" w:rsidR="005032F4" w:rsidRDefault="005032F4">
      <w:pPr>
        <w:spacing w:after="160" w:line="276" w:lineRule="auto"/>
        <w:rPr>
          <w:rFonts w:ascii="Arial" w:eastAsia="Arial" w:hAnsi="Arial" w:cs="Arial"/>
          <w:b/>
          <w:bCs/>
          <w:sz w:val="20"/>
          <w:szCs w:val="20"/>
        </w:rPr>
      </w:pPr>
    </w:p>
    <w:p w14:paraId="4279926E"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B2.7 REGIONY1_CAT</w:t>
      </w:r>
    </w:p>
    <w:tbl>
      <w:tblPr>
        <w:tblStyle w:val="af9"/>
        <w:tblW w:w="3884" w:type="dxa"/>
        <w:tblInd w:w="0" w:type="dxa"/>
        <w:tblLayout w:type="fixed"/>
        <w:tblLook w:val="04A0" w:firstRow="1" w:lastRow="0" w:firstColumn="1" w:lastColumn="0" w:noHBand="0" w:noVBand="1"/>
      </w:tblPr>
      <w:tblGrid>
        <w:gridCol w:w="1150"/>
        <w:gridCol w:w="1373"/>
        <w:gridCol w:w="1361"/>
      </w:tblGrid>
      <w:tr w:rsidR="005032F4" w14:paraId="0845B9BE"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4CF36E4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31D9D430"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0CADF2BB"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16CB8A41"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75F35E4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Midwest</w:t>
            </w:r>
          </w:p>
        </w:tc>
        <w:tc>
          <w:tcPr>
            <w:tcW w:w="1373" w:type="dxa"/>
          </w:tcPr>
          <w:p w14:paraId="1474A2B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15.3</w:t>
            </w:r>
          </w:p>
        </w:tc>
        <w:tc>
          <w:tcPr>
            <w:tcW w:w="1361" w:type="dxa"/>
          </w:tcPr>
          <w:p w14:paraId="5993D126"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15.4</w:t>
            </w:r>
          </w:p>
        </w:tc>
      </w:tr>
      <w:tr w:rsidR="005032F4" w14:paraId="0EC1E41F" w14:textId="77777777" w:rsidTr="005032F4">
        <w:tc>
          <w:tcPr>
            <w:cnfStyle w:val="001000000000" w:firstRow="0" w:lastRow="0" w:firstColumn="1" w:lastColumn="0" w:oddVBand="0" w:evenVBand="0" w:oddHBand="0" w:evenHBand="0" w:firstRowFirstColumn="0" w:firstRowLastColumn="0" w:lastRowFirstColumn="0" w:lastRowLastColumn="0"/>
            <w:tcW w:w="1150" w:type="dxa"/>
          </w:tcPr>
          <w:p w14:paraId="1983A53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South</w:t>
            </w:r>
          </w:p>
        </w:tc>
        <w:tc>
          <w:tcPr>
            <w:tcW w:w="1373" w:type="dxa"/>
          </w:tcPr>
          <w:p w14:paraId="6A664BB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15.0</w:t>
            </w:r>
          </w:p>
        </w:tc>
        <w:tc>
          <w:tcPr>
            <w:tcW w:w="1361" w:type="dxa"/>
          </w:tcPr>
          <w:p w14:paraId="71741E7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15.1</w:t>
            </w:r>
          </w:p>
        </w:tc>
      </w:tr>
      <w:tr w:rsidR="005032F4" w14:paraId="3B70CEAF"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3F593CC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Northeast</w:t>
            </w:r>
          </w:p>
        </w:tc>
        <w:tc>
          <w:tcPr>
            <w:tcW w:w="1373" w:type="dxa"/>
          </w:tcPr>
          <w:p w14:paraId="5D7D44A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13.5</w:t>
            </w:r>
          </w:p>
        </w:tc>
        <w:tc>
          <w:tcPr>
            <w:tcW w:w="1361" w:type="dxa"/>
          </w:tcPr>
          <w:p w14:paraId="29BFBAD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13.2</w:t>
            </w:r>
          </w:p>
        </w:tc>
      </w:tr>
      <w:tr w:rsidR="005032F4" w14:paraId="73A9B973" w14:textId="77777777" w:rsidTr="005032F4">
        <w:tc>
          <w:tcPr>
            <w:cnfStyle w:val="001000000000" w:firstRow="0" w:lastRow="0" w:firstColumn="1" w:lastColumn="0" w:oddVBand="0" w:evenVBand="0" w:oddHBand="0" w:evenHBand="0" w:firstRowFirstColumn="0" w:firstRowLastColumn="0" w:lastRowFirstColumn="0" w:lastRowLastColumn="0"/>
            <w:tcW w:w="1150" w:type="dxa"/>
          </w:tcPr>
          <w:p w14:paraId="71B5E8F6"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West</w:t>
            </w:r>
          </w:p>
        </w:tc>
        <w:tc>
          <w:tcPr>
            <w:tcW w:w="1373" w:type="dxa"/>
          </w:tcPr>
          <w:p w14:paraId="6AB719F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12.7</w:t>
            </w:r>
          </w:p>
        </w:tc>
        <w:tc>
          <w:tcPr>
            <w:tcW w:w="1361" w:type="dxa"/>
          </w:tcPr>
          <w:p w14:paraId="0D6B97C3"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12.4</w:t>
            </w:r>
          </w:p>
        </w:tc>
      </w:tr>
    </w:tbl>
    <w:p w14:paraId="513C7806" w14:textId="77777777" w:rsidR="005032F4" w:rsidRDefault="00AC4AE9">
      <w:pPr>
        <w:spacing w:after="160" w:line="276" w:lineRule="auto"/>
        <w:rPr>
          <w:rFonts w:ascii="Arial" w:eastAsia="Arial" w:hAnsi="Arial" w:cs="Arial"/>
          <w:sz w:val="20"/>
          <w:szCs w:val="20"/>
        </w:rPr>
      </w:pPr>
      <w:r>
        <w:rPr>
          <w:noProof/>
        </w:rPr>
      </w:r>
      <w:r w:rsidR="00AC4AE9">
        <w:rPr>
          <w:noProof/>
        </w:rPr>
        <w:pict w14:anchorId="147B8C9C">
          <v:rect id="_x0000_i1026" alt="" style="width:468pt;height:.05pt;mso-width-percent:0;mso-height-percent:0;mso-width-percent:0;mso-height-percent:0" o:hralign="center" o:hrstd="t" o:hr="t" fillcolor="#a0a0a0" stroked="f"/>
        </w:pict>
      </w:r>
    </w:p>
    <w:p w14:paraId="17D552C7"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Appendix Table B3. ANY_IP_Y2 subgroup tables (observed % / predicted %)</w:t>
      </w:r>
    </w:p>
    <w:p w14:paraId="6DD5528A"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B3.1 LOG_TOTEXPY1 quartiles</w:t>
      </w:r>
    </w:p>
    <w:tbl>
      <w:tblPr>
        <w:tblStyle w:val="afa"/>
        <w:tblW w:w="3773" w:type="dxa"/>
        <w:tblInd w:w="0" w:type="dxa"/>
        <w:tblLayout w:type="fixed"/>
        <w:tblLook w:val="04A0" w:firstRow="1" w:lastRow="0" w:firstColumn="1" w:lastColumn="0" w:noHBand="0" w:noVBand="1"/>
      </w:tblPr>
      <w:tblGrid>
        <w:gridCol w:w="1039"/>
        <w:gridCol w:w="1373"/>
        <w:gridCol w:w="1361"/>
      </w:tblGrid>
      <w:tr w:rsidR="005032F4" w14:paraId="55383C13"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2BCC6574"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5B5CED94"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171329D3"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137F1DFF"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6965761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Q4(high)</w:t>
            </w:r>
          </w:p>
        </w:tc>
        <w:tc>
          <w:tcPr>
            <w:tcW w:w="1373" w:type="dxa"/>
          </w:tcPr>
          <w:p w14:paraId="74717F9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16.0</w:t>
            </w:r>
          </w:p>
        </w:tc>
        <w:tc>
          <w:tcPr>
            <w:tcW w:w="1361" w:type="dxa"/>
          </w:tcPr>
          <w:p w14:paraId="4137C4A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36.2</w:t>
            </w:r>
          </w:p>
        </w:tc>
      </w:tr>
      <w:tr w:rsidR="005032F4" w14:paraId="665586D5"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0EAE7A6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Q3</w:t>
            </w:r>
          </w:p>
        </w:tc>
        <w:tc>
          <w:tcPr>
            <w:tcW w:w="1373" w:type="dxa"/>
          </w:tcPr>
          <w:p w14:paraId="5699C4A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5.9</w:t>
            </w:r>
          </w:p>
        </w:tc>
        <w:tc>
          <w:tcPr>
            <w:tcW w:w="1361" w:type="dxa"/>
          </w:tcPr>
          <w:p w14:paraId="641A770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18.5</w:t>
            </w:r>
          </w:p>
        </w:tc>
      </w:tr>
      <w:tr w:rsidR="005032F4" w14:paraId="0838F733"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7A228F2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Q2</w:t>
            </w:r>
          </w:p>
        </w:tc>
        <w:tc>
          <w:tcPr>
            <w:tcW w:w="1373" w:type="dxa"/>
          </w:tcPr>
          <w:p w14:paraId="1ADB2CC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4.8</w:t>
            </w:r>
          </w:p>
        </w:tc>
        <w:tc>
          <w:tcPr>
            <w:tcW w:w="1361" w:type="dxa"/>
          </w:tcPr>
          <w:p w14:paraId="6551A52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12.8</w:t>
            </w:r>
          </w:p>
        </w:tc>
      </w:tr>
      <w:tr w:rsidR="005032F4" w14:paraId="3A8F2039"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0C701DF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Q1(low)</w:t>
            </w:r>
          </w:p>
        </w:tc>
        <w:tc>
          <w:tcPr>
            <w:tcW w:w="1373" w:type="dxa"/>
          </w:tcPr>
          <w:p w14:paraId="44398C2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2.3</w:t>
            </w:r>
          </w:p>
        </w:tc>
        <w:tc>
          <w:tcPr>
            <w:tcW w:w="1361" w:type="dxa"/>
          </w:tcPr>
          <w:p w14:paraId="6EC299B1"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8.1</w:t>
            </w:r>
          </w:p>
        </w:tc>
      </w:tr>
    </w:tbl>
    <w:p w14:paraId="1FD40D64" w14:textId="77777777" w:rsidR="005032F4" w:rsidRDefault="005032F4">
      <w:pPr>
        <w:spacing w:after="160" w:line="276" w:lineRule="auto"/>
        <w:rPr>
          <w:rFonts w:ascii="Arial" w:eastAsia="Arial" w:hAnsi="Arial" w:cs="Arial"/>
          <w:b/>
          <w:bCs/>
          <w:sz w:val="20"/>
          <w:szCs w:val="20"/>
        </w:rPr>
      </w:pPr>
    </w:p>
    <w:p w14:paraId="25127146"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B3.2 AGE_GROUP</w:t>
      </w:r>
    </w:p>
    <w:tbl>
      <w:tblPr>
        <w:tblStyle w:val="afb"/>
        <w:tblW w:w="3550" w:type="dxa"/>
        <w:tblInd w:w="0" w:type="dxa"/>
        <w:tblLayout w:type="fixed"/>
        <w:tblLook w:val="04A0" w:firstRow="1" w:lastRow="0" w:firstColumn="1" w:lastColumn="0" w:noHBand="0" w:noVBand="1"/>
      </w:tblPr>
      <w:tblGrid>
        <w:gridCol w:w="816"/>
        <w:gridCol w:w="1373"/>
        <w:gridCol w:w="1361"/>
      </w:tblGrid>
      <w:tr w:rsidR="005032F4" w14:paraId="0A45D1A7"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4F9049E5"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6D6FAA42"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6FE39E8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739914B4"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3388AC17"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65+</w:t>
            </w:r>
          </w:p>
        </w:tc>
        <w:tc>
          <w:tcPr>
            <w:tcW w:w="1373" w:type="dxa"/>
          </w:tcPr>
          <w:p w14:paraId="1D3EBF9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15.7</w:t>
            </w:r>
          </w:p>
        </w:tc>
        <w:tc>
          <w:tcPr>
            <w:tcW w:w="1361" w:type="dxa"/>
          </w:tcPr>
          <w:p w14:paraId="0B4866B6"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36.7</w:t>
            </w:r>
          </w:p>
        </w:tc>
      </w:tr>
      <w:tr w:rsidR="005032F4" w14:paraId="078B4D43"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52BC2D4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45–64</w:t>
            </w:r>
          </w:p>
        </w:tc>
        <w:tc>
          <w:tcPr>
            <w:tcW w:w="1373" w:type="dxa"/>
          </w:tcPr>
          <w:p w14:paraId="18211E2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7.2</w:t>
            </w:r>
          </w:p>
        </w:tc>
        <w:tc>
          <w:tcPr>
            <w:tcW w:w="1361" w:type="dxa"/>
          </w:tcPr>
          <w:p w14:paraId="498ED4E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19.4</w:t>
            </w:r>
          </w:p>
        </w:tc>
      </w:tr>
      <w:tr w:rsidR="005032F4" w14:paraId="6E1EA1CA"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061FA98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30–44</w:t>
            </w:r>
          </w:p>
        </w:tc>
        <w:tc>
          <w:tcPr>
            <w:tcW w:w="1373" w:type="dxa"/>
          </w:tcPr>
          <w:p w14:paraId="07B8787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4.5</w:t>
            </w:r>
          </w:p>
        </w:tc>
        <w:tc>
          <w:tcPr>
            <w:tcW w:w="1361" w:type="dxa"/>
          </w:tcPr>
          <w:p w14:paraId="4AF32D5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12.5</w:t>
            </w:r>
          </w:p>
        </w:tc>
      </w:tr>
      <w:tr w:rsidR="005032F4" w14:paraId="1F9E1C2A"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2831BE04"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lastRenderedPageBreak/>
              <w:t>18–29</w:t>
            </w:r>
          </w:p>
        </w:tc>
        <w:tc>
          <w:tcPr>
            <w:tcW w:w="1373" w:type="dxa"/>
          </w:tcPr>
          <w:p w14:paraId="17536E0E"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4.1</w:t>
            </w:r>
          </w:p>
        </w:tc>
        <w:tc>
          <w:tcPr>
            <w:tcW w:w="1361" w:type="dxa"/>
          </w:tcPr>
          <w:p w14:paraId="76B1D75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10.9</w:t>
            </w:r>
          </w:p>
        </w:tc>
      </w:tr>
      <w:tr w:rsidR="005032F4" w14:paraId="72A1899A"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0FAB33B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0–17</w:t>
            </w:r>
          </w:p>
        </w:tc>
        <w:tc>
          <w:tcPr>
            <w:tcW w:w="1373" w:type="dxa"/>
          </w:tcPr>
          <w:p w14:paraId="35EC307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1.8</w:t>
            </w:r>
          </w:p>
        </w:tc>
        <w:tc>
          <w:tcPr>
            <w:tcW w:w="1361" w:type="dxa"/>
          </w:tcPr>
          <w:p w14:paraId="410B895D"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7.9</w:t>
            </w:r>
          </w:p>
        </w:tc>
      </w:tr>
    </w:tbl>
    <w:p w14:paraId="3A28CA76" w14:textId="77777777" w:rsidR="005032F4" w:rsidRDefault="005032F4">
      <w:pPr>
        <w:spacing w:after="160" w:line="276" w:lineRule="auto"/>
        <w:rPr>
          <w:rFonts w:ascii="Arial" w:eastAsia="Arial" w:hAnsi="Arial" w:cs="Arial"/>
          <w:b/>
          <w:bCs/>
          <w:sz w:val="20"/>
          <w:szCs w:val="20"/>
        </w:rPr>
      </w:pPr>
    </w:p>
    <w:p w14:paraId="49EBF1E6"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B3.3 HIBPDXY1_BIN</w:t>
      </w:r>
    </w:p>
    <w:tbl>
      <w:tblPr>
        <w:tblStyle w:val="afc"/>
        <w:tblW w:w="3550" w:type="dxa"/>
        <w:tblInd w:w="0" w:type="dxa"/>
        <w:tblLayout w:type="fixed"/>
        <w:tblLook w:val="04A0" w:firstRow="1" w:lastRow="0" w:firstColumn="1" w:lastColumn="0" w:noHBand="0" w:noVBand="1"/>
      </w:tblPr>
      <w:tblGrid>
        <w:gridCol w:w="816"/>
        <w:gridCol w:w="1373"/>
        <w:gridCol w:w="1361"/>
      </w:tblGrid>
      <w:tr w:rsidR="005032F4" w14:paraId="0AD162C4"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7BABE70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73" w:type="dxa"/>
          </w:tcPr>
          <w:p w14:paraId="0CCA2B7F"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Observed %</w:t>
            </w:r>
          </w:p>
        </w:tc>
        <w:tc>
          <w:tcPr>
            <w:tcW w:w="1361" w:type="dxa"/>
          </w:tcPr>
          <w:p w14:paraId="42F34CAD"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Predicted %</w:t>
            </w:r>
          </w:p>
        </w:tc>
      </w:tr>
      <w:tr w:rsidR="005032F4" w14:paraId="689B87C1"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1DC6AB7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1</w:t>
            </w:r>
          </w:p>
        </w:tc>
        <w:tc>
          <w:tcPr>
            <w:tcW w:w="1373" w:type="dxa"/>
          </w:tcPr>
          <w:p w14:paraId="69AD62F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14.3</w:t>
            </w:r>
          </w:p>
        </w:tc>
        <w:tc>
          <w:tcPr>
            <w:tcW w:w="1361" w:type="dxa"/>
          </w:tcPr>
          <w:p w14:paraId="3BB9F93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32.0</w:t>
            </w:r>
          </w:p>
        </w:tc>
      </w:tr>
      <w:tr w:rsidR="005032F4" w14:paraId="1E8B3AE9"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31B3D4D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w:t>
            </w:r>
          </w:p>
        </w:tc>
        <w:tc>
          <w:tcPr>
            <w:tcW w:w="1373" w:type="dxa"/>
          </w:tcPr>
          <w:p w14:paraId="5AF96B96"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4.2</w:t>
            </w:r>
          </w:p>
        </w:tc>
        <w:tc>
          <w:tcPr>
            <w:tcW w:w="1361" w:type="dxa"/>
          </w:tcPr>
          <w:p w14:paraId="2DA142C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13.6</w:t>
            </w:r>
          </w:p>
        </w:tc>
      </w:tr>
    </w:tbl>
    <w:p w14:paraId="5E5FD116" w14:textId="77777777" w:rsidR="005032F4" w:rsidRDefault="00AC4AE9">
      <w:pPr>
        <w:spacing w:after="160" w:line="276" w:lineRule="auto"/>
        <w:rPr>
          <w:rFonts w:ascii="Arial" w:eastAsia="Arial" w:hAnsi="Arial" w:cs="Arial"/>
          <w:sz w:val="20"/>
          <w:szCs w:val="20"/>
        </w:rPr>
      </w:pPr>
      <w:r>
        <w:rPr>
          <w:noProof/>
        </w:rPr>
      </w:r>
      <w:r w:rsidR="00AC4AE9">
        <w:rPr>
          <w:noProof/>
        </w:rPr>
        <w:pict w14:anchorId="119112D5">
          <v:rect id="_x0000_i1027" alt="" style="width:468pt;height:.05pt;mso-width-percent:0;mso-height-percent:0;mso-width-percent:0;mso-height-percent:0" o:hralign="center" o:hrstd="t" o:hr="t" fillcolor="#a0a0a0" stroked="f"/>
        </w:pict>
      </w:r>
    </w:p>
    <w:p w14:paraId="1CE52E08"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Appendix Table B4. LOG_TOTEXPY2 regression subgroup tables (mean log cost)</w:t>
      </w:r>
    </w:p>
    <w:p w14:paraId="1F23B81C"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B4.1 LOG_TOTEXPY1 quartiles</w:t>
      </w:r>
    </w:p>
    <w:tbl>
      <w:tblPr>
        <w:tblStyle w:val="afd"/>
        <w:tblW w:w="4083" w:type="dxa"/>
        <w:tblInd w:w="0" w:type="dxa"/>
        <w:tblLayout w:type="fixed"/>
        <w:tblLook w:val="04A0" w:firstRow="1" w:lastRow="0" w:firstColumn="1" w:lastColumn="0" w:noHBand="0" w:noVBand="1"/>
      </w:tblPr>
      <w:tblGrid>
        <w:gridCol w:w="1039"/>
        <w:gridCol w:w="1361"/>
        <w:gridCol w:w="1683"/>
      </w:tblGrid>
      <w:tr w:rsidR="005032F4" w14:paraId="6209AF3B"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385ABD6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61" w:type="dxa"/>
          </w:tcPr>
          <w:p w14:paraId="0C21BB5E"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Mean actual</w:t>
            </w:r>
          </w:p>
        </w:tc>
        <w:tc>
          <w:tcPr>
            <w:tcW w:w="1683" w:type="dxa"/>
          </w:tcPr>
          <w:p w14:paraId="051DC48B"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Mean predicted</w:t>
            </w:r>
          </w:p>
        </w:tc>
      </w:tr>
      <w:tr w:rsidR="005032F4" w14:paraId="01B8EF42"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2894671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Q4(high)</w:t>
            </w:r>
          </w:p>
        </w:tc>
        <w:tc>
          <w:tcPr>
            <w:tcW w:w="1361" w:type="dxa"/>
          </w:tcPr>
          <w:p w14:paraId="6044A6F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9.025</w:t>
            </w:r>
          </w:p>
        </w:tc>
        <w:tc>
          <w:tcPr>
            <w:tcW w:w="1683" w:type="dxa"/>
          </w:tcPr>
          <w:p w14:paraId="44C62CF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9.026</w:t>
            </w:r>
          </w:p>
        </w:tc>
      </w:tr>
      <w:tr w:rsidR="005032F4" w14:paraId="2316F2B1"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2EBF686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Q3</w:t>
            </w:r>
          </w:p>
        </w:tc>
        <w:tc>
          <w:tcPr>
            <w:tcW w:w="1361" w:type="dxa"/>
          </w:tcPr>
          <w:p w14:paraId="0016195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7.652</w:t>
            </w:r>
          </w:p>
        </w:tc>
        <w:tc>
          <w:tcPr>
            <w:tcW w:w="1683" w:type="dxa"/>
          </w:tcPr>
          <w:p w14:paraId="6AD5B1E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7.607</w:t>
            </w:r>
          </w:p>
        </w:tc>
      </w:tr>
      <w:tr w:rsidR="005032F4" w14:paraId="4FB9B92E"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9" w:type="dxa"/>
          </w:tcPr>
          <w:p w14:paraId="4269368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Q2</w:t>
            </w:r>
          </w:p>
        </w:tc>
        <w:tc>
          <w:tcPr>
            <w:tcW w:w="1361" w:type="dxa"/>
          </w:tcPr>
          <w:p w14:paraId="595CFAA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6.432</w:t>
            </w:r>
          </w:p>
        </w:tc>
        <w:tc>
          <w:tcPr>
            <w:tcW w:w="1683" w:type="dxa"/>
          </w:tcPr>
          <w:p w14:paraId="5F07F7C9"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6.421</w:t>
            </w:r>
          </w:p>
        </w:tc>
      </w:tr>
      <w:tr w:rsidR="005032F4" w14:paraId="4E696481" w14:textId="77777777" w:rsidTr="005032F4">
        <w:tc>
          <w:tcPr>
            <w:cnfStyle w:val="001000000000" w:firstRow="0" w:lastRow="0" w:firstColumn="1" w:lastColumn="0" w:oddVBand="0" w:evenVBand="0" w:oddHBand="0" w:evenHBand="0" w:firstRowFirstColumn="0" w:firstRowLastColumn="0" w:lastRowFirstColumn="0" w:lastRowLastColumn="0"/>
            <w:tcW w:w="1039" w:type="dxa"/>
          </w:tcPr>
          <w:p w14:paraId="2301E76A"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Q1(low)</w:t>
            </w:r>
          </w:p>
        </w:tc>
        <w:tc>
          <w:tcPr>
            <w:tcW w:w="1361" w:type="dxa"/>
          </w:tcPr>
          <w:p w14:paraId="1B178ED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3.567</w:t>
            </w:r>
          </w:p>
        </w:tc>
        <w:tc>
          <w:tcPr>
            <w:tcW w:w="1683" w:type="dxa"/>
          </w:tcPr>
          <w:p w14:paraId="71CFDD4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3.598</w:t>
            </w:r>
          </w:p>
        </w:tc>
      </w:tr>
    </w:tbl>
    <w:p w14:paraId="3C419609" w14:textId="77777777" w:rsidR="005032F4" w:rsidRDefault="005032F4">
      <w:pPr>
        <w:spacing w:after="160" w:line="276" w:lineRule="auto"/>
        <w:rPr>
          <w:rFonts w:ascii="Arial" w:eastAsia="Arial" w:hAnsi="Arial" w:cs="Arial"/>
          <w:b/>
          <w:bCs/>
          <w:sz w:val="20"/>
          <w:szCs w:val="20"/>
        </w:rPr>
      </w:pPr>
    </w:p>
    <w:p w14:paraId="3B25A3B2"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B4.2 AGE_GROUP</w:t>
      </w:r>
    </w:p>
    <w:tbl>
      <w:tblPr>
        <w:tblStyle w:val="afe"/>
        <w:tblW w:w="3860" w:type="dxa"/>
        <w:tblInd w:w="0" w:type="dxa"/>
        <w:tblLayout w:type="fixed"/>
        <w:tblLook w:val="04A0" w:firstRow="1" w:lastRow="0" w:firstColumn="1" w:lastColumn="0" w:noHBand="0" w:noVBand="1"/>
      </w:tblPr>
      <w:tblGrid>
        <w:gridCol w:w="816"/>
        <w:gridCol w:w="1361"/>
        <w:gridCol w:w="1683"/>
      </w:tblGrid>
      <w:tr w:rsidR="005032F4" w14:paraId="43659382"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2E05C7F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Group</w:t>
            </w:r>
          </w:p>
        </w:tc>
        <w:tc>
          <w:tcPr>
            <w:tcW w:w="1361" w:type="dxa"/>
          </w:tcPr>
          <w:p w14:paraId="2ED63D6E"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Mean actual</w:t>
            </w:r>
          </w:p>
        </w:tc>
        <w:tc>
          <w:tcPr>
            <w:tcW w:w="1683" w:type="dxa"/>
          </w:tcPr>
          <w:p w14:paraId="6BFF7CD9"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Mean predicted</w:t>
            </w:r>
          </w:p>
        </w:tc>
      </w:tr>
      <w:tr w:rsidR="005032F4" w14:paraId="5BF61939"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2AD8B3AD"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65+</w:t>
            </w:r>
          </w:p>
        </w:tc>
        <w:tc>
          <w:tcPr>
            <w:tcW w:w="1361" w:type="dxa"/>
          </w:tcPr>
          <w:p w14:paraId="5671B855"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8.477</w:t>
            </w:r>
          </w:p>
        </w:tc>
        <w:tc>
          <w:tcPr>
            <w:tcW w:w="1683" w:type="dxa"/>
          </w:tcPr>
          <w:p w14:paraId="63B96F77"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8.474</w:t>
            </w:r>
          </w:p>
        </w:tc>
      </w:tr>
      <w:tr w:rsidR="005032F4" w14:paraId="2A65326A"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0B327641"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45–64</w:t>
            </w:r>
          </w:p>
        </w:tc>
        <w:tc>
          <w:tcPr>
            <w:tcW w:w="1361" w:type="dxa"/>
          </w:tcPr>
          <w:p w14:paraId="29EF4739"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7.185</w:t>
            </w:r>
          </w:p>
        </w:tc>
        <w:tc>
          <w:tcPr>
            <w:tcW w:w="1683" w:type="dxa"/>
          </w:tcPr>
          <w:p w14:paraId="5B8C249B"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7.273</w:t>
            </w:r>
          </w:p>
        </w:tc>
      </w:tr>
      <w:tr w:rsidR="005032F4" w14:paraId="23E4A147"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074BD9C3"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30–44</w:t>
            </w:r>
          </w:p>
        </w:tc>
        <w:tc>
          <w:tcPr>
            <w:tcW w:w="1361" w:type="dxa"/>
          </w:tcPr>
          <w:p w14:paraId="03EDCBB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5.792</w:t>
            </w:r>
          </w:p>
        </w:tc>
        <w:tc>
          <w:tcPr>
            <w:tcW w:w="1683" w:type="dxa"/>
          </w:tcPr>
          <w:p w14:paraId="54ADA01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5.947</w:t>
            </w:r>
          </w:p>
        </w:tc>
      </w:tr>
      <w:tr w:rsidR="005032F4" w14:paraId="0A760EA2" w14:textId="77777777" w:rsidTr="005032F4">
        <w:tc>
          <w:tcPr>
            <w:cnfStyle w:val="001000000000" w:firstRow="0" w:lastRow="0" w:firstColumn="1" w:lastColumn="0" w:oddVBand="0" w:evenVBand="0" w:oddHBand="0" w:evenHBand="0" w:firstRowFirstColumn="0" w:firstRowLastColumn="0" w:lastRowFirstColumn="0" w:lastRowLastColumn="0"/>
            <w:tcW w:w="816" w:type="dxa"/>
          </w:tcPr>
          <w:p w14:paraId="150BD65F"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0–17</w:t>
            </w:r>
          </w:p>
        </w:tc>
        <w:tc>
          <w:tcPr>
            <w:tcW w:w="1361" w:type="dxa"/>
          </w:tcPr>
          <w:p w14:paraId="022BA91F"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5.640</w:t>
            </w:r>
          </w:p>
        </w:tc>
        <w:tc>
          <w:tcPr>
            <w:tcW w:w="1683" w:type="dxa"/>
          </w:tcPr>
          <w:p w14:paraId="6003BCF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5.669</w:t>
            </w:r>
          </w:p>
        </w:tc>
      </w:tr>
      <w:tr w:rsidR="005032F4" w14:paraId="1427DA09"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tcPr>
          <w:p w14:paraId="6E1C035D"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18–29</w:t>
            </w:r>
          </w:p>
        </w:tc>
        <w:tc>
          <w:tcPr>
            <w:tcW w:w="1361" w:type="dxa"/>
          </w:tcPr>
          <w:p w14:paraId="43B9EE9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4.999</w:t>
            </w:r>
          </w:p>
        </w:tc>
        <w:tc>
          <w:tcPr>
            <w:tcW w:w="1683" w:type="dxa"/>
          </w:tcPr>
          <w:p w14:paraId="4F01D3D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4.890</w:t>
            </w:r>
          </w:p>
        </w:tc>
      </w:tr>
    </w:tbl>
    <w:p w14:paraId="57E44E54" w14:textId="77777777" w:rsidR="005032F4" w:rsidRDefault="005032F4">
      <w:pPr>
        <w:spacing w:after="160" w:line="276" w:lineRule="auto"/>
        <w:rPr>
          <w:rFonts w:ascii="Arial" w:eastAsia="Arial" w:hAnsi="Arial" w:cs="Arial"/>
          <w:sz w:val="20"/>
          <w:szCs w:val="20"/>
        </w:rPr>
      </w:pPr>
    </w:p>
    <w:p w14:paraId="7F13DD18" w14:textId="77777777" w:rsidR="005032F4" w:rsidRDefault="005032F4">
      <w:pPr>
        <w:spacing w:after="160" w:line="276" w:lineRule="auto"/>
        <w:rPr>
          <w:rFonts w:ascii="Arial" w:eastAsia="Arial" w:hAnsi="Arial" w:cs="Arial" w:hint="eastAsia"/>
          <w:sz w:val="20"/>
          <w:szCs w:val="20"/>
        </w:rPr>
      </w:pPr>
    </w:p>
    <w:p w14:paraId="5A49C5E9" w14:textId="77777777" w:rsidR="00980F2C" w:rsidRDefault="00980F2C">
      <w:pPr>
        <w:spacing w:after="160" w:line="276" w:lineRule="auto"/>
        <w:rPr>
          <w:rFonts w:ascii="Arial" w:eastAsia="Arial" w:hAnsi="Arial" w:cs="Arial"/>
          <w:b/>
          <w:bCs/>
          <w:sz w:val="20"/>
          <w:szCs w:val="20"/>
        </w:rPr>
      </w:pPr>
    </w:p>
    <w:p w14:paraId="6A5B2BC8" w14:textId="77777777" w:rsidR="00980F2C" w:rsidRDefault="00980F2C">
      <w:pPr>
        <w:spacing w:after="160" w:line="276" w:lineRule="auto"/>
        <w:rPr>
          <w:rFonts w:ascii="Arial" w:eastAsia="Arial" w:hAnsi="Arial" w:cs="Arial"/>
          <w:b/>
          <w:bCs/>
          <w:sz w:val="20"/>
          <w:szCs w:val="20"/>
        </w:rPr>
      </w:pPr>
    </w:p>
    <w:p w14:paraId="3EB172D2" w14:textId="77777777" w:rsidR="00980F2C" w:rsidRDefault="00980F2C">
      <w:pPr>
        <w:spacing w:after="160" w:line="276" w:lineRule="auto"/>
        <w:rPr>
          <w:rFonts w:ascii="Arial" w:eastAsia="Arial" w:hAnsi="Arial" w:cs="Arial"/>
          <w:b/>
          <w:bCs/>
          <w:sz w:val="20"/>
          <w:szCs w:val="20"/>
        </w:rPr>
      </w:pPr>
    </w:p>
    <w:p w14:paraId="55B49C97" w14:textId="77777777" w:rsidR="00980F2C" w:rsidRDefault="00980F2C">
      <w:pPr>
        <w:spacing w:after="160" w:line="276" w:lineRule="auto"/>
        <w:rPr>
          <w:rFonts w:ascii="Arial" w:eastAsia="Arial" w:hAnsi="Arial" w:cs="Arial"/>
          <w:b/>
          <w:bCs/>
          <w:sz w:val="20"/>
          <w:szCs w:val="20"/>
        </w:rPr>
      </w:pPr>
    </w:p>
    <w:p w14:paraId="45545BF8" w14:textId="77777777" w:rsidR="00980F2C" w:rsidRDefault="00980F2C">
      <w:pPr>
        <w:spacing w:after="160" w:line="276" w:lineRule="auto"/>
        <w:rPr>
          <w:rFonts w:ascii="Arial" w:eastAsia="Arial" w:hAnsi="Arial" w:cs="Arial"/>
          <w:b/>
          <w:bCs/>
          <w:sz w:val="20"/>
          <w:szCs w:val="20"/>
        </w:rPr>
      </w:pPr>
    </w:p>
    <w:p w14:paraId="032438EA" w14:textId="77777777" w:rsidR="00980F2C" w:rsidRDefault="00980F2C">
      <w:pPr>
        <w:spacing w:after="160" w:line="276" w:lineRule="auto"/>
        <w:rPr>
          <w:rFonts w:ascii="Arial" w:eastAsia="Arial" w:hAnsi="Arial" w:cs="Arial"/>
          <w:b/>
          <w:bCs/>
          <w:sz w:val="20"/>
          <w:szCs w:val="20"/>
        </w:rPr>
      </w:pPr>
    </w:p>
    <w:p w14:paraId="11143ECF" w14:textId="77777777" w:rsidR="00980F2C" w:rsidRDefault="00980F2C">
      <w:pPr>
        <w:spacing w:after="160" w:line="276" w:lineRule="auto"/>
        <w:rPr>
          <w:rFonts w:ascii="Arial" w:eastAsia="Arial" w:hAnsi="Arial" w:cs="Arial"/>
          <w:b/>
          <w:bCs/>
          <w:sz w:val="20"/>
          <w:szCs w:val="20"/>
        </w:rPr>
      </w:pPr>
    </w:p>
    <w:p w14:paraId="1445618C" w14:textId="77777777" w:rsidR="00980F2C" w:rsidRDefault="00980F2C">
      <w:pPr>
        <w:spacing w:after="160" w:line="276" w:lineRule="auto"/>
        <w:rPr>
          <w:rFonts w:ascii="Arial" w:eastAsia="Arial" w:hAnsi="Arial" w:cs="Arial"/>
          <w:b/>
          <w:bCs/>
          <w:sz w:val="20"/>
          <w:szCs w:val="20"/>
        </w:rPr>
      </w:pPr>
    </w:p>
    <w:p w14:paraId="7B39D1A4" w14:textId="77777777" w:rsidR="00980F2C" w:rsidRDefault="00980F2C">
      <w:pPr>
        <w:spacing w:after="160" w:line="276" w:lineRule="auto"/>
        <w:rPr>
          <w:rFonts w:ascii="Arial" w:eastAsia="Arial" w:hAnsi="Arial" w:cs="Arial"/>
          <w:b/>
          <w:bCs/>
          <w:sz w:val="20"/>
          <w:szCs w:val="20"/>
        </w:rPr>
      </w:pPr>
    </w:p>
    <w:p w14:paraId="38FC3E54" w14:textId="44BBFF31" w:rsidR="005032F4" w:rsidRDefault="00000000">
      <w:pPr>
        <w:spacing w:after="160" w:line="276" w:lineRule="auto"/>
        <w:rPr>
          <w:rFonts w:ascii="Arial" w:eastAsia="Arial" w:hAnsi="Arial" w:cs="Arial" w:hint="eastAsia"/>
          <w:b/>
          <w:bCs/>
          <w:sz w:val="20"/>
          <w:szCs w:val="20"/>
        </w:rPr>
      </w:pPr>
      <w:r>
        <w:rPr>
          <w:rFonts w:ascii="Arial" w:eastAsia="Arial" w:hAnsi="Arial" w:cs="Arial"/>
          <w:b/>
          <w:bCs/>
          <w:sz w:val="20"/>
          <w:szCs w:val="20"/>
        </w:rPr>
        <w:lastRenderedPageBreak/>
        <w:t>Appendix C. Robustness Check: Survey-weighted Performance (LONGWT)</w:t>
      </w:r>
    </w:p>
    <w:p w14:paraId="3FEFF621" w14:textId="77777777"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Table C1. Unweighted vs weighted (LONGWT) classification performance</w:t>
      </w:r>
    </w:p>
    <w:tbl>
      <w:tblPr>
        <w:tblStyle w:val="aff"/>
        <w:tblW w:w="8527" w:type="dxa"/>
        <w:tblInd w:w="0" w:type="dxa"/>
        <w:tblLayout w:type="fixed"/>
        <w:tblLook w:val="04A0" w:firstRow="1" w:lastRow="0" w:firstColumn="1" w:lastColumn="0" w:noHBand="0" w:noVBand="1"/>
      </w:tblPr>
      <w:tblGrid>
        <w:gridCol w:w="2927"/>
        <w:gridCol w:w="606"/>
        <w:gridCol w:w="1039"/>
        <w:gridCol w:w="1583"/>
        <w:gridCol w:w="2372"/>
      </w:tblGrid>
      <w:tr w:rsidR="005032F4" w14:paraId="60BB308F" w14:textId="77777777" w:rsidTr="005032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27" w:type="dxa"/>
          </w:tcPr>
          <w:p w14:paraId="73C2331E"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Target (Primary model)</w:t>
            </w:r>
          </w:p>
        </w:tc>
        <w:tc>
          <w:tcPr>
            <w:tcW w:w="606" w:type="dxa"/>
          </w:tcPr>
          <w:p w14:paraId="7C2FEBA6"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t</w:t>
            </w:r>
          </w:p>
        </w:tc>
        <w:tc>
          <w:tcPr>
            <w:tcW w:w="1039" w:type="dxa"/>
          </w:tcPr>
          <w:p w14:paraId="557032C5"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Metric</w:t>
            </w:r>
          </w:p>
        </w:tc>
        <w:tc>
          <w:tcPr>
            <w:tcW w:w="1583" w:type="dxa"/>
          </w:tcPr>
          <w:p w14:paraId="4C5885F5"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Unweighted</w:t>
            </w:r>
          </w:p>
        </w:tc>
        <w:tc>
          <w:tcPr>
            <w:tcW w:w="2372" w:type="dxa"/>
          </w:tcPr>
          <w:p w14:paraId="7B17F266" w14:textId="77777777" w:rsidR="005032F4" w:rsidRDefault="00000000">
            <w:pPr>
              <w:spacing w:after="160" w:line="276"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Weighted (LONGWT)</w:t>
            </w:r>
          </w:p>
        </w:tc>
      </w:tr>
      <w:tr w:rsidR="005032F4" w14:paraId="6A85E709"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0842C162"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HIGHCOST_Y2 (RF)</w:t>
            </w:r>
          </w:p>
        </w:tc>
        <w:tc>
          <w:tcPr>
            <w:tcW w:w="606" w:type="dxa"/>
          </w:tcPr>
          <w:p w14:paraId="0401818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0.55</w:t>
            </w:r>
          </w:p>
        </w:tc>
        <w:tc>
          <w:tcPr>
            <w:tcW w:w="1039" w:type="dxa"/>
          </w:tcPr>
          <w:p w14:paraId="48D1EE7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AUC</w:t>
            </w:r>
          </w:p>
        </w:tc>
        <w:tc>
          <w:tcPr>
            <w:tcW w:w="1583" w:type="dxa"/>
          </w:tcPr>
          <w:p w14:paraId="38B6BC8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0.868</w:t>
            </w:r>
          </w:p>
        </w:tc>
        <w:tc>
          <w:tcPr>
            <w:tcW w:w="2372" w:type="dxa"/>
          </w:tcPr>
          <w:p w14:paraId="556A4FD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0.850</w:t>
            </w:r>
          </w:p>
        </w:tc>
      </w:tr>
      <w:tr w:rsidR="005032F4" w14:paraId="2E836A3C" w14:textId="77777777" w:rsidTr="005032F4">
        <w:tc>
          <w:tcPr>
            <w:cnfStyle w:val="001000000000" w:firstRow="0" w:lastRow="0" w:firstColumn="1" w:lastColumn="0" w:oddVBand="0" w:evenVBand="0" w:oddHBand="0" w:evenHBand="0" w:firstRowFirstColumn="0" w:firstRowLastColumn="0" w:lastRowFirstColumn="0" w:lastRowLastColumn="0"/>
            <w:tcW w:w="2927" w:type="dxa"/>
          </w:tcPr>
          <w:p w14:paraId="2DFD2EBE" w14:textId="77777777" w:rsidR="005032F4" w:rsidRDefault="005032F4">
            <w:pPr>
              <w:spacing w:after="160" w:line="276" w:lineRule="auto"/>
              <w:rPr>
                <w:rFonts w:ascii="Arial" w:eastAsia="Arial" w:hAnsi="Arial" w:cs="Arial"/>
                <w:sz w:val="20"/>
                <w:szCs w:val="20"/>
              </w:rPr>
            </w:pPr>
          </w:p>
        </w:tc>
        <w:tc>
          <w:tcPr>
            <w:tcW w:w="606" w:type="dxa"/>
          </w:tcPr>
          <w:p w14:paraId="64F70D22" w14:textId="77777777" w:rsidR="005032F4" w:rsidRDefault="005032F4">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
        </w:tc>
        <w:tc>
          <w:tcPr>
            <w:tcW w:w="1039" w:type="dxa"/>
          </w:tcPr>
          <w:p w14:paraId="74BFB09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PR-AUC</w:t>
            </w:r>
          </w:p>
        </w:tc>
        <w:tc>
          <w:tcPr>
            <w:tcW w:w="1583" w:type="dxa"/>
          </w:tcPr>
          <w:p w14:paraId="78E63F2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0.459</w:t>
            </w:r>
          </w:p>
        </w:tc>
        <w:tc>
          <w:tcPr>
            <w:tcW w:w="2372" w:type="dxa"/>
          </w:tcPr>
          <w:p w14:paraId="3411EB7A"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0.391</w:t>
            </w:r>
          </w:p>
        </w:tc>
      </w:tr>
      <w:tr w:rsidR="005032F4" w14:paraId="758C426B"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028F3B25" w14:textId="77777777" w:rsidR="005032F4" w:rsidRDefault="005032F4">
            <w:pPr>
              <w:spacing w:after="160" w:line="276" w:lineRule="auto"/>
              <w:rPr>
                <w:rFonts w:ascii="Arial" w:eastAsia="Arial" w:hAnsi="Arial" w:cs="Arial"/>
                <w:sz w:val="20"/>
                <w:szCs w:val="20"/>
              </w:rPr>
            </w:pPr>
          </w:p>
        </w:tc>
        <w:tc>
          <w:tcPr>
            <w:tcW w:w="606" w:type="dxa"/>
          </w:tcPr>
          <w:p w14:paraId="4BDCA886" w14:textId="77777777" w:rsidR="005032F4" w:rsidRDefault="005032F4">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p>
        </w:tc>
        <w:tc>
          <w:tcPr>
            <w:tcW w:w="1039" w:type="dxa"/>
          </w:tcPr>
          <w:p w14:paraId="6B39EB5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Precision</w:t>
            </w:r>
          </w:p>
        </w:tc>
        <w:tc>
          <w:tcPr>
            <w:tcW w:w="1583" w:type="dxa"/>
          </w:tcPr>
          <w:p w14:paraId="2806E84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0.487</w:t>
            </w:r>
          </w:p>
        </w:tc>
        <w:tc>
          <w:tcPr>
            <w:tcW w:w="2372" w:type="dxa"/>
          </w:tcPr>
          <w:p w14:paraId="2C0922E4"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0.496</w:t>
            </w:r>
          </w:p>
        </w:tc>
      </w:tr>
      <w:tr w:rsidR="005032F4" w14:paraId="6B5EF407" w14:textId="77777777" w:rsidTr="005032F4">
        <w:tc>
          <w:tcPr>
            <w:cnfStyle w:val="001000000000" w:firstRow="0" w:lastRow="0" w:firstColumn="1" w:lastColumn="0" w:oddVBand="0" w:evenVBand="0" w:oddHBand="0" w:evenHBand="0" w:firstRowFirstColumn="0" w:firstRowLastColumn="0" w:lastRowFirstColumn="0" w:lastRowLastColumn="0"/>
            <w:tcW w:w="2927" w:type="dxa"/>
          </w:tcPr>
          <w:p w14:paraId="20DCE88D" w14:textId="77777777" w:rsidR="005032F4" w:rsidRDefault="005032F4">
            <w:pPr>
              <w:spacing w:after="160" w:line="276" w:lineRule="auto"/>
              <w:rPr>
                <w:rFonts w:ascii="Arial" w:eastAsia="Arial" w:hAnsi="Arial" w:cs="Arial"/>
                <w:sz w:val="20"/>
                <w:szCs w:val="20"/>
              </w:rPr>
            </w:pPr>
          </w:p>
        </w:tc>
        <w:tc>
          <w:tcPr>
            <w:tcW w:w="606" w:type="dxa"/>
          </w:tcPr>
          <w:p w14:paraId="55D22F6E" w14:textId="77777777" w:rsidR="005032F4" w:rsidRDefault="005032F4">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
        </w:tc>
        <w:tc>
          <w:tcPr>
            <w:tcW w:w="1039" w:type="dxa"/>
          </w:tcPr>
          <w:p w14:paraId="7B72705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Recall</w:t>
            </w:r>
          </w:p>
        </w:tc>
        <w:tc>
          <w:tcPr>
            <w:tcW w:w="1583" w:type="dxa"/>
          </w:tcPr>
          <w:p w14:paraId="704DA514"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0.596</w:t>
            </w:r>
          </w:p>
        </w:tc>
        <w:tc>
          <w:tcPr>
            <w:tcW w:w="2372" w:type="dxa"/>
          </w:tcPr>
          <w:p w14:paraId="6DC2F5DC"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0.388</w:t>
            </w:r>
          </w:p>
        </w:tc>
      </w:tr>
      <w:tr w:rsidR="005032F4" w14:paraId="5DA76C24"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34C49B2B"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ANY_ED_Y2 (XGB)</w:t>
            </w:r>
          </w:p>
        </w:tc>
        <w:tc>
          <w:tcPr>
            <w:tcW w:w="606" w:type="dxa"/>
          </w:tcPr>
          <w:p w14:paraId="7581866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0.20</w:t>
            </w:r>
          </w:p>
        </w:tc>
        <w:tc>
          <w:tcPr>
            <w:tcW w:w="1039" w:type="dxa"/>
          </w:tcPr>
          <w:p w14:paraId="050D1534"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AUC</w:t>
            </w:r>
          </w:p>
        </w:tc>
        <w:tc>
          <w:tcPr>
            <w:tcW w:w="1583" w:type="dxa"/>
          </w:tcPr>
          <w:p w14:paraId="61F316D3"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0.728</w:t>
            </w:r>
          </w:p>
        </w:tc>
        <w:tc>
          <w:tcPr>
            <w:tcW w:w="2372" w:type="dxa"/>
          </w:tcPr>
          <w:p w14:paraId="45BF7990"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0.700</w:t>
            </w:r>
          </w:p>
        </w:tc>
      </w:tr>
      <w:tr w:rsidR="005032F4" w14:paraId="1E04C9CB" w14:textId="77777777" w:rsidTr="005032F4">
        <w:tc>
          <w:tcPr>
            <w:cnfStyle w:val="001000000000" w:firstRow="0" w:lastRow="0" w:firstColumn="1" w:lastColumn="0" w:oddVBand="0" w:evenVBand="0" w:oddHBand="0" w:evenHBand="0" w:firstRowFirstColumn="0" w:firstRowLastColumn="0" w:lastRowFirstColumn="0" w:lastRowLastColumn="0"/>
            <w:tcW w:w="2927" w:type="dxa"/>
          </w:tcPr>
          <w:p w14:paraId="7AEC9151" w14:textId="77777777" w:rsidR="005032F4" w:rsidRDefault="005032F4">
            <w:pPr>
              <w:spacing w:after="160" w:line="276" w:lineRule="auto"/>
              <w:rPr>
                <w:rFonts w:ascii="Arial" w:eastAsia="Arial" w:hAnsi="Arial" w:cs="Arial"/>
                <w:sz w:val="20"/>
                <w:szCs w:val="20"/>
              </w:rPr>
            </w:pPr>
          </w:p>
        </w:tc>
        <w:tc>
          <w:tcPr>
            <w:tcW w:w="606" w:type="dxa"/>
          </w:tcPr>
          <w:p w14:paraId="608FD45F" w14:textId="77777777" w:rsidR="005032F4" w:rsidRDefault="005032F4">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
        </w:tc>
        <w:tc>
          <w:tcPr>
            <w:tcW w:w="1039" w:type="dxa"/>
          </w:tcPr>
          <w:p w14:paraId="08D33BC6"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PR-AUC</w:t>
            </w:r>
          </w:p>
        </w:tc>
        <w:tc>
          <w:tcPr>
            <w:tcW w:w="1583" w:type="dxa"/>
          </w:tcPr>
          <w:p w14:paraId="2AA8C6B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0.350</w:t>
            </w:r>
          </w:p>
        </w:tc>
        <w:tc>
          <w:tcPr>
            <w:tcW w:w="2372" w:type="dxa"/>
          </w:tcPr>
          <w:p w14:paraId="27DB2AC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0.287</w:t>
            </w:r>
          </w:p>
        </w:tc>
      </w:tr>
      <w:tr w:rsidR="005032F4" w14:paraId="2B6A488C"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38BE3EBF" w14:textId="77777777" w:rsidR="005032F4" w:rsidRDefault="005032F4">
            <w:pPr>
              <w:spacing w:after="160" w:line="276" w:lineRule="auto"/>
              <w:rPr>
                <w:rFonts w:ascii="Arial" w:eastAsia="Arial" w:hAnsi="Arial" w:cs="Arial"/>
                <w:sz w:val="20"/>
                <w:szCs w:val="20"/>
              </w:rPr>
            </w:pPr>
          </w:p>
        </w:tc>
        <w:tc>
          <w:tcPr>
            <w:tcW w:w="606" w:type="dxa"/>
          </w:tcPr>
          <w:p w14:paraId="757A0298" w14:textId="77777777" w:rsidR="005032F4" w:rsidRDefault="005032F4">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p>
        </w:tc>
        <w:tc>
          <w:tcPr>
            <w:tcW w:w="1039" w:type="dxa"/>
          </w:tcPr>
          <w:p w14:paraId="64C27FEC"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Precision</w:t>
            </w:r>
          </w:p>
        </w:tc>
        <w:tc>
          <w:tcPr>
            <w:tcW w:w="1583" w:type="dxa"/>
          </w:tcPr>
          <w:p w14:paraId="14B2609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0.313</w:t>
            </w:r>
          </w:p>
        </w:tc>
        <w:tc>
          <w:tcPr>
            <w:tcW w:w="2372" w:type="dxa"/>
          </w:tcPr>
          <w:p w14:paraId="1A2F80BB"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0.268</w:t>
            </w:r>
          </w:p>
        </w:tc>
      </w:tr>
      <w:tr w:rsidR="005032F4" w14:paraId="55C492B3" w14:textId="77777777" w:rsidTr="005032F4">
        <w:tc>
          <w:tcPr>
            <w:cnfStyle w:val="001000000000" w:firstRow="0" w:lastRow="0" w:firstColumn="1" w:lastColumn="0" w:oddVBand="0" w:evenVBand="0" w:oddHBand="0" w:evenHBand="0" w:firstRowFirstColumn="0" w:firstRowLastColumn="0" w:lastRowFirstColumn="0" w:lastRowLastColumn="0"/>
            <w:tcW w:w="2927" w:type="dxa"/>
          </w:tcPr>
          <w:p w14:paraId="276DE8B2" w14:textId="77777777" w:rsidR="005032F4" w:rsidRDefault="005032F4">
            <w:pPr>
              <w:spacing w:after="160" w:line="276" w:lineRule="auto"/>
              <w:rPr>
                <w:rFonts w:ascii="Arial" w:eastAsia="Arial" w:hAnsi="Arial" w:cs="Arial"/>
                <w:sz w:val="20"/>
                <w:szCs w:val="20"/>
              </w:rPr>
            </w:pPr>
          </w:p>
        </w:tc>
        <w:tc>
          <w:tcPr>
            <w:tcW w:w="606" w:type="dxa"/>
          </w:tcPr>
          <w:p w14:paraId="3E84B33B" w14:textId="77777777" w:rsidR="005032F4" w:rsidRDefault="005032F4">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
        </w:tc>
        <w:tc>
          <w:tcPr>
            <w:tcW w:w="1039" w:type="dxa"/>
          </w:tcPr>
          <w:p w14:paraId="03DCAB9D"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Recall</w:t>
            </w:r>
          </w:p>
        </w:tc>
        <w:tc>
          <w:tcPr>
            <w:tcW w:w="1583" w:type="dxa"/>
          </w:tcPr>
          <w:p w14:paraId="43B05CF5"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0.439</w:t>
            </w:r>
          </w:p>
        </w:tc>
        <w:tc>
          <w:tcPr>
            <w:tcW w:w="2372" w:type="dxa"/>
          </w:tcPr>
          <w:p w14:paraId="5FEB0250"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0.459</w:t>
            </w:r>
          </w:p>
        </w:tc>
      </w:tr>
      <w:tr w:rsidR="005032F4" w14:paraId="2B0232B7"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713CBC7C"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ANY_IP_Y2 (RF)</w:t>
            </w:r>
          </w:p>
        </w:tc>
        <w:tc>
          <w:tcPr>
            <w:tcW w:w="606" w:type="dxa"/>
          </w:tcPr>
          <w:p w14:paraId="4217CA9F"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0.40</w:t>
            </w:r>
          </w:p>
        </w:tc>
        <w:tc>
          <w:tcPr>
            <w:tcW w:w="1039" w:type="dxa"/>
          </w:tcPr>
          <w:p w14:paraId="25C50D0E"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AUC</w:t>
            </w:r>
          </w:p>
        </w:tc>
        <w:tc>
          <w:tcPr>
            <w:tcW w:w="1583" w:type="dxa"/>
          </w:tcPr>
          <w:p w14:paraId="13929D04"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0.755</w:t>
            </w:r>
          </w:p>
        </w:tc>
        <w:tc>
          <w:tcPr>
            <w:tcW w:w="2372" w:type="dxa"/>
          </w:tcPr>
          <w:p w14:paraId="7A9E6E8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0.748</w:t>
            </w:r>
          </w:p>
        </w:tc>
      </w:tr>
      <w:tr w:rsidR="005032F4" w14:paraId="06873AB6" w14:textId="77777777" w:rsidTr="005032F4">
        <w:tc>
          <w:tcPr>
            <w:cnfStyle w:val="001000000000" w:firstRow="0" w:lastRow="0" w:firstColumn="1" w:lastColumn="0" w:oddVBand="0" w:evenVBand="0" w:oddHBand="0" w:evenHBand="0" w:firstRowFirstColumn="0" w:firstRowLastColumn="0" w:lastRowFirstColumn="0" w:lastRowLastColumn="0"/>
            <w:tcW w:w="2927" w:type="dxa"/>
          </w:tcPr>
          <w:p w14:paraId="0E6066E2" w14:textId="77777777" w:rsidR="005032F4" w:rsidRDefault="005032F4">
            <w:pPr>
              <w:spacing w:after="160" w:line="276" w:lineRule="auto"/>
              <w:rPr>
                <w:rFonts w:ascii="Arial" w:eastAsia="Arial" w:hAnsi="Arial" w:cs="Arial"/>
                <w:sz w:val="20"/>
                <w:szCs w:val="20"/>
              </w:rPr>
            </w:pPr>
          </w:p>
        </w:tc>
        <w:tc>
          <w:tcPr>
            <w:tcW w:w="606" w:type="dxa"/>
          </w:tcPr>
          <w:p w14:paraId="23579BC2" w14:textId="77777777" w:rsidR="005032F4" w:rsidRDefault="005032F4">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p>
        </w:tc>
        <w:tc>
          <w:tcPr>
            <w:tcW w:w="1039" w:type="dxa"/>
          </w:tcPr>
          <w:p w14:paraId="72FF2908"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PR-AUC</w:t>
            </w:r>
          </w:p>
        </w:tc>
        <w:tc>
          <w:tcPr>
            <w:tcW w:w="1583" w:type="dxa"/>
          </w:tcPr>
          <w:p w14:paraId="41D603A7"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0.225</w:t>
            </w:r>
          </w:p>
        </w:tc>
        <w:tc>
          <w:tcPr>
            <w:tcW w:w="2372" w:type="dxa"/>
          </w:tcPr>
          <w:p w14:paraId="4A56FF26" w14:textId="77777777" w:rsidR="005032F4" w:rsidRDefault="00000000">
            <w:pPr>
              <w:spacing w:after="160" w:line="276"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0.192</w:t>
            </w:r>
          </w:p>
        </w:tc>
      </w:tr>
      <w:tr w:rsidR="005032F4" w14:paraId="44B27F3A" w14:textId="77777777" w:rsidTr="00503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0CE40CCC" w14:textId="77777777" w:rsidR="005032F4" w:rsidRDefault="005032F4">
            <w:pPr>
              <w:spacing w:after="160" w:line="276" w:lineRule="auto"/>
              <w:rPr>
                <w:rFonts w:ascii="Arial" w:eastAsia="Arial" w:hAnsi="Arial" w:cs="Arial"/>
                <w:sz w:val="20"/>
                <w:szCs w:val="20"/>
              </w:rPr>
            </w:pPr>
          </w:p>
        </w:tc>
        <w:tc>
          <w:tcPr>
            <w:tcW w:w="606" w:type="dxa"/>
          </w:tcPr>
          <w:p w14:paraId="23CB95D3" w14:textId="77777777" w:rsidR="005032F4" w:rsidRDefault="005032F4">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p>
        </w:tc>
        <w:tc>
          <w:tcPr>
            <w:tcW w:w="1039" w:type="dxa"/>
          </w:tcPr>
          <w:p w14:paraId="543F7D78"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Precision</w:t>
            </w:r>
          </w:p>
        </w:tc>
        <w:tc>
          <w:tcPr>
            <w:tcW w:w="1583" w:type="dxa"/>
          </w:tcPr>
          <w:p w14:paraId="22BD38D1"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0.234</w:t>
            </w:r>
          </w:p>
        </w:tc>
        <w:tc>
          <w:tcPr>
            <w:tcW w:w="2372" w:type="dxa"/>
          </w:tcPr>
          <w:p w14:paraId="503963B2" w14:textId="77777777" w:rsidR="005032F4" w:rsidRDefault="00000000">
            <w:pPr>
              <w:spacing w:after="160" w:line="276"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0.240</w:t>
            </w:r>
          </w:p>
        </w:tc>
      </w:tr>
    </w:tbl>
    <w:p w14:paraId="67950A03" w14:textId="77777777" w:rsidR="00980F2C" w:rsidRDefault="00980F2C">
      <w:pPr>
        <w:spacing w:after="160" w:line="276" w:lineRule="auto"/>
        <w:rPr>
          <w:rFonts w:ascii="Arial" w:eastAsia="Arial" w:hAnsi="Arial" w:cs="Arial"/>
          <w:sz w:val="20"/>
          <w:szCs w:val="20"/>
        </w:rPr>
      </w:pPr>
    </w:p>
    <w:p w14:paraId="2D622FFB" w14:textId="742C6E6C" w:rsidR="005032F4" w:rsidRDefault="00000000">
      <w:pPr>
        <w:spacing w:after="160" w:line="276" w:lineRule="auto"/>
        <w:rPr>
          <w:rFonts w:ascii="Arial" w:eastAsia="Arial" w:hAnsi="Arial" w:cs="Arial"/>
          <w:sz w:val="20"/>
          <w:szCs w:val="20"/>
        </w:rPr>
      </w:pPr>
      <w:r>
        <w:rPr>
          <w:rFonts w:ascii="Arial" w:eastAsia="Arial" w:hAnsi="Arial" w:cs="Arial"/>
          <w:sz w:val="20"/>
          <w:szCs w:val="20"/>
        </w:rPr>
        <w:t>Survey-weighted evaluation was conducted for the classification outcomes to assess population-level robustness under the MEPS longitudinal weights (LONGWT). For the expenditure regression, we report unweighted test performance as the primary evaluation, since the regression model is intended for relative risk/cost ranking rather than population mean estimation, and a full design-based regression evaluation is beyond the scope of this thesis.</w:t>
      </w:r>
    </w:p>
    <w:p w14:paraId="2AD77379" w14:textId="77777777" w:rsidR="005032F4" w:rsidRDefault="00000000">
      <w:pPr>
        <w:spacing w:after="160" w:line="276" w:lineRule="auto"/>
        <w:rPr>
          <w:rFonts w:ascii="Arial" w:eastAsia="Arial" w:hAnsi="Arial" w:cs="Arial"/>
          <w:sz w:val="20"/>
          <w:szCs w:val="20"/>
        </w:rPr>
      </w:pPr>
      <w:r>
        <w:rPr>
          <w:rFonts w:ascii="Arial" w:eastAsia="Arial" w:hAnsi="Arial" w:cs="Arial"/>
          <w:sz w:val="20"/>
          <w:szCs w:val="20"/>
        </w:rPr>
        <w:t xml:space="preserve">As shown in </w:t>
      </w:r>
      <w:r>
        <w:rPr>
          <w:rFonts w:ascii="Arial" w:eastAsia="Arial" w:hAnsi="Arial" w:cs="Arial"/>
          <w:b/>
          <w:bCs/>
          <w:sz w:val="20"/>
          <w:szCs w:val="20"/>
        </w:rPr>
        <w:t>Table B1</w:t>
      </w:r>
      <w:r>
        <w:rPr>
          <w:rFonts w:ascii="Arial" w:eastAsia="Arial" w:hAnsi="Arial" w:cs="Arial"/>
          <w:sz w:val="20"/>
          <w:szCs w:val="20"/>
        </w:rPr>
        <w:t>, survey-weighted evaluation (LONGWT) yields slightly lower AUC/PR-AUC across targets compared with unweighted test metrics, while precision–recall trade-offs shift depending on the fixed threshold, indicating that population weighting changes the effective operating point without altering the main conclusions.</w:t>
      </w:r>
    </w:p>
    <w:p w14:paraId="60F33B57" w14:textId="77777777" w:rsidR="005C34D0" w:rsidRDefault="005C34D0">
      <w:pPr>
        <w:spacing w:after="160" w:line="276" w:lineRule="auto"/>
        <w:rPr>
          <w:rFonts w:ascii="Arial" w:eastAsia="Arial" w:hAnsi="Arial" w:cs="Arial" w:hint="eastAsia"/>
          <w:sz w:val="20"/>
          <w:szCs w:val="20"/>
        </w:rPr>
      </w:pPr>
    </w:p>
    <w:p w14:paraId="5D2E14BB" w14:textId="77777777" w:rsidR="008B2B93" w:rsidRDefault="008B2B93">
      <w:pPr>
        <w:spacing w:after="160" w:line="276" w:lineRule="auto"/>
        <w:rPr>
          <w:rFonts w:ascii="Arial" w:eastAsia="Arial" w:hAnsi="Arial" w:cs="Arial"/>
          <w:b/>
          <w:bCs/>
          <w:sz w:val="20"/>
          <w:szCs w:val="20"/>
        </w:rPr>
      </w:pPr>
    </w:p>
    <w:p w14:paraId="24291371" w14:textId="77777777" w:rsidR="008B2B93" w:rsidRDefault="008B2B93">
      <w:pPr>
        <w:spacing w:after="160" w:line="276" w:lineRule="auto"/>
        <w:rPr>
          <w:rFonts w:ascii="Arial" w:eastAsia="Arial" w:hAnsi="Arial" w:cs="Arial"/>
          <w:b/>
          <w:bCs/>
          <w:sz w:val="20"/>
          <w:szCs w:val="20"/>
        </w:rPr>
      </w:pPr>
    </w:p>
    <w:p w14:paraId="3F57704B" w14:textId="77777777" w:rsidR="008B2B93" w:rsidRDefault="008B2B93">
      <w:pPr>
        <w:spacing w:after="160" w:line="276" w:lineRule="auto"/>
        <w:rPr>
          <w:rFonts w:ascii="Arial" w:eastAsia="Arial" w:hAnsi="Arial" w:cs="Arial"/>
          <w:b/>
          <w:bCs/>
          <w:sz w:val="20"/>
          <w:szCs w:val="20"/>
        </w:rPr>
      </w:pPr>
    </w:p>
    <w:p w14:paraId="5E74D577" w14:textId="77777777" w:rsidR="008B2B93" w:rsidRDefault="008B2B93">
      <w:pPr>
        <w:spacing w:after="160" w:line="276" w:lineRule="auto"/>
        <w:rPr>
          <w:rFonts w:ascii="Arial" w:eastAsia="Arial" w:hAnsi="Arial" w:cs="Arial"/>
          <w:b/>
          <w:bCs/>
          <w:sz w:val="20"/>
          <w:szCs w:val="20"/>
        </w:rPr>
      </w:pPr>
    </w:p>
    <w:p w14:paraId="5CC04AF4" w14:textId="77777777" w:rsidR="008B2B93" w:rsidRDefault="008B2B93">
      <w:pPr>
        <w:spacing w:after="160" w:line="276" w:lineRule="auto"/>
        <w:rPr>
          <w:rFonts w:ascii="Arial" w:eastAsia="Arial" w:hAnsi="Arial" w:cs="Arial"/>
          <w:b/>
          <w:bCs/>
          <w:sz w:val="20"/>
          <w:szCs w:val="20"/>
        </w:rPr>
      </w:pPr>
    </w:p>
    <w:p w14:paraId="558F8CA2" w14:textId="77777777" w:rsidR="008B2B93" w:rsidRDefault="008B2B93">
      <w:pPr>
        <w:spacing w:after="160" w:line="276" w:lineRule="auto"/>
        <w:rPr>
          <w:rFonts w:ascii="Arial" w:eastAsia="Arial" w:hAnsi="Arial" w:cs="Arial"/>
          <w:b/>
          <w:bCs/>
          <w:sz w:val="20"/>
          <w:szCs w:val="20"/>
        </w:rPr>
      </w:pPr>
    </w:p>
    <w:p w14:paraId="18776CD3" w14:textId="77777777" w:rsidR="008B2B93" w:rsidRDefault="008B2B93">
      <w:pPr>
        <w:spacing w:after="160" w:line="276" w:lineRule="auto"/>
        <w:rPr>
          <w:rFonts w:ascii="Arial" w:eastAsia="Arial" w:hAnsi="Arial" w:cs="Arial"/>
          <w:b/>
          <w:bCs/>
          <w:sz w:val="20"/>
          <w:szCs w:val="20"/>
        </w:rPr>
      </w:pPr>
    </w:p>
    <w:p w14:paraId="0738673A" w14:textId="77777777" w:rsidR="008B2B93" w:rsidRDefault="008B2B93">
      <w:pPr>
        <w:spacing w:after="160" w:line="276" w:lineRule="auto"/>
        <w:rPr>
          <w:rFonts w:ascii="Arial" w:eastAsia="Arial" w:hAnsi="Arial" w:cs="Arial"/>
          <w:b/>
          <w:bCs/>
          <w:sz w:val="20"/>
          <w:szCs w:val="20"/>
        </w:rPr>
      </w:pPr>
    </w:p>
    <w:p w14:paraId="479CF953" w14:textId="77777777" w:rsidR="008B2B93" w:rsidRDefault="008B2B93">
      <w:pPr>
        <w:spacing w:after="160" w:line="276" w:lineRule="auto"/>
        <w:rPr>
          <w:rFonts w:ascii="Arial" w:eastAsia="Arial" w:hAnsi="Arial" w:cs="Arial"/>
          <w:b/>
          <w:bCs/>
          <w:sz w:val="20"/>
          <w:szCs w:val="20"/>
        </w:rPr>
      </w:pPr>
    </w:p>
    <w:p w14:paraId="1855B312" w14:textId="77777777" w:rsidR="008B2B93" w:rsidRDefault="008B2B93">
      <w:pPr>
        <w:spacing w:after="160" w:line="276" w:lineRule="auto"/>
        <w:rPr>
          <w:rFonts w:ascii="Arial" w:eastAsia="Arial" w:hAnsi="Arial" w:cs="Arial"/>
          <w:b/>
          <w:bCs/>
          <w:sz w:val="20"/>
          <w:szCs w:val="20"/>
        </w:rPr>
      </w:pPr>
    </w:p>
    <w:p w14:paraId="27877520" w14:textId="77777777" w:rsidR="008B2B93" w:rsidRDefault="008B2B93">
      <w:pPr>
        <w:spacing w:after="160" w:line="276" w:lineRule="auto"/>
        <w:rPr>
          <w:rFonts w:ascii="Arial" w:eastAsia="Arial" w:hAnsi="Arial" w:cs="Arial"/>
          <w:b/>
          <w:bCs/>
          <w:sz w:val="20"/>
          <w:szCs w:val="20"/>
        </w:rPr>
      </w:pPr>
    </w:p>
    <w:p w14:paraId="6209D433" w14:textId="77777777" w:rsidR="008B2B93" w:rsidRDefault="008B2B93">
      <w:pPr>
        <w:spacing w:after="160" w:line="276" w:lineRule="auto"/>
        <w:rPr>
          <w:rFonts w:ascii="Arial" w:eastAsia="Arial" w:hAnsi="Arial" w:cs="Arial"/>
          <w:b/>
          <w:bCs/>
          <w:sz w:val="20"/>
          <w:szCs w:val="20"/>
        </w:rPr>
      </w:pPr>
    </w:p>
    <w:p w14:paraId="636522DA" w14:textId="77777777" w:rsidR="008B2B93" w:rsidRDefault="008B2B93">
      <w:pPr>
        <w:spacing w:after="160" w:line="276" w:lineRule="auto"/>
        <w:rPr>
          <w:rFonts w:ascii="Arial" w:eastAsia="Arial" w:hAnsi="Arial" w:cs="Arial"/>
          <w:b/>
          <w:bCs/>
          <w:sz w:val="20"/>
          <w:szCs w:val="20"/>
        </w:rPr>
      </w:pPr>
    </w:p>
    <w:p w14:paraId="2675A0C8" w14:textId="2E1E81C5" w:rsidR="005032F4" w:rsidRDefault="005C34D0">
      <w:pPr>
        <w:spacing w:after="160" w:line="276" w:lineRule="auto"/>
        <w:rPr>
          <w:rFonts w:ascii="Arial" w:eastAsia="Arial" w:hAnsi="Arial" w:cs="Arial"/>
          <w:b/>
          <w:bCs/>
          <w:sz w:val="20"/>
          <w:szCs w:val="20"/>
        </w:rPr>
      </w:pPr>
      <w:r>
        <w:rPr>
          <w:rFonts w:ascii="Arial" w:eastAsia="Arial" w:hAnsi="Arial" w:cs="Arial"/>
          <w:b/>
          <w:bCs/>
          <w:sz w:val="20"/>
          <w:szCs w:val="20"/>
        </w:rPr>
        <w:lastRenderedPageBreak/>
        <w:t>Appendix D</w:t>
      </w:r>
      <w:r w:rsidRPr="005C34D0">
        <w:rPr>
          <w:rFonts w:ascii="Arial" w:eastAsia="Arial" w:hAnsi="Arial" w:cs="Arial"/>
          <w:b/>
          <w:bCs/>
          <w:sz w:val="20"/>
          <w:szCs w:val="20"/>
        </w:rPr>
        <w:t>. Acronyms and Variable Glossary</w:t>
      </w:r>
    </w:p>
    <w:p w14:paraId="2FB17444" w14:textId="0EA2C609" w:rsidR="005C34D0" w:rsidRDefault="005C34D0" w:rsidP="005C34D0">
      <w:pPr>
        <w:spacing w:after="160" w:line="276" w:lineRule="auto"/>
        <w:rPr>
          <w:rFonts w:ascii="Arial" w:eastAsia="Arial" w:hAnsi="Arial" w:cs="Arial" w:hint="eastAsia"/>
          <w:b/>
          <w:bCs/>
          <w:sz w:val="20"/>
          <w:szCs w:val="20"/>
        </w:rPr>
      </w:pPr>
      <w:r w:rsidRPr="005C34D0">
        <w:rPr>
          <w:rFonts w:ascii="Arial" w:eastAsia="Arial" w:hAnsi="Arial" w:cs="Arial"/>
          <w:b/>
          <w:bCs/>
          <w:sz w:val="20"/>
          <w:szCs w:val="20"/>
        </w:rPr>
        <w:t>A. Acronyms</w:t>
      </w:r>
    </w:p>
    <w:tbl>
      <w:tblPr>
        <w:tblStyle w:val="PlainTable3"/>
        <w:tblW w:w="6996" w:type="dxa"/>
        <w:tblLook w:val="04A0" w:firstRow="1" w:lastRow="0" w:firstColumn="1" w:lastColumn="0" w:noHBand="0" w:noVBand="1"/>
      </w:tblPr>
      <w:tblGrid>
        <w:gridCol w:w="1303"/>
        <w:gridCol w:w="5693"/>
      </w:tblGrid>
      <w:tr w:rsidR="005C34D0" w:rsidRPr="005C34D0" w14:paraId="571F198A" w14:textId="77777777" w:rsidTr="005C34D0">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0" w:type="auto"/>
            <w:hideMark/>
          </w:tcPr>
          <w:p w14:paraId="5FBA9CE6" w14:textId="77777777" w:rsidR="005C34D0" w:rsidRPr="005C34D0" w:rsidRDefault="005C34D0" w:rsidP="005C34D0">
            <w:pPr>
              <w:jc w:val="center"/>
              <w:rPr>
                <w:rFonts w:ascii="Arial" w:eastAsia="Times New Roman" w:hAnsi="Arial" w:cs="Arial"/>
                <w:sz w:val="18"/>
                <w:szCs w:val="18"/>
                <w:lang w:val="en-US"/>
              </w:rPr>
            </w:pPr>
            <w:r w:rsidRPr="005C34D0">
              <w:rPr>
                <w:rFonts w:ascii="Arial" w:eastAsia="Times New Roman" w:hAnsi="Arial" w:cs="Arial"/>
                <w:sz w:val="18"/>
                <w:szCs w:val="18"/>
                <w:lang w:val="en-US"/>
              </w:rPr>
              <w:t>Acronym</w:t>
            </w:r>
          </w:p>
        </w:tc>
        <w:tc>
          <w:tcPr>
            <w:tcW w:w="0" w:type="auto"/>
            <w:hideMark/>
          </w:tcPr>
          <w:p w14:paraId="15221227" w14:textId="77777777" w:rsidR="005C34D0" w:rsidRPr="005C34D0" w:rsidRDefault="005C34D0" w:rsidP="005C34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Meaning</w:t>
            </w:r>
          </w:p>
        </w:tc>
      </w:tr>
      <w:tr w:rsidR="005C34D0" w:rsidRPr="005C34D0" w14:paraId="1130DA5F" w14:textId="77777777" w:rsidTr="005C34D0">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5F23A5E3"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MEPS-HC</w:t>
            </w:r>
          </w:p>
        </w:tc>
        <w:tc>
          <w:tcPr>
            <w:tcW w:w="0" w:type="auto"/>
            <w:hideMark/>
          </w:tcPr>
          <w:p w14:paraId="759FDEBC"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Medical Expenditure Panel Survey – Household Component</w:t>
            </w:r>
          </w:p>
        </w:tc>
      </w:tr>
      <w:tr w:rsidR="005C34D0" w:rsidRPr="005C34D0" w14:paraId="2A623D64" w14:textId="77777777" w:rsidTr="005C34D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A361C98"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AHRQ</w:t>
            </w:r>
          </w:p>
        </w:tc>
        <w:tc>
          <w:tcPr>
            <w:tcW w:w="0" w:type="auto"/>
            <w:hideMark/>
          </w:tcPr>
          <w:p w14:paraId="28F3C1E5"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Agency for Healthcare Research and Quality</w:t>
            </w:r>
          </w:p>
        </w:tc>
      </w:tr>
      <w:tr w:rsidR="005C34D0" w:rsidRPr="005C34D0" w14:paraId="5CA266F6" w14:textId="77777777" w:rsidTr="005C34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5D9FEF2"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NCHS</w:t>
            </w:r>
          </w:p>
        </w:tc>
        <w:tc>
          <w:tcPr>
            <w:tcW w:w="0" w:type="auto"/>
            <w:hideMark/>
          </w:tcPr>
          <w:p w14:paraId="671646AE"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National Center for Health Statistics</w:t>
            </w:r>
          </w:p>
        </w:tc>
      </w:tr>
      <w:tr w:rsidR="005C34D0" w:rsidRPr="005C34D0" w14:paraId="3097FB18" w14:textId="77777777" w:rsidTr="005C34D0">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5D54DED5"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HC-252</w:t>
            </w:r>
          </w:p>
        </w:tc>
        <w:tc>
          <w:tcPr>
            <w:tcW w:w="0" w:type="auto"/>
            <w:hideMark/>
          </w:tcPr>
          <w:p w14:paraId="1BF567B3"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MEPS Panel 27 longitudinal file (2022–2023)</w:t>
            </w:r>
          </w:p>
        </w:tc>
      </w:tr>
      <w:tr w:rsidR="005C34D0" w:rsidRPr="005C34D0" w14:paraId="3D4CD513" w14:textId="77777777" w:rsidTr="005C34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5188A2FB"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HC-243</w:t>
            </w:r>
          </w:p>
        </w:tc>
        <w:tc>
          <w:tcPr>
            <w:tcW w:w="0" w:type="auto"/>
            <w:hideMark/>
          </w:tcPr>
          <w:p w14:paraId="01E15A2B"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MEPS full-year consolidated file (2022)</w:t>
            </w:r>
          </w:p>
        </w:tc>
      </w:tr>
      <w:tr w:rsidR="005C34D0" w:rsidRPr="005C34D0" w14:paraId="30B9F9E9" w14:textId="77777777" w:rsidTr="005C34D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7970F3F"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HC-251</w:t>
            </w:r>
          </w:p>
        </w:tc>
        <w:tc>
          <w:tcPr>
            <w:tcW w:w="0" w:type="auto"/>
            <w:hideMark/>
          </w:tcPr>
          <w:p w14:paraId="0930D076"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MEPS full-year consolidated file (2023)</w:t>
            </w:r>
          </w:p>
        </w:tc>
      </w:tr>
      <w:tr w:rsidR="005C34D0" w:rsidRPr="005C34D0" w14:paraId="3AC75BCD" w14:textId="77777777" w:rsidTr="005C34D0">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69B53E94"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ED</w:t>
            </w:r>
          </w:p>
        </w:tc>
        <w:tc>
          <w:tcPr>
            <w:tcW w:w="0" w:type="auto"/>
            <w:hideMark/>
          </w:tcPr>
          <w:p w14:paraId="692E92EC"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Emergency Department visit</w:t>
            </w:r>
          </w:p>
        </w:tc>
      </w:tr>
      <w:tr w:rsidR="005C34D0" w:rsidRPr="005C34D0" w14:paraId="19CB0271" w14:textId="77777777" w:rsidTr="005C34D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D1988D0"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IP</w:t>
            </w:r>
          </w:p>
        </w:tc>
        <w:tc>
          <w:tcPr>
            <w:tcW w:w="0" w:type="auto"/>
            <w:hideMark/>
          </w:tcPr>
          <w:p w14:paraId="27A25607"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Inpatient stay / hospital admission</w:t>
            </w:r>
          </w:p>
        </w:tc>
      </w:tr>
      <w:tr w:rsidR="005C34D0" w:rsidRPr="005C34D0" w14:paraId="4A4D95A9" w14:textId="77777777" w:rsidTr="005C34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C296FDC"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SES</w:t>
            </w:r>
          </w:p>
        </w:tc>
        <w:tc>
          <w:tcPr>
            <w:tcW w:w="0" w:type="auto"/>
            <w:hideMark/>
          </w:tcPr>
          <w:p w14:paraId="7CB51758"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Socio-economic status</w:t>
            </w:r>
          </w:p>
        </w:tc>
      </w:tr>
      <w:tr w:rsidR="005C34D0" w:rsidRPr="005C34D0" w14:paraId="5FB199BC" w14:textId="77777777" w:rsidTr="005C34D0">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1D7356A1"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SAQ</w:t>
            </w:r>
          </w:p>
        </w:tc>
        <w:tc>
          <w:tcPr>
            <w:tcW w:w="0" w:type="auto"/>
            <w:hideMark/>
          </w:tcPr>
          <w:p w14:paraId="6CCF16FB"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Self-Administered Questionnaire</w:t>
            </w:r>
          </w:p>
        </w:tc>
      </w:tr>
      <w:tr w:rsidR="005C34D0" w:rsidRPr="005C34D0" w14:paraId="525B21F6" w14:textId="77777777" w:rsidTr="005C34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B63B98F"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LONGWT</w:t>
            </w:r>
          </w:p>
        </w:tc>
        <w:tc>
          <w:tcPr>
            <w:tcW w:w="0" w:type="auto"/>
            <w:hideMark/>
          </w:tcPr>
          <w:p w14:paraId="7BD26AE1"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Longitudinal person weight</w:t>
            </w:r>
          </w:p>
        </w:tc>
      </w:tr>
      <w:tr w:rsidR="005C34D0" w:rsidRPr="005C34D0" w14:paraId="13BECE51" w14:textId="77777777" w:rsidTr="005C34D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D32CDAF"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VARSTR</w:t>
            </w:r>
          </w:p>
        </w:tc>
        <w:tc>
          <w:tcPr>
            <w:tcW w:w="0" w:type="auto"/>
            <w:hideMark/>
          </w:tcPr>
          <w:p w14:paraId="71097AF4"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Variance estimation stratum (survey design)</w:t>
            </w:r>
          </w:p>
        </w:tc>
      </w:tr>
      <w:tr w:rsidR="005C34D0" w:rsidRPr="005C34D0" w14:paraId="58C0FC26" w14:textId="77777777" w:rsidTr="005C34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9FDADA7"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VARPSU</w:t>
            </w:r>
          </w:p>
        </w:tc>
        <w:tc>
          <w:tcPr>
            <w:tcW w:w="0" w:type="auto"/>
            <w:hideMark/>
          </w:tcPr>
          <w:p w14:paraId="33FBAA4C"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Primary sampling unit (survey design)</w:t>
            </w:r>
          </w:p>
        </w:tc>
      </w:tr>
      <w:tr w:rsidR="005C34D0" w:rsidRPr="005C34D0" w14:paraId="382F4800" w14:textId="77777777" w:rsidTr="005C34D0">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7E963623"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AUC</w:t>
            </w:r>
          </w:p>
        </w:tc>
        <w:tc>
          <w:tcPr>
            <w:tcW w:w="0" w:type="auto"/>
            <w:hideMark/>
          </w:tcPr>
          <w:p w14:paraId="63A7D1FA"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Area Under the ROC Curve</w:t>
            </w:r>
          </w:p>
        </w:tc>
      </w:tr>
      <w:tr w:rsidR="005C34D0" w:rsidRPr="005C34D0" w14:paraId="5CB3B3E2" w14:textId="77777777" w:rsidTr="005C34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8E9FC39"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PR-AUC</w:t>
            </w:r>
          </w:p>
        </w:tc>
        <w:tc>
          <w:tcPr>
            <w:tcW w:w="0" w:type="auto"/>
            <w:hideMark/>
          </w:tcPr>
          <w:p w14:paraId="137DD07B"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Precision–Recall AUC (Average Precision)</w:t>
            </w:r>
          </w:p>
        </w:tc>
      </w:tr>
      <w:tr w:rsidR="005C34D0" w:rsidRPr="005C34D0" w14:paraId="1885F311" w14:textId="77777777" w:rsidTr="005C34D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7508BD97"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RMSE</w:t>
            </w:r>
          </w:p>
        </w:tc>
        <w:tc>
          <w:tcPr>
            <w:tcW w:w="0" w:type="auto"/>
            <w:hideMark/>
          </w:tcPr>
          <w:p w14:paraId="6B5E378C"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Root Mean Squared Error</w:t>
            </w:r>
          </w:p>
        </w:tc>
      </w:tr>
      <w:tr w:rsidR="005C34D0" w:rsidRPr="005C34D0" w14:paraId="72916BB1" w14:textId="77777777" w:rsidTr="005C34D0">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65CA9ABB"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MAE</w:t>
            </w:r>
          </w:p>
        </w:tc>
        <w:tc>
          <w:tcPr>
            <w:tcW w:w="0" w:type="auto"/>
            <w:hideMark/>
          </w:tcPr>
          <w:p w14:paraId="289EE3AF"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Mean Absolute Error</w:t>
            </w:r>
          </w:p>
        </w:tc>
      </w:tr>
      <w:tr w:rsidR="005C34D0" w:rsidRPr="005C34D0" w14:paraId="0C4D4C8A" w14:textId="77777777" w:rsidTr="005C34D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FDD4B34"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R²</w:t>
            </w:r>
          </w:p>
        </w:tc>
        <w:tc>
          <w:tcPr>
            <w:tcW w:w="0" w:type="auto"/>
            <w:hideMark/>
          </w:tcPr>
          <w:p w14:paraId="779AE4ED"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Coefficient of determination</w:t>
            </w:r>
          </w:p>
        </w:tc>
      </w:tr>
      <w:tr w:rsidR="005C34D0" w:rsidRPr="005C34D0" w14:paraId="5E55ED45" w14:textId="77777777" w:rsidTr="005C34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C7E07F4"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RF</w:t>
            </w:r>
          </w:p>
        </w:tc>
        <w:tc>
          <w:tcPr>
            <w:tcW w:w="0" w:type="auto"/>
            <w:hideMark/>
          </w:tcPr>
          <w:p w14:paraId="5A03C97F"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Random Forest</w:t>
            </w:r>
          </w:p>
        </w:tc>
      </w:tr>
      <w:tr w:rsidR="005C34D0" w:rsidRPr="005C34D0" w14:paraId="77665F83" w14:textId="77777777" w:rsidTr="005C34D0">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217C4BA2"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XGB</w:t>
            </w:r>
          </w:p>
        </w:tc>
        <w:tc>
          <w:tcPr>
            <w:tcW w:w="0" w:type="auto"/>
            <w:hideMark/>
          </w:tcPr>
          <w:p w14:paraId="386E37FB" w14:textId="77777777" w:rsidR="005C34D0" w:rsidRPr="005C34D0" w:rsidRDefault="005C34D0" w:rsidP="005C34D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proofErr w:type="spellStart"/>
            <w:r w:rsidRPr="005C34D0">
              <w:rPr>
                <w:rFonts w:ascii="Arial" w:eastAsia="Times New Roman" w:hAnsi="Arial" w:cs="Arial"/>
                <w:sz w:val="18"/>
                <w:szCs w:val="18"/>
                <w:lang w:val="en-US"/>
              </w:rPr>
              <w:t>XGBoost</w:t>
            </w:r>
            <w:proofErr w:type="spellEnd"/>
          </w:p>
        </w:tc>
      </w:tr>
      <w:tr w:rsidR="005C34D0" w:rsidRPr="005C34D0" w14:paraId="4895A381" w14:textId="77777777" w:rsidTr="005C34D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D6B21CC" w14:textId="77777777" w:rsidR="005C34D0" w:rsidRPr="005C34D0" w:rsidRDefault="005C34D0" w:rsidP="005C34D0">
            <w:pPr>
              <w:rPr>
                <w:rFonts w:ascii="Arial" w:eastAsia="Times New Roman" w:hAnsi="Arial" w:cs="Arial"/>
                <w:sz w:val="18"/>
                <w:szCs w:val="18"/>
                <w:lang w:val="en-US"/>
              </w:rPr>
            </w:pPr>
            <w:r w:rsidRPr="005C34D0">
              <w:rPr>
                <w:rFonts w:ascii="Arial" w:eastAsia="Times New Roman" w:hAnsi="Arial" w:cs="Arial"/>
                <w:sz w:val="18"/>
                <w:szCs w:val="18"/>
                <w:lang w:val="en-US"/>
              </w:rPr>
              <w:t>MLP</w:t>
            </w:r>
          </w:p>
        </w:tc>
        <w:tc>
          <w:tcPr>
            <w:tcW w:w="0" w:type="auto"/>
            <w:hideMark/>
          </w:tcPr>
          <w:p w14:paraId="01FC56AC" w14:textId="77777777" w:rsidR="005C34D0" w:rsidRPr="005C34D0" w:rsidRDefault="005C34D0" w:rsidP="005C34D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5C34D0">
              <w:rPr>
                <w:rFonts w:ascii="Arial" w:eastAsia="Times New Roman" w:hAnsi="Arial" w:cs="Arial"/>
                <w:sz w:val="18"/>
                <w:szCs w:val="18"/>
                <w:lang w:val="en-US"/>
              </w:rPr>
              <w:t>Multilayer Perceptron</w:t>
            </w:r>
          </w:p>
        </w:tc>
      </w:tr>
    </w:tbl>
    <w:p w14:paraId="265DD5CA" w14:textId="77777777" w:rsidR="005C34D0" w:rsidRDefault="005C34D0">
      <w:pPr>
        <w:spacing w:after="160" w:line="276" w:lineRule="auto"/>
        <w:rPr>
          <w:rFonts w:ascii="Arial" w:eastAsia="Arial" w:hAnsi="Arial" w:cs="Arial"/>
          <w:b/>
          <w:bCs/>
          <w:sz w:val="20"/>
          <w:szCs w:val="20"/>
        </w:rPr>
      </w:pPr>
    </w:p>
    <w:p w14:paraId="302A492F" w14:textId="53B6B5D0" w:rsidR="005C34D0" w:rsidRDefault="00F6792B">
      <w:pPr>
        <w:spacing w:after="160" w:line="276" w:lineRule="auto"/>
        <w:rPr>
          <w:rFonts w:ascii="Arial" w:eastAsia="Arial" w:hAnsi="Arial" w:cs="Arial"/>
          <w:b/>
          <w:bCs/>
          <w:sz w:val="20"/>
          <w:szCs w:val="20"/>
        </w:rPr>
      </w:pPr>
      <w:r w:rsidRPr="00F6792B">
        <w:rPr>
          <w:rFonts w:ascii="Arial" w:eastAsia="Arial" w:hAnsi="Arial" w:cs="Arial"/>
          <w:b/>
          <w:bCs/>
          <w:sz w:val="20"/>
          <w:szCs w:val="20"/>
        </w:rPr>
        <w:t>B</w:t>
      </w:r>
      <w:r w:rsidR="008B2B93">
        <w:rPr>
          <w:rFonts w:ascii="Arial" w:eastAsia="Arial" w:hAnsi="Arial" w:cs="Arial"/>
          <w:b/>
          <w:bCs/>
          <w:sz w:val="20"/>
          <w:szCs w:val="20"/>
        </w:rPr>
        <w:t>.</w:t>
      </w:r>
      <w:r w:rsidRPr="00F6792B">
        <w:rPr>
          <w:rFonts w:ascii="Arial" w:eastAsia="Arial" w:hAnsi="Arial" w:cs="Arial"/>
          <w:b/>
          <w:bCs/>
          <w:sz w:val="20"/>
          <w:szCs w:val="20"/>
        </w:rPr>
        <w:t xml:space="preserve"> Variable Glossary </w:t>
      </w:r>
    </w:p>
    <w:tbl>
      <w:tblPr>
        <w:tblStyle w:val="PlainTable3"/>
        <w:tblW w:w="9633" w:type="dxa"/>
        <w:tblLook w:val="04A0" w:firstRow="1" w:lastRow="0" w:firstColumn="1" w:lastColumn="0" w:noHBand="0" w:noVBand="1"/>
      </w:tblPr>
      <w:tblGrid>
        <w:gridCol w:w="2362"/>
        <w:gridCol w:w="3623"/>
        <w:gridCol w:w="3648"/>
      </w:tblGrid>
      <w:tr w:rsidR="00F6792B" w:rsidRPr="00F6792B" w14:paraId="40462783" w14:textId="77777777" w:rsidTr="008B6831">
        <w:trPr>
          <w:cnfStyle w:val="100000000000" w:firstRow="1" w:lastRow="0" w:firstColumn="0" w:lastColumn="0" w:oddVBand="0" w:evenVBand="0" w:oddHBand="0" w:evenHBand="0" w:firstRowFirstColumn="0" w:firstRowLastColumn="0" w:lastRowFirstColumn="0" w:lastRowLastColumn="0"/>
          <w:trHeight w:val="251"/>
        </w:trPr>
        <w:tc>
          <w:tcPr>
            <w:cnfStyle w:val="001000000100" w:firstRow="0" w:lastRow="0" w:firstColumn="1" w:lastColumn="0" w:oddVBand="0" w:evenVBand="0" w:oddHBand="0" w:evenHBand="0" w:firstRowFirstColumn="1" w:firstRowLastColumn="0" w:lastRowFirstColumn="0" w:lastRowLastColumn="0"/>
            <w:tcW w:w="0" w:type="auto"/>
            <w:hideMark/>
          </w:tcPr>
          <w:p w14:paraId="16169612" w14:textId="77777777" w:rsidR="00F6792B" w:rsidRPr="00F6792B" w:rsidRDefault="00F6792B" w:rsidP="00F6792B">
            <w:pPr>
              <w:jc w:val="center"/>
              <w:rPr>
                <w:rFonts w:ascii="Arial" w:eastAsia="Times New Roman" w:hAnsi="Arial" w:cs="Arial"/>
                <w:sz w:val="18"/>
                <w:szCs w:val="18"/>
                <w:lang w:val="en-US"/>
              </w:rPr>
            </w:pPr>
            <w:r w:rsidRPr="00F6792B">
              <w:rPr>
                <w:rFonts w:ascii="Arial" w:eastAsia="Times New Roman" w:hAnsi="Arial" w:cs="Arial"/>
                <w:sz w:val="18"/>
                <w:szCs w:val="18"/>
                <w:lang w:val="en-US"/>
              </w:rPr>
              <w:t>Variable</w:t>
            </w:r>
          </w:p>
        </w:tc>
        <w:tc>
          <w:tcPr>
            <w:tcW w:w="0" w:type="auto"/>
            <w:hideMark/>
          </w:tcPr>
          <w:p w14:paraId="7B87E30A" w14:textId="77777777" w:rsidR="00F6792B" w:rsidRPr="00F6792B" w:rsidRDefault="00F6792B" w:rsidP="00F6792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Meaning / Definition</w:t>
            </w:r>
          </w:p>
        </w:tc>
        <w:tc>
          <w:tcPr>
            <w:tcW w:w="0" w:type="auto"/>
            <w:hideMark/>
          </w:tcPr>
          <w:p w14:paraId="271DE0CF" w14:textId="77777777" w:rsidR="00F6792B" w:rsidRPr="00F6792B" w:rsidRDefault="00F6792B" w:rsidP="00F6792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Notes / Derivation</w:t>
            </w:r>
          </w:p>
        </w:tc>
      </w:tr>
      <w:tr w:rsidR="00F6792B" w:rsidRPr="00F6792B" w14:paraId="1202A200" w14:textId="77777777" w:rsidTr="008B6831">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5E669CE9"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TOTEXPY1</w:t>
            </w:r>
          </w:p>
        </w:tc>
        <w:tc>
          <w:tcPr>
            <w:tcW w:w="0" w:type="auto"/>
            <w:hideMark/>
          </w:tcPr>
          <w:p w14:paraId="219E8C0F"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Total health care expenditures, Year 1</w:t>
            </w:r>
          </w:p>
        </w:tc>
        <w:tc>
          <w:tcPr>
            <w:tcW w:w="0" w:type="auto"/>
            <w:hideMark/>
          </w:tcPr>
          <w:p w14:paraId="5A6FE720"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MEPS total expenditure</w:t>
            </w:r>
          </w:p>
        </w:tc>
      </w:tr>
      <w:tr w:rsidR="00F6792B" w:rsidRPr="00F6792B" w14:paraId="5DF0FD32"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A0D98A5"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TOTEXPY2</w:t>
            </w:r>
          </w:p>
        </w:tc>
        <w:tc>
          <w:tcPr>
            <w:tcW w:w="0" w:type="auto"/>
            <w:hideMark/>
          </w:tcPr>
          <w:p w14:paraId="46A59FB9"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Total health care expenditures, Year 2</w:t>
            </w:r>
          </w:p>
        </w:tc>
        <w:tc>
          <w:tcPr>
            <w:tcW w:w="0" w:type="auto"/>
            <w:hideMark/>
          </w:tcPr>
          <w:p w14:paraId="5AED555F"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MEPS total expenditure</w:t>
            </w:r>
          </w:p>
        </w:tc>
      </w:tr>
      <w:tr w:rsidR="00F6792B" w:rsidRPr="00F6792B" w14:paraId="52D51F6B"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12E3F49"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LOG_TOTEXPY1</w:t>
            </w:r>
          </w:p>
        </w:tc>
        <w:tc>
          <w:tcPr>
            <w:tcW w:w="0" w:type="auto"/>
            <w:hideMark/>
          </w:tcPr>
          <w:p w14:paraId="663E7802"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proofErr w:type="gramStart"/>
            <w:r w:rsidRPr="00F6792B">
              <w:rPr>
                <w:rFonts w:ascii="Arial" w:eastAsia="Times New Roman" w:hAnsi="Arial" w:cs="Arial"/>
                <w:sz w:val="18"/>
                <w:szCs w:val="18"/>
                <w:lang w:val="en-US"/>
              </w:rPr>
              <w:t>log(</w:t>
            </w:r>
            <w:proofErr w:type="gramEnd"/>
            <w:r w:rsidRPr="00F6792B">
              <w:rPr>
                <w:rFonts w:ascii="Arial" w:eastAsia="Times New Roman" w:hAnsi="Arial" w:cs="Arial"/>
                <w:sz w:val="18"/>
                <w:szCs w:val="18"/>
                <w:lang w:val="en-US"/>
              </w:rPr>
              <w:t>1 + TOTEXPY1)</w:t>
            </w:r>
          </w:p>
        </w:tc>
        <w:tc>
          <w:tcPr>
            <w:tcW w:w="0" w:type="auto"/>
            <w:hideMark/>
          </w:tcPr>
          <w:p w14:paraId="058ED02E"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predictor</w:t>
            </w:r>
          </w:p>
        </w:tc>
      </w:tr>
      <w:tr w:rsidR="00F6792B" w:rsidRPr="00F6792B" w14:paraId="1A02FFB7" w14:textId="77777777" w:rsidTr="008B6831">
        <w:trPr>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55233A3D"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LOG_TOTEXPY2</w:t>
            </w:r>
          </w:p>
        </w:tc>
        <w:tc>
          <w:tcPr>
            <w:tcW w:w="0" w:type="auto"/>
            <w:hideMark/>
          </w:tcPr>
          <w:p w14:paraId="437E255B"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proofErr w:type="gramStart"/>
            <w:r w:rsidRPr="00F6792B">
              <w:rPr>
                <w:rFonts w:ascii="Arial" w:eastAsia="Times New Roman" w:hAnsi="Arial" w:cs="Arial"/>
                <w:sz w:val="18"/>
                <w:szCs w:val="18"/>
                <w:lang w:val="en-US"/>
              </w:rPr>
              <w:t>log(</w:t>
            </w:r>
            <w:proofErr w:type="gramEnd"/>
            <w:r w:rsidRPr="00F6792B">
              <w:rPr>
                <w:rFonts w:ascii="Arial" w:eastAsia="Times New Roman" w:hAnsi="Arial" w:cs="Arial"/>
                <w:sz w:val="18"/>
                <w:szCs w:val="18"/>
                <w:lang w:val="en-US"/>
              </w:rPr>
              <w:t>1 + TOTEXPY2)</w:t>
            </w:r>
          </w:p>
        </w:tc>
        <w:tc>
          <w:tcPr>
            <w:tcW w:w="0" w:type="auto"/>
            <w:hideMark/>
          </w:tcPr>
          <w:p w14:paraId="596BDCD0"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Regression target</w:t>
            </w:r>
          </w:p>
        </w:tc>
      </w:tr>
      <w:tr w:rsidR="00F6792B" w:rsidRPr="00F6792B" w14:paraId="063C91E8"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018D565"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HIGHCOST_Y2</w:t>
            </w:r>
          </w:p>
        </w:tc>
        <w:tc>
          <w:tcPr>
            <w:tcW w:w="0" w:type="auto"/>
            <w:hideMark/>
          </w:tcPr>
          <w:p w14:paraId="53BF22DC"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High-cost indicator in Year 2</w:t>
            </w:r>
          </w:p>
        </w:tc>
        <w:tc>
          <w:tcPr>
            <w:tcW w:w="0" w:type="auto"/>
            <w:hideMark/>
          </w:tcPr>
          <w:p w14:paraId="66A94157"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Top-cost percentile (as defined in thesis)</w:t>
            </w:r>
          </w:p>
        </w:tc>
      </w:tr>
      <w:tr w:rsidR="00F6792B" w:rsidRPr="00F6792B" w14:paraId="0F0B0EBF"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5CB628F4"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ERTOTY2</w:t>
            </w:r>
          </w:p>
        </w:tc>
        <w:tc>
          <w:tcPr>
            <w:tcW w:w="0" w:type="auto"/>
            <w:hideMark/>
          </w:tcPr>
          <w:p w14:paraId="534DF0E8"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Total ED visits, Year 2</w:t>
            </w:r>
          </w:p>
        </w:tc>
        <w:tc>
          <w:tcPr>
            <w:tcW w:w="0" w:type="auto"/>
            <w:hideMark/>
          </w:tcPr>
          <w:p w14:paraId="701FCD12"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MEPS count variable</w:t>
            </w:r>
          </w:p>
        </w:tc>
      </w:tr>
      <w:tr w:rsidR="00F6792B" w:rsidRPr="00F6792B" w14:paraId="08A6E304" w14:textId="77777777" w:rsidTr="008B6831">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36417BBF"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IPDISY2</w:t>
            </w:r>
          </w:p>
        </w:tc>
        <w:tc>
          <w:tcPr>
            <w:tcW w:w="0" w:type="auto"/>
            <w:hideMark/>
          </w:tcPr>
          <w:p w14:paraId="0935175F"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Total inpatient discharges, Year 2</w:t>
            </w:r>
          </w:p>
        </w:tc>
        <w:tc>
          <w:tcPr>
            <w:tcW w:w="0" w:type="auto"/>
            <w:hideMark/>
          </w:tcPr>
          <w:p w14:paraId="54CE47D7"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MEPS count variable</w:t>
            </w:r>
          </w:p>
        </w:tc>
      </w:tr>
      <w:tr w:rsidR="00F6792B" w:rsidRPr="00F6792B" w14:paraId="33983328"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55FD71D"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ANY_ED_Y1</w:t>
            </w:r>
          </w:p>
        </w:tc>
        <w:tc>
          <w:tcPr>
            <w:tcW w:w="0" w:type="auto"/>
            <w:hideMark/>
          </w:tcPr>
          <w:p w14:paraId="48CC3206"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Any ED visit in Year 1</w:t>
            </w:r>
          </w:p>
        </w:tc>
        <w:tc>
          <w:tcPr>
            <w:tcW w:w="0" w:type="auto"/>
            <w:hideMark/>
          </w:tcPr>
          <w:p w14:paraId="5CA7FCC0"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Indicator: ERTOTY1 &gt; 0</w:t>
            </w:r>
          </w:p>
        </w:tc>
      </w:tr>
      <w:tr w:rsidR="00F6792B" w:rsidRPr="00F6792B" w14:paraId="7CEE9E3E"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70EF6476"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ANY_ED_Y2</w:t>
            </w:r>
          </w:p>
        </w:tc>
        <w:tc>
          <w:tcPr>
            <w:tcW w:w="0" w:type="auto"/>
            <w:hideMark/>
          </w:tcPr>
          <w:p w14:paraId="2AEE0864"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Any ED visit in Year 2</w:t>
            </w:r>
          </w:p>
        </w:tc>
        <w:tc>
          <w:tcPr>
            <w:tcW w:w="0" w:type="auto"/>
            <w:hideMark/>
          </w:tcPr>
          <w:p w14:paraId="08C4B208"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Indicator: ERTOTY2 &gt; 0</w:t>
            </w:r>
          </w:p>
        </w:tc>
      </w:tr>
      <w:tr w:rsidR="00F6792B" w:rsidRPr="00F6792B" w14:paraId="40F1A9DC" w14:textId="77777777" w:rsidTr="008B6831">
        <w:trPr>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69399959"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ANY_IP_Y1</w:t>
            </w:r>
          </w:p>
        </w:tc>
        <w:tc>
          <w:tcPr>
            <w:tcW w:w="0" w:type="auto"/>
            <w:hideMark/>
          </w:tcPr>
          <w:p w14:paraId="61BCC9AA"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 xml:space="preserve">Any inpatient </w:t>
            </w:r>
            <w:proofErr w:type="gramStart"/>
            <w:r w:rsidRPr="00F6792B">
              <w:rPr>
                <w:rFonts w:ascii="Arial" w:eastAsia="Times New Roman" w:hAnsi="Arial" w:cs="Arial"/>
                <w:sz w:val="18"/>
                <w:szCs w:val="18"/>
                <w:lang w:val="en-US"/>
              </w:rPr>
              <w:t>stay</w:t>
            </w:r>
            <w:proofErr w:type="gramEnd"/>
            <w:r w:rsidRPr="00F6792B">
              <w:rPr>
                <w:rFonts w:ascii="Arial" w:eastAsia="Times New Roman" w:hAnsi="Arial" w:cs="Arial"/>
                <w:sz w:val="18"/>
                <w:szCs w:val="18"/>
                <w:lang w:val="en-US"/>
              </w:rPr>
              <w:t xml:space="preserve"> in Year 1</w:t>
            </w:r>
          </w:p>
        </w:tc>
        <w:tc>
          <w:tcPr>
            <w:tcW w:w="0" w:type="auto"/>
            <w:hideMark/>
          </w:tcPr>
          <w:p w14:paraId="229172E6"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Indicator: IPDISY1 &gt; 0</w:t>
            </w:r>
          </w:p>
        </w:tc>
      </w:tr>
      <w:tr w:rsidR="00F6792B" w:rsidRPr="00F6792B" w14:paraId="702F12CF"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120E41A1"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ANY_IP_Y2</w:t>
            </w:r>
          </w:p>
        </w:tc>
        <w:tc>
          <w:tcPr>
            <w:tcW w:w="0" w:type="auto"/>
            <w:hideMark/>
          </w:tcPr>
          <w:p w14:paraId="47F875C2"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 xml:space="preserve">Any inpatient </w:t>
            </w:r>
            <w:proofErr w:type="gramStart"/>
            <w:r w:rsidRPr="00F6792B">
              <w:rPr>
                <w:rFonts w:ascii="Arial" w:eastAsia="Times New Roman" w:hAnsi="Arial" w:cs="Arial"/>
                <w:sz w:val="18"/>
                <w:szCs w:val="18"/>
                <w:lang w:val="en-US"/>
              </w:rPr>
              <w:t>stay</w:t>
            </w:r>
            <w:proofErr w:type="gramEnd"/>
            <w:r w:rsidRPr="00F6792B">
              <w:rPr>
                <w:rFonts w:ascii="Arial" w:eastAsia="Times New Roman" w:hAnsi="Arial" w:cs="Arial"/>
                <w:sz w:val="18"/>
                <w:szCs w:val="18"/>
                <w:lang w:val="en-US"/>
              </w:rPr>
              <w:t xml:space="preserve"> in Year 2</w:t>
            </w:r>
          </w:p>
        </w:tc>
        <w:tc>
          <w:tcPr>
            <w:tcW w:w="0" w:type="auto"/>
            <w:hideMark/>
          </w:tcPr>
          <w:p w14:paraId="21CA7D21"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Indicator: IPDISY2 &gt; 0</w:t>
            </w:r>
          </w:p>
        </w:tc>
      </w:tr>
      <w:tr w:rsidR="00F6792B" w:rsidRPr="00F6792B" w14:paraId="5861CA40"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58F17566"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ANY_IP</w:t>
            </w:r>
          </w:p>
        </w:tc>
        <w:tc>
          <w:tcPr>
            <w:tcW w:w="0" w:type="auto"/>
            <w:hideMark/>
          </w:tcPr>
          <w:p w14:paraId="4231C0F7"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Any inpatient stay (generic label)</w:t>
            </w:r>
          </w:p>
        </w:tc>
        <w:tc>
          <w:tcPr>
            <w:tcW w:w="0" w:type="auto"/>
            <w:hideMark/>
          </w:tcPr>
          <w:p w14:paraId="09C4A7B0"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Used in text; see ANY_IP_Y1/ANY_IP_Y2</w:t>
            </w:r>
          </w:p>
        </w:tc>
      </w:tr>
      <w:tr w:rsidR="00F6792B" w:rsidRPr="00F6792B" w14:paraId="2542558A"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3A98E5BF"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AGE_GROUP</w:t>
            </w:r>
          </w:p>
        </w:tc>
        <w:tc>
          <w:tcPr>
            <w:tcW w:w="0" w:type="auto"/>
            <w:hideMark/>
          </w:tcPr>
          <w:p w14:paraId="16B2AAD4"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Age group (0–17, 18–44, 45–64, 65+)</w:t>
            </w:r>
          </w:p>
        </w:tc>
        <w:tc>
          <w:tcPr>
            <w:tcW w:w="0" w:type="auto"/>
            <w:hideMark/>
          </w:tcPr>
          <w:p w14:paraId="5F5043B5"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AGEY1X/AGEY2X</w:t>
            </w:r>
          </w:p>
        </w:tc>
      </w:tr>
      <w:tr w:rsidR="00F6792B" w:rsidRPr="00F6792B" w14:paraId="0E5FA905" w14:textId="77777777" w:rsidTr="008B6831">
        <w:trPr>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7CD8605A"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SEX_BIN</w:t>
            </w:r>
          </w:p>
        </w:tc>
        <w:tc>
          <w:tcPr>
            <w:tcW w:w="0" w:type="auto"/>
            <w:hideMark/>
          </w:tcPr>
          <w:p w14:paraId="13F55901"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Female indicator</w:t>
            </w:r>
          </w:p>
        </w:tc>
        <w:tc>
          <w:tcPr>
            <w:tcW w:w="0" w:type="auto"/>
            <w:hideMark/>
          </w:tcPr>
          <w:p w14:paraId="46643C07"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1 if SEX = 2</w:t>
            </w:r>
          </w:p>
        </w:tc>
      </w:tr>
      <w:tr w:rsidR="00F6792B" w:rsidRPr="00F6792B" w14:paraId="4DF135A8"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6E3DB71"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RACE_ETH</w:t>
            </w:r>
          </w:p>
        </w:tc>
        <w:tc>
          <w:tcPr>
            <w:tcW w:w="0" w:type="auto"/>
            <w:hideMark/>
          </w:tcPr>
          <w:p w14:paraId="6E66417C"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Race/ethnicity label</w:t>
            </w:r>
          </w:p>
        </w:tc>
        <w:tc>
          <w:tcPr>
            <w:tcW w:w="0" w:type="auto"/>
            <w:hideMark/>
          </w:tcPr>
          <w:p w14:paraId="63EB1E2B"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RACETHX</w:t>
            </w:r>
          </w:p>
        </w:tc>
      </w:tr>
      <w:tr w:rsidR="00F6792B" w:rsidRPr="00F6792B" w14:paraId="3A1346B3"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39A4464C"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REGIONY1_CAT</w:t>
            </w:r>
          </w:p>
        </w:tc>
        <w:tc>
          <w:tcPr>
            <w:tcW w:w="0" w:type="auto"/>
            <w:hideMark/>
          </w:tcPr>
          <w:p w14:paraId="6E29AA66"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Region label (Year 1)</w:t>
            </w:r>
          </w:p>
        </w:tc>
        <w:tc>
          <w:tcPr>
            <w:tcW w:w="0" w:type="auto"/>
            <w:hideMark/>
          </w:tcPr>
          <w:p w14:paraId="4F7AEE42"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REGIONY1</w:t>
            </w:r>
          </w:p>
        </w:tc>
      </w:tr>
      <w:tr w:rsidR="00F6792B" w:rsidRPr="00F6792B" w14:paraId="44CEB450" w14:textId="77777777" w:rsidTr="008B6831">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108C0A03"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EDU_GROUP</w:t>
            </w:r>
          </w:p>
        </w:tc>
        <w:tc>
          <w:tcPr>
            <w:tcW w:w="0" w:type="auto"/>
            <w:hideMark/>
          </w:tcPr>
          <w:p w14:paraId="6768C56B"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Education group</w:t>
            </w:r>
          </w:p>
        </w:tc>
        <w:tc>
          <w:tcPr>
            <w:tcW w:w="0" w:type="auto"/>
            <w:hideMark/>
          </w:tcPr>
          <w:p w14:paraId="396A79C8"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EDUCYR</w:t>
            </w:r>
          </w:p>
        </w:tc>
      </w:tr>
      <w:tr w:rsidR="00F6792B" w:rsidRPr="00F6792B" w14:paraId="75F1E7EA"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48E845EA"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POVCATY1_CAT</w:t>
            </w:r>
          </w:p>
        </w:tc>
        <w:tc>
          <w:tcPr>
            <w:tcW w:w="0" w:type="auto"/>
            <w:hideMark/>
          </w:tcPr>
          <w:p w14:paraId="11CF0E95"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Poverty category label</w:t>
            </w:r>
          </w:p>
        </w:tc>
        <w:tc>
          <w:tcPr>
            <w:tcW w:w="0" w:type="auto"/>
            <w:hideMark/>
          </w:tcPr>
          <w:p w14:paraId="4F6F252C"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POVCATY1</w:t>
            </w:r>
          </w:p>
        </w:tc>
      </w:tr>
      <w:tr w:rsidR="00F6792B" w:rsidRPr="00F6792B" w14:paraId="0BAA970E"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5C5B0187"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FAMSIZE_Y1</w:t>
            </w:r>
          </w:p>
        </w:tc>
        <w:tc>
          <w:tcPr>
            <w:tcW w:w="0" w:type="auto"/>
            <w:hideMark/>
          </w:tcPr>
          <w:p w14:paraId="2A568C1C"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Family size (Year 1)</w:t>
            </w:r>
          </w:p>
        </w:tc>
        <w:tc>
          <w:tcPr>
            <w:tcW w:w="0" w:type="auto"/>
            <w:hideMark/>
          </w:tcPr>
          <w:p w14:paraId="5549CF82"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From FAMSZEY1</w:t>
            </w:r>
          </w:p>
        </w:tc>
      </w:tr>
      <w:tr w:rsidR="00F6792B" w:rsidRPr="00F6792B" w14:paraId="13947D61" w14:textId="77777777" w:rsidTr="008B6831">
        <w:trPr>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2A71ABFC"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FAMSIZE_Y1_GRP</w:t>
            </w:r>
          </w:p>
        </w:tc>
        <w:tc>
          <w:tcPr>
            <w:tcW w:w="0" w:type="auto"/>
            <w:hideMark/>
          </w:tcPr>
          <w:p w14:paraId="65DFA95A"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Family size group (1–6, 7+)</w:t>
            </w:r>
          </w:p>
        </w:tc>
        <w:tc>
          <w:tcPr>
            <w:tcW w:w="0" w:type="auto"/>
            <w:hideMark/>
          </w:tcPr>
          <w:p w14:paraId="5070D47C"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FAMSZEY1</w:t>
            </w:r>
          </w:p>
        </w:tc>
      </w:tr>
      <w:tr w:rsidR="00F6792B" w:rsidRPr="00F6792B" w14:paraId="0C9536AF"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429AAE08"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INS_TYPE_Y1</w:t>
            </w:r>
          </w:p>
        </w:tc>
        <w:tc>
          <w:tcPr>
            <w:tcW w:w="0" w:type="auto"/>
            <w:hideMark/>
          </w:tcPr>
          <w:p w14:paraId="431340CC"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Insurance type (Year 1)</w:t>
            </w:r>
          </w:p>
        </w:tc>
        <w:tc>
          <w:tcPr>
            <w:tcW w:w="0" w:type="auto"/>
            <w:hideMark/>
          </w:tcPr>
          <w:p w14:paraId="54A9AE6C"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INSURCY1</w:t>
            </w:r>
          </w:p>
        </w:tc>
      </w:tr>
      <w:tr w:rsidR="00F6792B" w:rsidRPr="00F6792B" w14:paraId="400F38E2"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535F9C0F"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WORKED_Y1</w:t>
            </w:r>
          </w:p>
        </w:tc>
        <w:tc>
          <w:tcPr>
            <w:tcW w:w="0" w:type="auto"/>
            <w:hideMark/>
          </w:tcPr>
          <w:p w14:paraId="15F2C60A"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Ever worked in Year 1</w:t>
            </w:r>
          </w:p>
        </w:tc>
        <w:tc>
          <w:tcPr>
            <w:tcW w:w="0" w:type="auto"/>
            <w:hideMark/>
          </w:tcPr>
          <w:p w14:paraId="1DA43844"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EVRWRKY1</w:t>
            </w:r>
          </w:p>
        </w:tc>
      </w:tr>
      <w:tr w:rsidR="00F6792B" w:rsidRPr="00F6792B" w14:paraId="5715EE04" w14:textId="77777777" w:rsidTr="008B6831">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23060813"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LOG_FAMINCY1</w:t>
            </w:r>
          </w:p>
        </w:tc>
        <w:tc>
          <w:tcPr>
            <w:tcW w:w="0" w:type="auto"/>
            <w:hideMark/>
          </w:tcPr>
          <w:p w14:paraId="39708FCD"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proofErr w:type="gramStart"/>
            <w:r w:rsidRPr="00F6792B">
              <w:rPr>
                <w:rFonts w:ascii="Arial" w:eastAsia="Times New Roman" w:hAnsi="Arial" w:cs="Arial"/>
                <w:sz w:val="18"/>
                <w:szCs w:val="18"/>
                <w:lang w:val="en-US"/>
              </w:rPr>
              <w:t>log(</w:t>
            </w:r>
            <w:proofErr w:type="gramEnd"/>
            <w:r w:rsidRPr="00F6792B">
              <w:rPr>
                <w:rFonts w:ascii="Arial" w:eastAsia="Times New Roman" w:hAnsi="Arial" w:cs="Arial"/>
                <w:sz w:val="18"/>
                <w:szCs w:val="18"/>
                <w:lang w:val="en-US"/>
              </w:rPr>
              <w:t>1 + family income, Y1)</w:t>
            </w:r>
          </w:p>
        </w:tc>
        <w:tc>
          <w:tcPr>
            <w:tcW w:w="0" w:type="auto"/>
            <w:hideMark/>
          </w:tcPr>
          <w:p w14:paraId="2E498F94"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FAMINCY1</w:t>
            </w:r>
          </w:p>
        </w:tc>
      </w:tr>
      <w:tr w:rsidR="00F6792B" w:rsidRPr="00F6792B" w14:paraId="606FCE1E"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7F58F3B4"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LOG_UNEMP_COMP_Y1</w:t>
            </w:r>
          </w:p>
        </w:tc>
        <w:tc>
          <w:tcPr>
            <w:tcW w:w="0" w:type="auto"/>
            <w:hideMark/>
          </w:tcPr>
          <w:p w14:paraId="128A41F2"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proofErr w:type="gramStart"/>
            <w:r w:rsidRPr="00F6792B">
              <w:rPr>
                <w:rFonts w:ascii="Arial" w:eastAsia="Times New Roman" w:hAnsi="Arial" w:cs="Arial"/>
                <w:sz w:val="18"/>
                <w:szCs w:val="18"/>
                <w:lang w:val="en-US"/>
              </w:rPr>
              <w:t>log(</w:t>
            </w:r>
            <w:proofErr w:type="gramEnd"/>
            <w:r w:rsidRPr="00F6792B">
              <w:rPr>
                <w:rFonts w:ascii="Arial" w:eastAsia="Times New Roman" w:hAnsi="Arial" w:cs="Arial"/>
                <w:sz w:val="18"/>
                <w:szCs w:val="18"/>
                <w:lang w:val="en-US"/>
              </w:rPr>
              <w:t>1 + unemployment compensation, Y1)</w:t>
            </w:r>
          </w:p>
        </w:tc>
        <w:tc>
          <w:tcPr>
            <w:tcW w:w="0" w:type="auto"/>
            <w:hideMark/>
          </w:tcPr>
          <w:p w14:paraId="5D1096A3"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UNEMPY1X</w:t>
            </w:r>
          </w:p>
        </w:tc>
      </w:tr>
      <w:tr w:rsidR="00F6792B" w:rsidRPr="00F6792B" w14:paraId="6EA29CD9"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3C434C1C"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ANY_UNEMP_COMP_Y1</w:t>
            </w:r>
          </w:p>
        </w:tc>
        <w:tc>
          <w:tcPr>
            <w:tcW w:w="0" w:type="auto"/>
            <w:hideMark/>
          </w:tcPr>
          <w:p w14:paraId="7CCBA7A2"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Any unemployment compensation, Y1</w:t>
            </w:r>
          </w:p>
        </w:tc>
        <w:tc>
          <w:tcPr>
            <w:tcW w:w="0" w:type="auto"/>
            <w:hideMark/>
          </w:tcPr>
          <w:p w14:paraId="2BEAED69"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Indicator: UNEMPY1X &gt; 0</w:t>
            </w:r>
          </w:p>
        </w:tc>
      </w:tr>
      <w:tr w:rsidR="00F6792B" w:rsidRPr="00F6792B" w14:paraId="2103D702" w14:textId="77777777" w:rsidTr="008B6831">
        <w:trPr>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6F682A83"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lastRenderedPageBreak/>
              <w:t>RTHLTH1_FAIRPOOR</w:t>
            </w:r>
          </w:p>
        </w:tc>
        <w:tc>
          <w:tcPr>
            <w:tcW w:w="0" w:type="auto"/>
            <w:hideMark/>
          </w:tcPr>
          <w:p w14:paraId="0A33E332"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Fair/poor self-rated health, R1</w:t>
            </w:r>
          </w:p>
        </w:tc>
        <w:tc>
          <w:tcPr>
            <w:tcW w:w="0" w:type="auto"/>
            <w:hideMark/>
          </w:tcPr>
          <w:p w14:paraId="039FB588"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RTHLTH1</w:t>
            </w:r>
          </w:p>
        </w:tc>
      </w:tr>
      <w:tr w:rsidR="00F6792B" w:rsidRPr="00F6792B" w14:paraId="603078BD" w14:textId="77777777" w:rsidTr="008B6831">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2B5C2ED6"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MNHLTH1_FAIRPOOR</w:t>
            </w:r>
          </w:p>
        </w:tc>
        <w:tc>
          <w:tcPr>
            <w:tcW w:w="0" w:type="auto"/>
            <w:hideMark/>
          </w:tcPr>
          <w:p w14:paraId="0A7D89AF"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Fair/poor mental health, R1</w:t>
            </w:r>
          </w:p>
        </w:tc>
        <w:tc>
          <w:tcPr>
            <w:tcW w:w="0" w:type="auto"/>
            <w:hideMark/>
          </w:tcPr>
          <w:p w14:paraId="0D17AC0F"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MNHLTH1</w:t>
            </w:r>
          </w:p>
        </w:tc>
      </w:tr>
      <w:tr w:rsidR="00F6792B" w:rsidRPr="00F6792B" w14:paraId="14EE6E9A"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3E94DAD4"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HIBPDXY1</w:t>
            </w:r>
          </w:p>
        </w:tc>
        <w:tc>
          <w:tcPr>
            <w:tcW w:w="0" w:type="auto"/>
            <w:hideMark/>
          </w:tcPr>
          <w:p w14:paraId="6F9BCDA1"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High blood pressure, Year 1</w:t>
            </w:r>
          </w:p>
        </w:tc>
        <w:tc>
          <w:tcPr>
            <w:tcW w:w="0" w:type="auto"/>
            <w:hideMark/>
          </w:tcPr>
          <w:p w14:paraId="472C98CB"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MEPS condition indicator</w:t>
            </w:r>
          </w:p>
        </w:tc>
      </w:tr>
      <w:tr w:rsidR="00F6792B" w:rsidRPr="00F6792B" w14:paraId="0BA7EE5D" w14:textId="77777777" w:rsidTr="008B6831">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1A15CF08"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HIBPDXY1_BIN</w:t>
            </w:r>
          </w:p>
        </w:tc>
        <w:tc>
          <w:tcPr>
            <w:tcW w:w="0" w:type="auto"/>
            <w:hideMark/>
          </w:tcPr>
          <w:p w14:paraId="51B42B84"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Hypertension indicator</w:t>
            </w:r>
          </w:p>
        </w:tc>
        <w:tc>
          <w:tcPr>
            <w:tcW w:w="0" w:type="auto"/>
            <w:hideMark/>
          </w:tcPr>
          <w:p w14:paraId="07F636FB" w14:textId="77777777" w:rsidR="00F6792B" w:rsidRPr="00F6792B" w:rsidRDefault="00F6792B" w:rsidP="00F679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HIBPDXY1</w:t>
            </w:r>
          </w:p>
        </w:tc>
      </w:tr>
      <w:tr w:rsidR="00F6792B" w:rsidRPr="00F6792B" w14:paraId="1C90C832" w14:textId="77777777" w:rsidTr="008B6831">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44701B95" w14:textId="77777777" w:rsidR="00F6792B" w:rsidRPr="00F6792B" w:rsidRDefault="00F6792B" w:rsidP="00F6792B">
            <w:pPr>
              <w:rPr>
                <w:rFonts w:ascii="Arial" w:eastAsia="Times New Roman" w:hAnsi="Arial" w:cs="Arial"/>
                <w:sz w:val="18"/>
                <w:szCs w:val="18"/>
                <w:lang w:val="en-US"/>
              </w:rPr>
            </w:pPr>
            <w:r w:rsidRPr="00F6792B">
              <w:rPr>
                <w:rFonts w:ascii="Arial" w:eastAsia="Times New Roman" w:hAnsi="Arial" w:cs="Arial"/>
                <w:sz w:val="18"/>
                <w:szCs w:val="18"/>
                <w:lang w:val="en-US"/>
              </w:rPr>
              <w:t>CHOLDXY1_BIN</w:t>
            </w:r>
          </w:p>
        </w:tc>
        <w:tc>
          <w:tcPr>
            <w:tcW w:w="0" w:type="auto"/>
            <w:hideMark/>
          </w:tcPr>
          <w:p w14:paraId="1BDF0D01"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High cholesterol indicator</w:t>
            </w:r>
          </w:p>
        </w:tc>
        <w:tc>
          <w:tcPr>
            <w:tcW w:w="0" w:type="auto"/>
            <w:hideMark/>
          </w:tcPr>
          <w:p w14:paraId="5702AC17" w14:textId="77777777" w:rsidR="00F6792B" w:rsidRPr="00F6792B" w:rsidRDefault="00F6792B" w:rsidP="00F679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val="en-US"/>
              </w:rPr>
            </w:pPr>
            <w:r w:rsidRPr="00F6792B">
              <w:rPr>
                <w:rFonts w:ascii="Arial" w:eastAsia="Times New Roman" w:hAnsi="Arial" w:cs="Arial"/>
                <w:sz w:val="18"/>
                <w:szCs w:val="18"/>
                <w:lang w:val="en-US"/>
              </w:rPr>
              <w:t>Engineered from CHOLDXY1</w:t>
            </w:r>
          </w:p>
        </w:tc>
      </w:tr>
    </w:tbl>
    <w:p w14:paraId="59788E17" w14:textId="77777777" w:rsidR="00F6792B" w:rsidRDefault="00F6792B">
      <w:pPr>
        <w:spacing w:after="160" w:line="276" w:lineRule="auto"/>
        <w:rPr>
          <w:rFonts w:ascii="Arial" w:eastAsia="Arial" w:hAnsi="Arial" w:cs="Arial" w:hint="eastAsia"/>
          <w:b/>
          <w:bCs/>
          <w:sz w:val="20"/>
          <w:szCs w:val="20"/>
        </w:rPr>
      </w:pPr>
    </w:p>
    <w:p w14:paraId="09EDF63E" w14:textId="77777777" w:rsidR="005C34D0" w:rsidRDefault="005C34D0">
      <w:pPr>
        <w:spacing w:after="160" w:line="276" w:lineRule="auto"/>
        <w:rPr>
          <w:rFonts w:ascii="Arial" w:eastAsia="Arial" w:hAnsi="Arial" w:cs="Arial" w:hint="eastAsia"/>
          <w:sz w:val="20"/>
          <w:szCs w:val="20"/>
        </w:rPr>
      </w:pPr>
    </w:p>
    <w:p w14:paraId="09A5D880" w14:textId="0057985E" w:rsidR="005032F4" w:rsidRDefault="00000000">
      <w:pPr>
        <w:spacing w:after="160" w:line="276" w:lineRule="auto"/>
        <w:rPr>
          <w:rFonts w:ascii="Arial" w:eastAsia="Arial" w:hAnsi="Arial" w:cs="Arial"/>
          <w:b/>
          <w:bCs/>
          <w:sz w:val="20"/>
          <w:szCs w:val="20"/>
        </w:rPr>
      </w:pPr>
      <w:r>
        <w:rPr>
          <w:rFonts w:ascii="Arial" w:eastAsia="Arial" w:hAnsi="Arial" w:cs="Arial"/>
          <w:b/>
          <w:bCs/>
          <w:sz w:val="20"/>
          <w:szCs w:val="20"/>
        </w:rPr>
        <w:t xml:space="preserve">Appendix </w:t>
      </w:r>
      <w:r w:rsidR="005C34D0">
        <w:rPr>
          <w:rFonts w:ascii="Arial" w:eastAsia="Arial" w:hAnsi="Arial" w:cs="Arial"/>
          <w:b/>
          <w:bCs/>
          <w:sz w:val="20"/>
          <w:szCs w:val="20"/>
          <w:lang w:val="en-US"/>
        </w:rPr>
        <w:t>E</w:t>
      </w:r>
      <w:r>
        <w:rPr>
          <w:rFonts w:ascii="Arial" w:eastAsia="Arial" w:hAnsi="Arial" w:cs="Arial" w:hint="eastAsia"/>
          <w:b/>
          <w:bCs/>
          <w:sz w:val="20"/>
          <w:szCs w:val="20"/>
        </w:rPr>
        <w:t>:</w:t>
      </w:r>
      <w:r>
        <w:rPr>
          <w:rFonts w:ascii="Arial" w:eastAsia="Arial" w:hAnsi="Arial" w:cs="Arial"/>
          <w:b/>
          <w:bCs/>
          <w:sz w:val="20"/>
          <w:szCs w:val="20"/>
        </w:rPr>
        <w:t xml:space="preserve"> Ethical Considerations </w:t>
      </w:r>
    </w:p>
    <w:p w14:paraId="3A6F50AF" w14:textId="77777777" w:rsidR="005032F4" w:rsidRDefault="00000000">
      <w:pPr>
        <w:numPr>
          <w:ilvl w:val="0"/>
          <w:numId w:val="24"/>
        </w:numPr>
        <w:spacing w:after="160" w:line="276" w:lineRule="auto"/>
        <w:rPr>
          <w:rFonts w:ascii="Arial" w:eastAsia="Arial" w:hAnsi="Arial" w:cs="Arial"/>
          <w:sz w:val="20"/>
          <w:szCs w:val="20"/>
        </w:rPr>
      </w:pPr>
      <w:r>
        <w:rPr>
          <w:rFonts w:ascii="Arial" w:eastAsia="Arial" w:hAnsi="Arial" w:cs="Arial"/>
          <w:b/>
          <w:bCs/>
          <w:sz w:val="20"/>
          <w:szCs w:val="20"/>
        </w:rPr>
        <w:t>Intended use:</w:t>
      </w:r>
      <w:r>
        <w:rPr>
          <w:rFonts w:ascii="Arial" w:eastAsia="Arial" w:hAnsi="Arial" w:cs="Arial"/>
          <w:sz w:val="20"/>
          <w:szCs w:val="20"/>
        </w:rPr>
        <w:t xml:space="preserve"> The models are intended for </w:t>
      </w:r>
      <w:r>
        <w:rPr>
          <w:rFonts w:ascii="Arial" w:eastAsia="Arial" w:hAnsi="Arial" w:cs="Arial"/>
          <w:b/>
          <w:bCs/>
          <w:sz w:val="20"/>
          <w:szCs w:val="20"/>
        </w:rPr>
        <w:t>risk stratification / top-k prioritization</w:t>
      </w:r>
      <w:r>
        <w:rPr>
          <w:rFonts w:ascii="Arial" w:eastAsia="Arial" w:hAnsi="Arial" w:cs="Arial"/>
          <w:sz w:val="20"/>
          <w:szCs w:val="20"/>
        </w:rPr>
        <w:t xml:space="preserve"> under capacity constraints. Outputs support human review rather than automated decisions.</w:t>
      </w:r>
    </w:p>
    <w:p w14:paraId="5B772D87" w14:textId="77777777" w:rsidR="005032F4" w:rsidRDefault="00000000">
      <w:pPr>
        <w:numPr>
          <w:ilvl w:val="0"/>
          <w:numId w:val="24"/>
        </w:numPr>
        <w:spacing w:after="160" w:line="276" w:lineRule="auto"/>
        <w:rPr>
          <w:rFonts w:ascii="Arial" w:eastAsia="Arial" w:hAnsi="Arial" w:cs="Arial"/>
          <w:sz w:val="20"/>
          <w:szCs w:val="20"/>
        </w:rPr>
      </w:pPr>
      <w:r>
        <w:rPr>
          <w:rFonts w:ascii="Arial" w:eastAsia="Arial" w:hAnsi="Arial" w:cs="Arial"/>
          <w:b/>
          <w:bCs/>
          <w:sz w:val="20"/>
          <w:szCs w:val="20"/>
        </w:rPr>
        <w:t>Non-use:</w:t>
      </w:r>
      <w:r>
        <w:rPr>
          <w:rFonts w:ascii="Arial" w:eastAsia="Arial" w:hAnsi="Arial" w:cs="Arial"/>
          <w:sz w:val="20"/>
          <w:szCs w:val="20"/>
        </w:rPr>
        <w:t xml:space="preserve"> Not for diagnosis, not for causal claims, and not as the sole basis for denying services/coverage.</w:t>
      </w:r>
    </w:p>
    <w:p w14:paraId="061A79B9" w14:textId="77777777" w:rsidR="005032F4" w:rsidRDefault="00000000">
      <w:pPr>
        <w:numPr>
          <w:ilvl w:val="0"/>
          <w:numId w:val="24"/>
        </w:numPr>
        <w:spacing w:after="160" w:line="276" w:lineRule="auto"/>
        <w:rPr>
          <w:rFonts w:ascii="Arial" w:eastAsia="Arial" w:hAnsi="Arial" w:cs="Arial"/>
          <w:sz w:val="20"/>
          <w:szCs w:val="20"/>
        </w:rPr>
      </w:pPr>
      <w:r>
        <w:rPr>
          <w:rFonts w:ascii="Arial" w:eastAsia="Arial" w:hAnsi="Arial" w:cs="Arial"/>
          <w:b/>
          <w:bCs/>
          <w:sz w:val="20"/>
          <w:szCs w:val="20"/>
        </w:rPr>
        <w:t>Potential harms:</w:t>
      </w:r>
    </w:p>
    <w:p w14:paraId="40BC7457" w14:textId="77777777" w:rsidR="005032F4" w:rsidRDefault="00000000">
      <w:pPr>
        <w:numPr>
          <w:ilvl w:val="1"/>
          <w:numId w:val="24"/>
        </w:numPr>
        <w:spacing w:after="160" w:line="276" w:lineRule="auto"/>
        <w:rPr>
          <w:rFonts w:ascii="Arial" w:eastAsia="Arial" w:hAnsi="Arial" w:cs="Arial"/>
          <w:sz w:val="20"/>
          <w:szCs w:val="20"/>
        </w:rPr>
      </w:pPr>
      <w:r>
        <w:rPr>
          <w:rFonts w:ascii="Arial" w:eastAsia="Arial" w:hAnsi="Arial" w:cs="Arial"/>
          <w:i/>
          <w:iCs/>
          <w:sz w:val="20"/>
          <w:szCs w:val="20"/>
        </w:rPr>
        <w:t>False positives:</w:t>
      </w:r>
      <w:r>
        <w:rPr>
          <w:rFonts w:ascii="Arial" w:eastAsia="Arial" w:hAnsi="Arial" w:cs="Arial"/>
          <w:sz w:val="20"/>
          <w:szCs w:val="20"/>
        </w:rPr>
        <w:t xml:space="preserve"> unnecessary outreach or stigma.</w:t>
      </w:r>
    </w:p>
    <w:p w14:paraId="18C8080C" w14:textId="77777777" w:rsidR="005032F4" w:rsidRDefault="00000000">
      <w:pPr>
        <w:numPr>
          <w:ilvl w:val="1"/>
          <w:numId w:val="24"/>
        </w:numPr>
        <w:spacing w:after="160" w:line="276" w:lineRule="auto"/>
        <w:rPr>
          <w:rFonts w:ascii="Arial" w:eastAsia="Arial" w:hAnsi="Arial" w:cs="Arial"/>
          <w:sz w:val="20"/>
          <w:szCs w:val="20"/>
        </w:rPr>
      </w:pPr>
      <w:r>
        <w:rPr>
          <w:rFonts w:ascii="Arial" w:eastAsia="Arial" w:hAnsi="Arial" w:cs="Arial"/>
          <w:i/>
          <w:iCs/>
          <w:sz w:val="20"/>
          <w:szCs w:val="20"/>
        </w:rPr>
        <w:t>False negatives:</w:t>
      </w:r>
      <w:r>
        <w:rPr>
          <w:rFonts w:ascii="Arial" w:eastAsia="Arial" w:hAnsi="Arial" w:cs="Arial"/>
          <w:sz w:val="20"/>
          <w:szCs w:val="20"/>
        </w:rPr>
        <w:t xml:space="preserve"> missed high-risk individuals (especially low-prevalence outcomes such as inpatient).</w:t>
      </w:r>
    </w:p>
    <w:p w14:paraId="4CE9710D" w14:textId="77777777" w:rsidR="005032F4" w:rsidRDefault="00000000">
      <w:pPr>
        <w:numPr>
          <w:ilvl w:val="1"/>
          <w:numId w:val="24"/>
        </w:numPr>
        <w:spacing w:after="160" w:line="276" w:lineRule="auto"/>
        <w:rPr>
          <w:rFonts w:ascii="Arial" w:eastAsia="Arial" w:hAnsi="Arial" w:cs="Arial"/>
          <w:sz w:val="20"/>
          <w:szCs w:val="20"/>
        </w:rPr>
      </w:pPr>
      <w:r>
        <w:rPr>
          <w:rFonts w:ascii="Arial" w:eastAsia="Arial" w:hAnsi="Arial" w:cs="Arial"/>
          <w:i/>
          <w:iCs/>
          <w:sz w:val="20"/>
          <w:szCs w:val="20"/>
        </w:rPr>
        <w:t>Mitigation:</w:t>
      </w:r>
      <w:r>
        <w:rPr>
          <w:rFonts w:ascii="Arial" w:eastAsia="Arial" w:hAnsi="Arial" w:cs="Arial"/>
          <w:sz w:val="20"/>
          <w:szCs w:val="20"/>
        </w:rPr>
        <w:t xml:space="preserve"> use ranking/top-k with human oversight; avoid hard thresholds as the only decision rule; communicate uncertainty.</w:t>
      </w:r>
    </w:p>
    <w:p w14:paraId="32A2DE82" w14:textId="77777777" w:rsidR="005032F4" w:rsidRDefault="00000000">
      <w:pPr>
        <w:numPr>
          <w:ilvl w:val="0"/>
          <w:numId w:val="24"/>
        </w:numPr>
        <w:spacing w:after="160" w:line="276" w:lineRule="auto"/>
        <w:rPr>
          <w:rFonts w:ascii="Arial" w:eastAsia="Arial" w:hAnsi="Arial" w:cs="Arial"/>
          <w:sz w:val="20"/>
          <w:szCs w:val="20"/>
        </w:rPr>
      </w:pPr>
      <w:r>
        <w:rPr>
          <w:rFonts w:ascii="Arial" w:eastAsia="Arial" w:hAnsi="Arial" w:cs="Arial"/>
          <w:b/>
          <w:bCs/>
          <w:sz w:val="20"/>
          <w:szCs w:val="20"/>
        </w:rPr>
        <w:t>Fairness:</w:t>
      </w:r>
      <w:r>
        <w:rPr>
          <w:rFonts w:ascii="Arial" w:eastAsia="Arial" w:hAnsi="Arial" w:cs="Arial"/>
          <w:sz w:val="20"/>
          <w:szCs w:val="20"/>
        </w:rPr>
        <w:t xml:space="preserve"> Model performance may differ across subgroups (e.g., age/sex). This thesis reports subgroup metrics (e.g., </w:t>
      </w:r>
      <w:proofErr w:type="spellStart"/>
      <w:r>
        <w:rPr>
          <w:rFonts w:ascii="Arial" w:eastAsia="Arial" w:hAnsi="Arial" w:cs="Arial"/>
          <w:sz w:val="20"/>
          <w:szCs w:val="20"/>
        </w:rPr>
        <w:t>recall@top-k</w:t>
      </w:r>
      <w:proofErr w:type="spellEnd"/>
      <w:r>
        <w:rPr>
          <w:rFonts w:ascii="Arial" w:eastAsia="Arial" w:hAnsi="Arial" w:cs="Arial"/>
          <w:sz w:val="20"/>
          <w:szCs w:val="20"/>
        </w:rPr>
        <w:t>, PR-AUC) and recommends continuous monitoring and transparent reporting if used operationally.</w:t>
      </w:r>
    </w:p>
    <w:p w14:paraId="2D3EF273" w14:textId="77777777" w:rsidR="005032F4" w:rsidRDefault="00000000">
      <w:pPr>
        <w:numPr>
          <w:ilvl w:val="0"/>
          <w:numId w:val="24"/>
        </w:numPr>
        <w:spacing w:after="160" w:line="276" w:lineRule="auto"/>
        <w:rPr>
          <w:rFonts w:ascii="Arial" w:eastAsia="Arial" w:hAnsi="Arial" w:cs="Arial"/>
          <w:sz w:val="20"/>
          <w:szCs w:val="20"/>
        </w:rPr>
      </w:pPr>
      <w:r>
        <w:rPr>
          <w:rFonts w:ascii="Arial" w:eastAsia="Arial" w:hAnsi="Arial" w:cs="Arial"/>
          <w:b/>
          <w:bCs/>
          <w:sz w:val="20"/>
          <w:szCs w:val="20"/>
        </w:rPr>
        <w:t>Interpretability:</w:t>
      </w:r>
      <w:r>
        <w:rPr>
          <w:rFonts w:ascii="Arial" w:eastAsia="Arial" w:hAnsi="Arial" w:cs="Arial"/>
          <w:sz w:val="20"/>
          <w:szCs w:val="20"/>
        </w:rPr>
        <w:t xml:space="preserve"> “Reason tags” in the MVP are </w:t>
      </w:r>
      <w:r>
        <w:rPr>
          <w:rFonts w:ascii="Arial" w:eastAsia="Arial" w:hAnsi="Arial" w:cs="Arial"/>
          <w:b/>
          <w:bCs/>
          <w:sz w:val="20"/>
          <w:szCs w:val="20"/>
        </w:rPr>
        <w:t>rule-based summaries</w:t>
      </w:r>
      <w:r>
        <w:rPr>
          <w:rFonts w:ascii="Arial" w:eastAsia="Arial" w:hAnsi="Arial" w:cs="Arial"/>
          <w:sz w:val="20"/>
          <w:szCs w:val="20"/>
        </w:rPr>
        <w:t xml:space="preserve"> of baseline inputs to improve readability and plausibility checks. They are </w:t>
      </w:r>
      <w:r>
        <w:rPr>
          <w:rFonts w:ascii="Arial" w:eastAsia="Arial" w:hAnsi="Arial" w:cs="Arial"/>
          <w:b/>
          <w:bCs/>
          <w:sz w:val="20"/>
          <w:szCs w:val="20"/>
        </w:rPr>
        <w:t xml:space="preserve">not model-derived </w:t>
      </w:r>
      <w:r>
        <w:rPr>
          <w:rFonts w:ascii="Arial" w:eastAsia="Arial" w:hAnsi="Arial" w:cs="Arial"/>
          <w:sz w:val="20"/>
          <w:szCs w:val="20"/>
        </w:rPr>
        <w:t>and should not be interpreted as feature importance or causal drivers.</w:t>
      </w:r>
    </w:p>
    <w:p w14:paraId="62E7FBB8" w14:textId="77777777" w:rsidR="005032F4" w:rsidRDefault="00000000">
      <w:pPr>
        <w:numPr>
          <w:ilvl w:val="0"/>
          <w:numId w:val="24"/>
        </w:numPr>
        <w:spacing w:after="160" w:line="276" w:lineRule="auto"/>
        <w:rPr>
          <w:rFonts w:ascii="Arial" w:eastAsia="Arial" w:hAnsi="Arial" w:cs="Arial"/>
          <w:sz w:val="20"/>
          <w:szCs w:val="20"/>
        </w:rPr>
      </w:pPr>
      <w:r>
        <w:rPr>
          <w:rFonts w:ascii="Arial" w:eastAsia="Arial" w:hAnsi="Arial" w:cs="Arial"/>
          <w:b/>
          <w:bCs/>
          <w:sz w:val="20"/>
          <w:szCs w:val="20"/>
        </w:rPr>
        <w:t>Limitations &amp; generalization:</w:t>
      </w:r>
      <w:r>
        <w:rPr>
          <w:rFonts w:ascii="Arial" w:eastAsia="Arial" w:hAnsi="Arial" w:cs="Arial"/>
          <w:sz w:val="20"/>
          <w:szCs w:val="20"/>
        </w:rPr>
        <w:t xml:space="preserve"> Survey data and unobserved shocks limit predictability (notably for inpatient). Any real-world use would require re-validation, drift monitoring, and calibration checks.</w:t>
      </w:r>
    </w:p>
    <w:p w14:paraId="78B0A8CB" w14:textId="77777777" w:rsidR="005032F4" w:rsidRDefault="00000000">
      <w:pPr>
        <w:numPr>
          <w:ilvl w:val="0"/>
          <w:numId w:val="24"/>
        </w:numPr>
        <w:spacing w:after="160" w:line="276" w:lineRule="auto"/>
        <w:rPr>
          <w:rFonts w:ascii="Arial" w:eastAsia="Arial" w:hAnsi="Arial" w:cs="Arial"/>
          <w:sz w:val="20"/>
          <w:szCs w:val="20"/>
        </w:rPr>
      </w:pPr>
      <w:r>
        <w:rPr>
          <w:rFonts w:ascii="Arial" w:eastAsia="Arial" w:hAnsi="Arial" w:cs="Arial"/>
          <w:b/>
          <w:bCs/>
          <w:sz w:val="20"/>
          <w:szCs w:val="20"/>
        </w:rPr>
        <w:t>Governance (if deployed):</w:t>
      </w:r>
      <w:r>
        <w:rPr>
          <w:rFonts w:ascii="Arial" w:eastAsia="Arial" w:hAnsi="Arial" w:cs="Arial"/>
          <w:sz w:val="20"/>
          <w:szCs w:val="20"/>
        </w:rPr>
        <w:t xml:space="preserve"> Access control, audit logs, documentation of intended use, and a review/appeal process for flagged cases.</w:t>
      </w:r>
    </w:p>
    <w:p w14:paraId="2C48639E" w14:textId="77777777" w:rsidR="005032F4" w:rsidRDefault="005032F4">
      <w:pPr>
        <w:spacing w:after="160" w:line="276" w:lineRule="auto"/>
        <w:rPr>
          <w:rFonts w:ascii="Arial" w:eastAsia="Arial" w:hAnsi="Arial" w:cs="Arial"/>
          <w:sz w:val="20"/>
          <w:szCs w:val="20"/>
        </w:rPr>
      </w:pPr>
    </w:p>
    <w:p w14:paraId="40EA3EF1" w14:textId="3C5EC3B4" w:rsidR="003B50FA" w:rsidRPr="003B50FA" w:rsidRDefault="003B50FA" w:rsidP="003B50FA">
      <w:pPr>
        <w:spacing w:after="160" w:line="276" w:lineRule="auto"/>
        <w:rPr>
          <w:rFonts w:ascii="Arial" w:eastAsia="Arial" w:hAnsi="Arial" w:cs="Arial"/>
          <w:sz w:val="20"/>
          <w:szCs w:val="20"/>
          <w:lang w:val="en-US"/>
        </w:rPr>
      </w:pPr>
      <w:r w:rsidRPr="003B50FA">
        <w:rPr>
          <w:rFonts w:ascii="Arial" w:eastAsia="Arial" w:hAnsi="Arial" w:cs="Arial"/>
          <w:b/>
          <w:bCs/>
          <w:sz w:val="20"/>
          <w:szCs w:val="20"/>
          <w:lang w:val="en-US"/>
        </w:rPr>
        <w:t xml:space="preserve">Appendix </w:t>
      </w:r>
      <w:r>
        <w:rPr>
          <w:rFonts w:ascii="Arial" w:eastAsia="Arial" w:hAnsi="Arial" w:cs="Arial"/>
          <w:b/>
          <w:bCs/>
          <w:sz w:val="20"/>
          <w:szCs w:val="20"/>
          <w:lang w:val="en-US"/>
        </w:rPr>
        <w:t>F</w:t>
      </w:r>
      <w:r w:rsidRPr="003B50FA">
        <w:rPr>
          <w:rFonts w:ascii="Arial" w:eastAsia="Arial" w:hAnsi="Arial" w:cs="Arial"/>
          <w:b/>
          <w:bCs/>
          <w:sz w:val="20"/>
          <w:szCs w:val="20"/>
          <w:lang w:val="en-US"/>
        </w:rPr>
        <w:t>. Data Use Compliance</w:t>
      </w:r>
    </w:p>
    <w:p w14:paraId="757D67A8" w14:textId="77777777" w:rsidR="003B50FA" w:rsidRPr="003B50FA" w:rsidRDefault="003B50FA" w:rsidP="003B50FA">
      <w:pPr>
        <w:spacing w:after="160" w:line="276" w:lineRule="auto"/>
        <w:rPr>
          <w:rFonts w:ascii="Arial" w:eastAsia="Arial" w:hAnsi="Arial" w:cs="Arial"/>
          <w:sz w:val="20"/>
          <w:szCs w:val="20"/>
          <w:lang w:val="en-US"/>
        </w:rPr>
      </w:pPr>
      <w:r w:rsidRPr="003B50FA">
        <w:rPr>
          <w:rFonts w:ascii="Arial" w:eastAsia="Arial" w:hAnsi="Arial" w:cs="Arial"/>
          <w:sz w:val="20"/>
          <w:szCs w:val="20"/>
          <w:lang w:val="en-US"/>
        </w:rPr>
        <w:t>This thesis uses the public</w:t>
      </w:r>
      <w:r w:rsidRPr="003B50FA">
        <w:rPr>
          <w:rFonts w:ascii="Arial" w:eastAsia="Arial" w:hAnsi="Arial" w:cs="Arial"/>
          <w:sz w:val="20"/>
          <w:szCs w:val="20"/>
          <w:lang w:val="en-US"/>
        </w:rPr>
        <w:noBreakHyphen/>
        <w:t>use MEPS</w:t>
      </w:r>
      <w:r w:rsidRPr="003B50FA">
        <w:rPr>
          <w:rFonts w:ascii="Arial" w:eastAsia="Arial" w:hAnsi="Arial" w:cs="Arial"/>
          <w:sz w:val="20"/>
          <w:szCs w:val="20"/>
          <w:lang w:val="en-US"/>
        </w:rPr>
        <w:noBreakHyphen/>
        <w:t>HC Panel 27 longitudinal file (HC</w:t>
      </w:r>
      <w:r w:rsidRPr="003B50FA">
        <w:rPr>
          <w:rFonts w:ascii="Arial" w:eastAsia="Arial" w:hAnsi="Arial" w:cs="Arial"/>
          <w:sz w:val="20"/>
          <w:szCs w:val="20"/>
          <w:lang w:val="en-US"/>
        </w:rPr>
        <w:noBreakHyphen/>
        <w:t>252). In this repository, we include derived, feature</w:t>
      </w:r>
      <w:r w:rsidRPr="003B50FA">
        <w:rPr>
          <w:rFonts w:ascii="Arial" w:eastAsia="Arial" w:hAnsi="Arial" w:cs="Arial"/>
          <w:sz w:val="20"/>
          <w:szCs w:val="20"/>
          <w:lang w:val="en-US"/>
        </w:rPr>
        <w:noBreakHyphen/>
        <w:t>engineered datasets (e.g., </w:t>
      </w:r>
      <w:proofErr w:type="spellStart"/>
      <w:r w:rsidRPr="003B50FA">
        <w:rPr>
          <w:rFonts w:ascii="Arial" w:eastAsia="Arial" w:hAnsi="Arial" w:cs="Arial"/>
          <w:sz w:val="20"/>
          <w:szCs w:val="20"/>
          <w:lang w:val="en-US"/>
        </w:rPr>
        <w:fldChar w:fldCharType="begin"/>
      </w:r>
      <w:r w:rsidRPr="003B50FA">
        <w:rPr>
          <w:rFonts w:ascii="Arial" w:eastAsia="Arial" w:hAnsi="Arial" w:cs="Arial"/>
          <w:sz w:val="20"/>
          <w:szCs w:val="20"/>
          <w:lang w:val="en-US"/>
        </w:rPr>
        <w:instrText>HYPERLINK "app://-/index.html" \o "df_feat.parquet"</w:instrText>
      </w:r>
      <w:r w:rsidRPr="003B50FA">
        <w:rPr>
          <w:rFonts w:ascii="Arial" w:eastAsia="Arial" w:hAnsi="Arial" w:cs="Arial"/>
          <w:sz w:val="20"/>
          <w:szCs w:val="20"/>
          <w:lang w:val="en-US"/>
        </w:rPr>
      </w:r>
      <w:r w:rsidRPr="003B50FA">
        <w:rPr>
          <w:rFonts w:ascii="Arial" w:eastAsia="Arial" w:hAnsi="Arial" w:cs="Arial"/>
          <w:sz w:val="20"/>
          <w:szCs w:val="20"/>
          <w:lang w:val="en-US"/>
        </w:rPr>
        <w:fldChar w:fldCharType="separate"/>
      </w:r>
      <w:r w:rsidRPr="003B50FA">
        <w:rPr>
          <w:rStyle w:val="Hyperlink"/>
          <w:rFonts w:ascii="Arial" w:eastAsia="Arial" w:hAnsi="Arial" w:cs="Arial"/>
          <w:sz w:val="20"/>
          <w:szCs w:val="20"/>
          <w:lang w:val="en-US"/>
        </w:rPr>
        <w:t>df_</w:t>
      </w:r>
      <w:proofErr w:type="gramStart"/>
      <w:r w:rsidRPr="003B50FA">
        <w:rPr>
          <w:rStyle w:val="Hyperlink"/>
          <w:rFonts w:ascii="Arial" w:eastAsia="Arial" w:hAnsi="Arial" w:cs="Arial"/>
          <w:sz w:val="20"/>
          <w:szCs w:val="20"/>
          <w:lang w:val="en-US"/>
        </w:rPr>
        <w:t>feat.parquet</w:t>
      </w:r>
      <w:proofErr w:type="spellEnd"/>
      <w:proofErr w:type="gramEnd"/>
      <w:r w:rsidRPr="003B50FA">
        <w:rPr>
          <w:rFonts w:ascii="Arial" w:eastAsia="Arial" w:hAnsi="Arial" w:cs="Arial"/>
          <w:sz w:val="20"/>
          <w:szCs w:val="20"/>
          <w:lang w:val="en-US"/>
        </w:rPr>
        <w:fldChar w:fldCharType="end"/>
      </w:r>
      <w:r w:rsidRPr="003B50FA">
        <w:rPr>
          <w:rFonts w:ascii="Arial" w:eastAsia="Arial" w:hAnsi="Arial" w:cs="Arial"/>
          <w:sz w:val="20"/>
          <w:szCs w:val="20"/>
          <w:lang w:val="en-US"/>
        </w:rPr>
        <w:t>) and trained model artifacts for reproducibility. These derived outputs are created from public</w:t>
      </w:r>
      <w:r w:rsidRPr="003B50FA">
        <w:rPr>
          <w:rFonts w:ascii="Arial" w:eastAsia="Arial" w:hAnsi="Arial" w:cs="Arial"/>
          <w:sz w:val="20"/>
          <w:szCs w:val="20"/>
          <w:lang w:val="en-US"/>
        </w:rPr>
        <w:noBreakHyphen/>
        <w:t>use MEPS data and are therefore subject to the same public</w:t>
      </w:r>
      <w:r w:rsidRPr="003B50FA">
        <w:rPr>
          <w:rFonts w:ascii="Arial" w:eastAsia="Arial" w:hAnsi="Arial" w:cs="Arial"/>
          <w:sz w:val="20"/>
          <w:szCs w:val="20"/>
          <w:lang w:val="en-US"/>
        </w:rPr>
        <w:noBreakHyphen/>
        <w:t xml:space="preserve">use restrictions. </w:t>
      </w:r>
      <w:proofErr w:type="gramStart"/>
      <w:r w:rsidRPr="003B50FA">
        <w:rPr>
          <w:rFonts w:ascii="Arial" w:eastAsia="Arial" w:hAnsi="Arial" w:cs="Arial"/>
          <w:sz w:val="20"/>
          <w:szCs w:val="20"/>
          <w:lang w:val="en-US"/>
        </w:rPr>
        <w:t>In particular, no</w:t>
      </w:r>
      <w:proofErr w:type="gramEnd"/>
      <w:r w:rsidRPr="003B50FA">
        <w:rPr>
          <w:rFonts w:ascii="Arial" w:eastAsia="Arial" w:hAnsi="Arial" w:cs="Arial"/>
          <w:sz w:val="20"/>
          <w:szCs w:val="20"/>
          <w:lang w:val="en-US"/>
        </w:rPr>
        <w:t xml:space="preserve"> attempt is made to re</w:t>
      </w:r>
      <w:r w:rsidRPr="003B50FA">
        <w:rPr>
          <w:rFonts w:ascii="Arial" w:eastAsia="Arial" w:hAnsi="Arial" w:cs="Arial"/>
          <w:sz w:val="20"/>
          <w:szCs w:val="20"/>
          <w:lang w:val="en-US"/>
        </w:rPr>
        <w:noBreakHyphen/>
        <w:t>identify individuals, and the data are not linked to any individually identifiable external datasets. Results are reported only in aggregate form, and shared artifacts are intended for research and demonstration purposes only. Users of this repository are responsible for ensuring continued compliance with MEPS public</w:t>
      </w:r>
      <w:r w:rsidRPr="003B50FA">
        <w:rPr>
          <w:rFonts w:ascii="Arial" w:eastAsia="Arial" w:hAnsi="Arial" w:cs="Arial"/>
          <w:sz w:val="20"/>
          <w:szCs w:val="20"/>
          <w:lang w:val="en-US"/>
        </w:rPr>
        <w:noBreakHyphen/>
        <w:t>use requirements.</w:t>
      </w:r>
    </w:p>
    <w:p w14:paraId="001548B8" w14:textId="77777777" w:rsidR="003B50FA" w:rsidRDefault="003B50FA">
      <w:pPr>
        <w:spacing w:after="160" w:line="276" w:lineRule="auto"/>
        <w:rPr>
          <w:rFonts w:ascii="Arial" w:eastAsia="Arial" w:hAnsi="Arial" w:cs="Arial"/>
          <w:sz w:val="20"/>
          <w:szCs w:val="20"/>
          <w:lang w:val="en-US"/>
        </w:rPr>
      </w:pPr>
    </w:p>
    <w:p w14:paraId="4EEE6474" w14:textId="436D03DD" w:rsidR="00534F40" w:rsidRPr="00534F40" w:rsidRDefault="00534F40" w:rsidP="00534F40">
      <w:pPr>
        <w:spacing w:after="160" w:line="276" w:lineRule="auto"/>
        <w:rPr>
          <w:rFonts w:ascii="Arial" w:eastAsia="Arial" w:hAnsi="Arial" w:cs="Arial"/>
          <w:sz w:val="20"/>
          <w:szCs w:val="20"/>
          <w:lang w:val="en-US"/>
        </w:rPr>
      </w:pPr>
      <w:r w:rsidRPr="00534F40">
        <w:rPr>
          <w:rFonts w:ascii="Arial" w:eastAsia="Arial" w:hAnsi="Arial" w:cs="Arial"/>
          <w:b/>
          <w:bCs/>
          <w:sz w:val="20"/>
          <w:szCs w:val="20"/>
          <w:lang w:val="en-US"/>
        </w:rPr>
        <w:t xml:space="preserve">Appendix </w:t>
      </w:r>
      <w:r>
        <w:rPr>
          <w:rFonts w:ascii="Arial" w:eastAsia="Arial" w:hAnsi="Arial" w:cs="Arial"/>
          <w:b/>
          <w:bCs/>
          <w:sz w:val="20"/>
          <w:szCs w:val="20"/>
          <w:lang w:val="en-US"/>
        </w:rPr>
        <w:t>G</w:t>
      </w:r>
      <w:r w:rsidRPr="00534F40">
        <w:rPr>
          <w:rFonts w:ascii="Arial" w:eastAsia="Arial" w:hAnsi="Arial" w:cs="Arial"/>
          <w:b/>
          <w:bCs/>
          <w:sz w:val="20"/>
          <w:szCs w:val="20"/>
          <w:lang w:val="en-US"/>
        </w:rPr>
        <w:t>. Reproducibility</w:t>
      </w:r>
      <w:r>
        <w:rPr>
          <w:rFonts w:ascii="Arial" w:eastAsia="Arial" w:hAnsi="Arial" w:cs="Arial"/>
          <w:b/>
          <w:bCs/>
          <w:sz w:val="20"/>
          <w:szCs w:val="20"/>
          <w:lang w:val="en-US"/>
        </w:rPr>
        <w:t xml:space="preserve"> </w:t>
      </w:r>
    </w:p>
    <w:p w14:paraId="2A9092D4" w14:textId="6606A471" w:rsidR="00534F40" w:rsidRPr="00534F40" w:rsidRDefault="00534F40" w:rsidP="00534F40">
      <w:p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All code used in this thesis is provided in the accompanying GitHub repository</w:t>
      </w:r>
      <w:r w:rsidR="001A16B1">
        <w:rPr>
          <w:rFonts w:ascii="Arial" w:eastAsia="Arial" w:hAnsi="Arial" w:cs="Arial"/>
          <w:sz w:val="20"/>
          <w:szCs w:val="20"/>
        </w:rPr>
        <w:t>: &lt; https://github.com/WenxiGu/Thesis-project-MEPS &gt;</w:t>
      </w:r>
      <w:r w:rsidRPr="00534F40">
        <w:rPr>
          <w:rFonts w:ascii="Arial" w:eastAsia="Arial" w:hAnsi="Arial" w:cs="Arial"/>
          <w:sz w:val="20"/>
          <w:szCs w:val="20"/>
          <w:lang w:val="en-US"/>
        </w:rPr>
        <w:t>. The analysis is organized into notebooks for EDA and modeling, and a </w:t>
      </w:r>
      <w:proofErr w:type="spellStart"/>
      <w:r w:rsidRPr="00534F40">
        <w:rPr>
          <w:rFonts w:ascii="Arial" w:eastAsia="Arial" w:hAnsi="Arial" w:cs="Arial"/>
          <w:sz w:val="20"/>
          <w:szCs w:val="20"/>
          <w:lang w:val="en-US"/>
        </w:rPr>
        <w:t>src</w:t>
      </w:r>
      <w:proofErr w:type="spellEnd"/>
      <w:r w:rsidRPr="00534F40">
        <w:rPr>
          <w:rFonts w:ascii="Arial" w:eastAsia="Arial" w:hAnsi="Arial" w:cs="Arial"/>
          <w:sz w:val="20"/>
          <w:szCs w:val="20"/>
          <w:lang w:val="en-US"/>
        </w:rPr>
        <w:t xml:space="preserve">/ package for reusable preprocessing, feature engineering, and modeling utilities. A </w:t>
      </w:r>
      <w:proofErr w:type="spellStart"/>
      <w:r w:rsidRPr="00534F40">
        <w:rPr>
          <w:rFonts w:ascii="Arial" w:eastAsia="Arial" w:hAnsi="Arial" w:cs="Arial"/>
          <w:sz w:val="20"/>
          <w:szCs w:val="20"/>
          <w:lang w:val="en-US"/>
        </w:rPr>
        <w:t>Streamlit</w:t>
      </w:r>
      <w:proofErr w:type="spellEnd"/>
      <w:r w:rsidRPr="00534F40">
        <w:rPr>
          <w:rFonts w:ascii="Arial" w:eastAsia="Arial" w:hAnsi="Arial" w:cs="Arial"/>
          <w:sz w:val="20"/>
          <w:szCs w:val="20"/>
          <w:lang w:val="en-US"/>
        </w:rPr>
        <w:t xml:space="preserve"> MVP and trained model artifacts are included for demonstration.</w:t>
      </w:r>
    </w:p>
    <w:p w14:paraId="075D9CF2" w14:textId="77777777" w:rsidR="00534F40" w:rsidRPr="00534F40" w:rsidRDefault="00534F40" w:rsidP="00534F40">
      <w:pPr>
        <w:spacing w:after="160" w:line="276" w:lineRule="auto"/>
        <w:rPr>
          <w:rFonts w:ascii="Arial" w:eastAsia="Arial" w:hAnsi="Arial" w:cs="Arial"/>
          <w:sz w:val="20"/>
          <w:szCs w:val="20"/>
          <w:lang w:val="en-US"/>
        </w:rPr>
      </w:pPr>
      <w:r w:rsidRPr="00534F40">
        <w:rPr>
          <w:rFonts w:ascii="Arial" w:eastAsia="Arial" w:hAnsi="Arial" w:cs="Arial"/>
          <w:b/>
          <w:bCs/>
          <w:sz w:val="20"/>
          <w:szCs w:val="20"/>
          <w:lang w:val="en-US"/>
        </w:rPr>
        <w:t>Code structure</w:t>
      </w:r>
    </w:p>
    <w:p w14:paraId="2D5A9FCB" w14:textId="77777777" w:rsidR="00534F40" w:rsidRPr="00534F40" w:rsidRDefault="00534F40" w:rsidP="00534F40">
      <w:pPr>
        <w:numPr>
          <w:ilvl w:val="0"/>
          <w:numId w:val="31"/>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notebooks/: end</w:t>
      </w:r>
      <w:r w:rsidRPr="00534F40">
        <w:rPr>
          <w:rFonts w:ascii="Arial" w:eastAsia="Arial" w:hAnsi="Arial" w:cs="Arial"/>
          <w:sz w:val="20"/>
          <w:szCs w:val="20"/>
          <w:lang w:val="en-US"/>
        </w:rPr>
        <w:noBreakHyphen/>
        <w:t>to</w:t>
      </w:r>
      <w:r w:rsidRPr="00534F40">
        <w:rPr>
          <w:rFonts w:ascii="Arial" w:eastAsia="Arial" w:hAnsi="Arial" w:cs="Arial"/>
          <w:sz w:val="20"/>
          <w:szCs w:val="20"/>
          <w:lang w:val="en-US"/>
        </w:rPr>
        <w:noBreakHyphen/>
        <w:t>end workflow (EDA → feature engineering → modeling → evaluation).</w:t>
      </w:r>
    </w:p>
    <w:p w14:paraId="08B10B36" w14:textId="77777777" w:rsidR="00534F40" w:rsidRPr="00534F40" w:rsidRDefault="00534F40" w:rsidP="00534F40">
      <w:pPr>
        <w:numPr>
          <w:ilvl w:val="0"/>
          <w:numId w:val="31"/>
        </w:numPr>
        <w:spacing w:after="160" w:line="276" w:lineRule="auto"/>
        <w:rPr>
          <w:rFonts w:ascii="Arial" w:eastAsia="Arial" w:hAnsi="Arial" w:cs="Arial"/>
          <w:sz w:val="20"/>
          <w:szCs w:val="20"/>
          <w:lang w:val="en-US"/>
        </w:rPr>
      </w:pPr>
      <w:proofErr w:type="spellStart"/>
      <w:r w:rsidRPr="00534F40">
        <w:rPr>
          <w:rFonts w:ascii="Arial" w:eastAsia="Arial" w:hAnsi="Arial" w:cs="Arial"/>
          <w:sz w:val="20"/>
          <w:szCs w:val="20"/>
          <w:lang w:val="en-US"/>
        </w:rPr>
        <w:lastRenderedPageBreak/>
        <w:t>src</w:t>
      </w:r>
      <w:proofErr w:type="spellEnd"/>
      <w:r w:rsidRPr="00534F40">
        <w:rPr>
          <w:rFonts w:ascii="Arial" w:eastAsia="Arial" w:hAnsi="Arial" w:cs="Arial"/>
          <w:sz w:val="20"/>
          <w:szCs w:val="20"/>
          <w:lang w:val="en-US"/>
        </w:rPr>
        <w:t>/: reusable data I/O, preprocessing, feature engineering, and modeling utilities.</w:t>
      </w:r>
    </w:p>
    <w:p w14:paraId="0B07CFA4" w14:textId="77777777" w:rsidR="00534F40" w:rsidRPr="00534F40" w:rsidRDefault="00534F40" w:rsidP="00534F40">
      <w:pPr>
        <w:numPr>
          <w:ilvl w:val="0"/>
          <w:numId w:val="31"/>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 xml:space="preserve">app/: </w:t>
      </w:r>
      <w:proofErr w:type="spellStart"/>
      <w:r w:rsidRPr="00534F40">
        <w:rPr>
          <w:rFonts w:ascii="Arial" w:eastAsia="Arial" w:hAnsi="Arial" w:cs="Arial"/>
          <w:sz w:val="20"/>
          <w:szCs w:val="20"/>
          <w:lang w:val="en-US"/>
        </w:rPr>
        <w:t>Streamlit</w:t>
      </w:r>
      <w:proofErr w:type="spellEnd"/>
      <w:r w:rsidRPr="00534F40">
        <w:rPr>
          <w:rFonts w:ascii="Arial" w:eastAsia="Arial" w:hAnsi="Arial" w:cs="Arial"/>
          <w:sz w:val="20"/>
          <w:szCs w:val="20"/>
          <w:lang w:val="en-US"/>
        </w:rPr>
        <w:t xml:space="preserve"> MVP for inference and top</w:t>
      </w:r>
      <w:r w:rsidRPr="00534F40">
        <w:rPr>
          <w:rFonts w:ascii="Arial" w:eastAsia="Arial" w:hAnsi="Arial" w:cs="Arial"/>
          <w:sz w:val="20"/>
          <w:szCs w:val="20"/>
          <w:lang w:val="en-US"/>
        </w:rPr>
        <w:noBreakHyphen/>
        <w:t>k selection.</w:t>
      </w:r>
    </w:p>
    <w:p w14:paraId="45B582D2" w14:textId="77777777" w:rsidR="00534F40" w:rsidRPr="00534F40" w:rsidRDefault="00534F40" w:rsidP="00534F40">
      <w:pPr>
        <w:numPr>
          <w:ilvl w:val="0"/>
          <w:numId w:val="31"/>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results/: figures, tables, and exported model artifacts.</w:t>
      </w:r>
    </w:p>
    <w:p w14:paraId="5F688DA0" w14:textId="77777777" w:rsidR="00534F40" w:rsidRPr="00534F40" w:rsidRDefault="00534F40" w:rsidP="00534F40">
      <w:pPr>
        <w:spacing w:after="160" w:line="276" w:lineRule="auto"/>
        <w:rPr>
          <w:rFonts w:ascii="Arial" w:eastAsia="Arial" w:hAnsi="Arial" w:cs="Arial"/>
          <w:sz w:val="20"/>
          <w:szCs w:val="20"/>
          <w:lang w:val="en-US"/>
        </w:rPr>
      </w:pPr>
      <w:r w:rsidRPr="00534F40">
        <w:rPr>
          <w:rFonts w:ascii="Arial" w:eastAsia="Arial" w:hAnsi="Arial" w:cs="Arial"/>
          <w:b/>
          <w:bCs/>
          <w:sz w:val="20"/>
          <w:szCs w:val="20"/>
          <w:lang w:val="en-US"/>
        </w:rPr>
        <w:t>Random seeds</w:t>
      </w:r>
      <w:r w:rsidRPr="00534F40">
        <w:rPr>
          <w:rFonts w:ascii="Arial" w:eastAsia="Arial" w:hAnsi="Arial" w:cs="Arial"/>
          <w:sz w:val="20"/>
          <w:szCs w:val="20"/>
          <w:lang w:val="en-US"/>
        </w:rPr>
        <w:br/>
        <w:t>All models use a fixed random seed to ensure reproducibility:</w:t>
      </w:r>
    </w:p>
    <w:p w14:paraId="490E1D13" w14:textId="6F203BBB" w:rsidR="00534F40" w:rsidRPr="00534F40" w:rsidRDefault="00534F40" w:rsidP="00534F40">
      <w:pPr>
        <w:numPr>
          <w:ilvl w:val="0"/>
          <w:numId w:val="32"/>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RANDOM_SEED = 42 (defined in config.py and reused across scripts).</w:t>
      </w:r>
    </w:p>
    <w:p w14:paraId="3D7E3599" w14:textId="77777777" w:rsidR="00534F40" w:rsidRPr="00534F40" w:rsidRDefault="00534F40" w:rsidP="00534F40">
      <w:pPr>
        <w:numPr>
          <w:ilvl w:val="0"/>
          <w:numId w:val="32"/>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Model training scripts and notebooks pass </w:t>
      </w:r>
      <w:proofErr w:type="spellStart"/>
      <w:r w:rsidRPr="00534F40">
        <w:rPr>
          <w:rFonts w:ascii="Arial" w:eastAsia="Arial" w:hAnsi="Arial" w:cs="Arial"/>
          <w:sz w:val="20"/>
          <w:szCs w:val="20"/>
          <w:lang w:val="en-US"/>
        </w:rPr>
        <w:t>random_state</w:t>
      </w:r>
      <w:proofErr w:type="spellEnd"/>
      <w:r w:rsidRPr="00534F40">
        <w:rPr>
          <w:rFonts w:ascii="Arial" w:eastAsia="Arial" w:hAnsi="Arial" w:cs="Arial"/>
          <w:sz w:val="20"/>
          <w:szCs w:val="20"/>
          <w:lang w:val="en-US"/>
        </w:rPr>
        <w:t>=42 where applicable.</w:t>
      </w:r>
    </w:p>
    <w:p w14:paraId="2DDB044D" w14:textId="77777777" w:rsidR="00534F40" w:rsidRPr="00534F40" w:rsidRDefault="00534F40" w:rsidP="00534F40">
      <w:pPr>
        <w:spacing w:after="160" w:line="276" w:lineRule="auto"/>
        <w:rPr>
          <w:rFonts w:ascii="Arial" w:eastAsia="Arial" w:hAnsi="Arial" w:cs="Arial"/>
          <w:sz w:val="20"/>
          <w:szCs w:val="20"/>
          <w:lang w:val="en-US"/>
        </w:rPr>
      </w:pPr>
      <w:r w:rsidRPr="00534F40">
        <w:rPr>
          <w:rFonts w:ascii="Arial" w:eastAsia="Arial" w:hAnsi="Arial" w:cs="Arial"/>
          <w:b/>
          <w:bCs/>
          <w:sz w:val="20"/>
          <w:szCs w:val="20"/>
          <w:lang w:val="en-US"/>
        </w:rPr>
        <w:t>Environment</w:t>
      </w:r>
    </w:p>
    <w:p w14:paraId="4640D005" w14:textId="77777777" w:rsidR="00534F40" w:rsidRPr="00534F40" w:rsidRDefault="00534F40" w:rsidP="00534F40">
      <w:pPr>
        <w:numPr>
          <w:ilvl w:val="0"/>
          <w:numId w:val="33"/>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Python 3.12.</w:t>
      </w:r>
    </w:p>
    <w:p w14:paraId="3F7925AF" w14:textId="202AD7EE" w:rsidR="00534F40" w:rsidRPr="00534F40" w:rsidRDefault="00534F40" w:rsidP="00534F40">
      <w:pPr>
        <w:numPr>
          <w:ilvl w:val="0"/>
          <w:numId w:val="33"/>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Dependencies pinned in requirements.txt (app + modeling).</w:t>
      </w:r>
    </w:p>
    <w:p w14:paraId="25A78A8F" w14:textId="780A9D08" w:rsidR="00534F40" w:rsidRPr="00534F40" w:rsidRDefault="00534F40" w:rsidP="00534F40">
      <w:pPr>
        <w:numPr>
          <w:ilvl w:val="0"/>
          <w:numId w:val="33"/>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Conda environment for thesis notebooks in </w:t>
      </w:r>
      <w:proofErr w:type="spellStart"/>
      <w:r w:rsidRPr="00534F40">
        <w:rPr>
          <w:rFonts w:ascii="Arial" w:eastAsia="Arial" w:hAnsi="Arial" w:cs="Arial"/>
          <w:sz w:val="20"/>
          <w:szCs w:val="20"/>
          <w:lang w:val="en-US"/>
        </w:rPr>
        <w:t>environment_thesis.yml</w:t>
      </w:r>
      <w:proofErr w:type="spellEnd"/>
      <w:r w:rsidRPr="00534F40">
        <w:rPr>
          <w:rFonts w:ascii="Arial" w:eastAsia="Arial" w:hAnsi="Arial" w:cs="Arial"/>
          <w:sz w:val="20"/>
          <w:szCs w:val="20"/>
          <w:lang w:val="en-US"/>
        </w:rPr>
        <w:t>.</w:t>
      </w:r>
    </w:p>
    <w:p w14:paraId="277B5D94" w14:textId="77777777" w:rsidR="00534F40" w:rsidRPr="00534F40" w:rsidRDefault="00534F40" w:rsidP="00534F40">
      <w:pPr>
        <w:spacing w:after="160" w:line="276" w:lineRule="auto"/>
        <w:rPr>
          <w:rFonts w:ascii="Arial" w:eastAsia="Arial" w:hAnsi="Arial" w:cs="Arial"/>
          <w:sz w:val="20"/>
          <w:szCs w:val="20"/>
          <w:lang w:val="en-US"/>
        </w:rPr>
      </w:pPr>
      <w:r w:rsidRPr="00534F40">
        <w:rPr>
          <w:rFonts w:ascii="Arial" w:eastAsia="Arial" w:hAnsi="Arial" w:cs="Arial"/>
          <w:b/>
          <w:bCs/>
          <w:sz w:val="20"/>
          <w:szCs w:val="20"/>
          <w:lang w:val="en-US"/>
        </w:rPr>
        <w:t>Re-running the analysis</w:t>
      </w:r>
    </w:p>
    <w:p w14:paraId="42C1B123" w14:textId="53C49046" w:rsidR="00534F40" w:rsidRPr="00534F40" w:rsidRDefault="00534F40" w:rsidP="00534F40">
      <w:pPr>
        <w:numPr>
          <w:ilvl w:val="0"/>
          <w:numId w:val="34"/>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Install dependencies (pip install -r requirements.txt or </w:t>
      </w:r>
      <w:proofErr w:type="spellStart"/>
      <w:r w:rsidRPr="00534F40">
        <w:rPr>
          <w:rFonts w:ascii="Arial" w:eastAsia="Arial" w:hAnsi="Arial" w:cs="Arial"/>
          <w:sz w:val="20"/>
          <w:szCs w:val="20"/>
          <w:lang w:val="en-US"/>
        </w:rPr>
        <w:t>environment_thesis.yml</w:t>
      </w:r>
      <w:proofErr w:type="spellEnd"/>
      <w:r w:rsidRPr="00534F40">
        <w:rPr>
          <w:rFonts w:ascii="Arial" w:eastAsia="Arial" w:hAnsi="Arial" w:cs="Arial"/>
          <w:sz w:val="20"/>
          <w:szCs w:val="20"/>
          <w:lang w:val="en-US"/>
        </w:rPr>
        <w:t>).</w:t>
      </w:r>
    </w:p>
    <w:p w14:paraId="1BB5524D" w14:textId="1E05E9F2" w:rsidR="00534F40" w:rsidRPr="00534F40" w:rsidRDefault="00534F40" w:rsidP="00534F40">
      <w:pPr>
        <w:numPr>
          <w:ilvl w:val="0"/>
          <w:numId w:val="34"/>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Run notebooks in order:</w:t>
      </w:r>
      <w:r w:rsidRPr="00534F40">
        <w:rPr>
          <w:rFonts w:ascii="Arial" w:eastAsia="Arial" w:hAnsi="Arial" w:cs="Arial"/>
          <w:sz w:val="20"/>
          <w:szCs w:val="20"/>
          <w:lang w:val="en-US"/>
        </w:rPr>
        <w:br/>
        <w:t xml:space="preserve">01_EDA.ipynb → 02_Data Preparation &amp; Feature </w:t>
      </w:r>
      <w:proofErr w:type="spellStart"/>
      <w:r w:rsidRPr="00534F40">
        <w:rPr>
          <w:rFonts w:ascii="Arial" w:eastAsia="Arial" w:hAnsi="Arial" w:cs="Arial"/>
          <w:sz w:val="20"/>
          <w:szCs w:val="20"/>
          <w:lang w:val="en-US"/>
        </w:rPr>
        <w:t>Engineering.ipynb</w:t>
      </w:r>
      <w:proofErr w:type="spellEnd"/>
      <w:r w:rsidRPr="00534F40">
        <w:rPr>
          <w:rFonts w:ascii="Arial" w:eastAsia="Arial" w:hAnsi="Arial" w:cs="Arial"/>
          <w:sz w:val="20"/>
          <w:szCs w:val="20"/>
          <w:lang w:val="en-US"/>
        </w:rPr>
        <w:t> →</w:t>
      </w:r>
      <w:r w:rsidRPr="00534F40">
        <w:rPr>
          <w:rFonts w:ascii="Arial" w:eastAsia="Arial" w:hAnsi="Arial" w:cs="Arial"/>
          <w:sz w:val="20"/>
          <w:szCs w:val="20"/>
          <w:lang w:val="en-US"/>
        </w:rPr>
        <w:br/>
        <w:t>03_Modeling_</w:t>
      </w:r>
      <w:proofErr w:type="gramStart"/>
      <w:r w:rsidRPr="00534F40">
        <w:rPr>
          <w:rFonts w:ascii="Arial" w:eastAsia="Arial" w:hAnsi="Arial" w:cs="Arial"/>
          <w:sz w:val="20"/>
          <w:szCs w:val="20"/>
          <w:lang w:val="en-US"/>
        </w:rPr>
        <w:t>baseline.ipynb</w:t>
      </w:r>
      <w:proofErr w:type="gramEnd"/>
      <w:r w:rsidRPr="00534F40">
        <w:rPr>
          <w:rFonts w:ascii="Arial" w:eastAsia="Arial" w:hAnsi="Arial" w:cs="Arial"/>
          <w:sz w:val="20"/>
          <w:szCs w:val="20"/>
          <w:lang w:val="en-US"/>
        </w:rPr>
        <w:t xml:space="preserve"> → 04_Model </w:t>
      </w:r>
      <w:proofErr w:type="spellStart"/>
      <w:r w:rsidRPr="00534F40">
        <w:rPr>
          <w:rFonts w:ascii="Arial" w:eastAsia="Arial" w:hAnsi="Arial" w:cs="Arial"/>
          <w:sz w:val="20"/>
          <w:szCs w:val="20"/>
          <w:lang w:val="en-US"/>
        </w:rPr>
        <w:t>Predictions.ipynb</w:t>
      </w:r>
      <w:proofErr w:type="spellEnd"/>
      <w:r w:rsidRPr="00534F40">
        <w:rPr>
          <w:rFonts w:ascii="Arial" w:eastAsia="Arial" w:hAnsi="Arial" w:cs="Arial"/>
          <w:sz w:val="20"/>
          <w:szCs w:val="20"/>
          <w:lang w:val="en-US"/>
        </w:rPr>
        <w:t xml:space="preserve"> → 05_weighted </w:t>
      </w:r>
      <w:proofErr w:type="spellStart"/>
      <w:proofErr w:type="gramStart"/>
      <w:r w:rsidRPr="00534F40">
        <w:rPr>
          <w:rFonts w:ascii="Arial" w:eastAsia="Arial" w:hAnsi="Arial" w:cs="Arial"/>
          <w:sz w:val="20"/>
          <w:szCs w:val="20"/>
          <w:lang w:val="en-US"/>
        </w:rPr>
        <w:t>evaluation.ipynb</w:t>
      </w:r>
      <w:proofErr w:type="spellEnd"/>
      <w:proofErr w:type="gramEnd"/>
      <w:r w:rsidRPr="00534F40">
        <w:rPr>
          <w:rFonts w:ascii="Arial" w:eastAsia="Arial" w:hAnsi="Arial" w:cs="Arial"/>
          <w:sz w:val="20"/>
          <w:szCs w:val="20"/>
          <w:lang w:val="en-US"/>
        </w:rPr>
        <w:t>.</w:t>
      </w:r>
    </w:p>
    <w:p w14:paraId="16230B7F" w14:textId="06EADD7F" w:rsidR="00534F40" w:rsidRPr="00534F40" w:rsidRDefault="00534F40" w:rsidP="00534F40">
      <w:pPr>
        <w:numPr>
          <w:ilvl w:val="0"/>
          <w:numId w:val="34"/>
        </w:numPr>
        <w:spacing w:after="160" w:line="276" w:lineRule="auto"/>
        <w:rPr>
          <w:rFonts w:ascii="Arial" w:eastAsia="Arial" w:hAnsi="Arial" w:cs="Arial"/>
          <w:sz w:val="20"/>
          <w:szCs w:val="20"/>
          <w:lang w:val="en-US"/>
        </w:rPr>
      </w:pPr>
      <w:r w:rsidRPr="00534F40">
        <w:rPr>
          <w:rFonts w:ascii="Arial" w:eastAsia="Arial" w:hAnsi="Arial" w:cs="Arial"/>
          <w:sz w:val="20"/>
          <w:szCs w:val="20"/>
          <w:lang w:val="en-US"/>
        </w:rPr>
        <w:t>(Optional) Retrain and export preferred models:</w:t>
      </w:r>
      <w:r w:rsidRPr="00534F40">
        <w:rPr>
          <w:rFonts w:ascii="Arial" w:eastAsia="Arial" w:hAnsi="Arial" w:cs="Arial"/>
          <w:sz w:val="20"/>
          <w:szCs w:val="20"/>
          <w:lang w:val="en-US"/>
        </w:rPr>
        <w:br/>
        <w:t>train_and_save_preferred_models.py</w:t>
      </w:r>
    </w:p>
    <w:p w14:paraId="4BB0095D" w14:textId="77777777" w:rsidR="00534F40" w:rsidRDefault="00534F40">
      <w:pPr>
        <w:spacing w:after="160" w:line="276" w:lineRule="auto"/>
        <w:rPr>
          <w:rFonts w:ascii="Arial" w:eastAsia="Arial" w:hAnsi="Arial" w:cs="Arial"/>
          <w:sz w:val="20"/>
          <w:szCs w:val="20"/>
          <w:lang w:val="en-US"/>
        </w:rPr>
      </w:pPr>
    </w:p>
    <w:p w14:paraId="09818DFB" w14:textId="77777777" w:rsidR="00041495" w:rsidRDefault="00041495">
      <w:pPr>
        <w:spacing w:after="160" w:line="276" w:lineRule="auto"/>
        <w:rPr>
          <w:rFonts w:ascii="Arial" w:eastAsia="Arial" w:hAnsi="Arial" w:cs="Arial"/>
          <w:sz w:val="20"/>
          <w:szCs w:val="20"/>
          <w:lang w:val="en-US"/>
        </w:rPr>
      </w:pPr>
    </w:p>
    <w:p w14:paraId="413DDFAA" w14:textId="77777777" w:rsidR="00041495" w:rsidRDefault="00041495">
      <w:pPr>
        <w:spacing w:after="160" w:line="276" w:lineRule="auto"/>
        <w:rPr>
          <w:rFonts w:ascii="Arial" w:eastAsia="Arial" w:hAnsi="Arial" w:cs="Arial"/>
          <w:sz w:val="20"/>
          <w:szCs w:val="20"/>
          <w:lang w:val="en-US"/>
        </w:rPr>
      </w:pPr>
    </w:p>
    <w:p w14:paraId="702EA209" w14:textId="77777777" w:rsidR="00041495" w:rsidRDefault="00041495">
      <w:pPr>
        <w:spacing w:after="160" w:line="276" w:lineRule="auto"/>
        <w:rPr>
          <w:rFonts w:ascii="Arial" w:eastAsia="Arial" w:hAnsi="Arial" w:cs="Arial"/>
          <w:sz w:val="20"/>
          <w:szCs w:val="20"/>
          <w:lang w:val="en-US"/>
        </w:rPr>
      </w:pPr>
    </w:p>
    <w:p w14:paraId="708EBD07" w14:textId="77777777" w:rsidR="00041495" w:rsidRDefault="00041495">
      <w:pPr>
        <w:spacing w:after="160" w:line="276" w:lineRule="auto"/>
        <w:rPr>
          <w:rFonts w:ascii="Arial" w:eastAsia="Arial" w:hAnsi="Arial" w:cs="Arial"/>
          <w:sz w:val="20"/>
          <w:szCs w:val="20"/>
          <w:lang w:val="en-US"/>
        </w:rPr>
      </w:pPr>
    </w:p>
    <w:p w14:paraId="4A3F8B34" w14:textId="77777777" w:rsidR="00041495" w:rsidRDefault="00041495">
      <w:pPr>
        <w:spacing w:after="160" w:line="276" w:lineRule="auto"/>
        <w:rPr>
          <w:rFonts w:ascii="Arial" w:eastAsia="Arial" w:hAnsi="Arial" w:cs="Arial"/>
          <w:sz w:val="20"/>
          <w:szCs w:val="20"/>
          <w:lang w:val="en-US"/>
        </w:rPr>
      </w:pPr>
    </w:p>
    <w:p w14:paraId="6E359B13" w14:textId="77777777" w:rsidR="00041495" w:rsidRDefault="00041495">
      <w:pPr>
        <w:spacing w:after="160" w:line="276" w:lineRule="auto"/>
        <w:rPr>
          <w:rFonts w:ascii="Arial" w:eastAsia="Arial" w:hAnsi="Arial" w:cs="Arial"/>
          <w:sz w:val="20"/>
          <w:szCs w:val="20"/>
          <w:lang w:val="en-US"/>
        </w:rPr>
      </w:pPr>
    </w:p>
    <w:p w14:paraId="09386BCD" w14:textId="77777777" w:rsidR="00041495" w:rsidRDefault="00041495">
      <w:pPr>
        <w:spacing w:after="160" w:line="276" w:lineRule="auto"/>
        <w:rPr>
          <w:rFonts w:ascii="Arial" w:eastAsia="Arial" w:hAnsi="Arial" w:cs="Arial"/>
          <w:sz w:val="20"/>
          <w:szCs w:val="20"/>
          <w:lang w:val="en-US"/>
        </w:rPr>
      </w:pPr>
    </w:p>
    <w:p w14:paraId="272C668B" w14:textId="77777777" w:rsidR="00041495" w:rsidRDefault="00041495">
      <w:pPr>
        <w:spacing w:after="160" w:line="276" w:lineRule="auto"/>
        <w:rPr>
          <w:rFonts w:ascii="Arial" w:eastAsia="Arial" w:hAnsi="Arial" w:cs="Arial"/>
          <w:sz w:val="20"/>
          <w:szCs w:val="20"/>
          <w:lang w:val="en-US"/>
        </w:rPr>
      </w:pPr>
    </w:p>
    <w:p w14:paraId="16B63F0D" w14:textId="77777777" w:rsidR="00041495" w:rsidRDefault="00041495">
      <w:pPr>
        <w:spacing w:after="160" w:line="276" w:lineRule="auto"/>
        <w:rPr>
          <w:rFonts w:ascii="Arial" w:eastAsia="Arial" w:hAnsi="Arial" w:cs="Arial"/>
          <w:sz w:val="20"/>
          <w:szCs w:val="20"/>
          <w:lang w:val="en-US"/>
        </w:rPr>
      </w:pPr>
    </w:p>
    <w:p w14:paraId="7EC1F9E7" w14:textId="77777777" w:rsidR="00041495" w:rsidRDefault="00041495">
      <w:pPr>
        <w:spacing w:after="160" w:line="276" w:lineRule="auto"/>
        <w:rPr>
          <w:rFonts w:ascii="Arial" w:eastAsia="Arial" w:hAnsi="Arial" w:cs="Arial"/>
          <w:sz w:val="20"/>
          <w:szCs w:val="20"/>
          <w:lang w:val="en-US"/>
        </w:rPr>
      </w:pPr>
    </w:p>
    <w:p w14:paraId="0E74E3B4" w14:textId="77777777" w:rsidR="00041495" w:rsidRDefault="00041495">
      <w:pPr>
        <w:spacing w:after="160" w:line="276" w:lineRule="auto"/>
        <w:rPr>
          <w:rFonts w:ascii="Arial" w:eastAsia="Arial" w:hAnsi="Arial" w:cs="Arial"/>
          <w:sz w:val="20"/>
          <w:szCs w:val="20"/>
          <w:lang w:val="en-US"/>
        </w:rPr>
      </w:pPr>
    </w:p>
    <w:p w14:paraId="5DE7540B" w14:textId="77777777" w:rsidR="00041495" w:rsidRDefault="00041495">
      <w:pPr>
        <w:spacing w:after="160" w:line="276" w:lineRule="auto"/>
        <w:rPr>
          <w:rFonts w:ascii="Arial" w:eastAsia="Arial" w:hAnsi="Arial" w:cs="Arial"/>
          <w:sz w:val="20"/>
          <w:szCs w:val="20"/>
          <w:lang w:val="en-US"/>
        </w:rPr>
      </w:pPr>
    </w:p>
    <w:p w14:paraId="493D1464" w14:textId="77777777" w:rsidR="00041495" w:rsidRDefault="00041495">
      <w:pPr>
        <w:spacing w:after="160" w:line="276" w:lineRule="auto"/>
        <w:rPr>
          <w:rFonts w:ascii="Arial" w:eastAsia="Arial" w:hAnsi="Arial" w:cs="Arial"/>
          <w:sz w:val="20"/>
          <w:szCs w:val="20"/>
          <w:lang w:val="en-US"/>
        </w:rPr>
      </w:pPr>
    </w:p>
    <w:p w14:paraId="1D029A65" w14:textId="77777777" w:rsidR="00041495" w:rsidRDefault="00041495">
      <w:pPr>
        <w:spacing w:after="160" w:line="276" w:lineRule="auto"/>
        <w:rPr>
          <w:rFonts w:ascii="Arial" w:eastAsia="Arial" w:hAnsi="Arial" w:cs="Arial"/>
          <w:sz w:val="20"/>
          <w:szCs w:val="20"/>
          <w:lang w:val="en-US"/>
        </w:rPr>
      </w:pPr>
    </w:p>
    <w:p w14:paraId="3265809E" w14:textId="77777777" w:rsidR="00041495" w:rsidRDefault="00041495">
      <w:pPr>
        <w:spacing w:after="160" w:line="276" w:lineRule="auto"/>
        <w:rPr>
          <w:rFonts w:ascii="Arial" w:eastAsia="Arial" w:hAnsi="Arial" w:cs="Arial"/>
          <w:sz w:val="20"/>
          <w:szCs w:val="20"/>
          <w:lang w:val="en-US"/>
        </w:rPr>
      </w:pPr>
    </w:p>
    <w:p w14:paraId="61F01F5A" w14:textId="77777777" w:rsidR="00041495" w:rsidRDefault="00041495">
      <w:pPr>
        <w:spacing w:after="160" w:line="276" w:lineRule="auto"/>
        <w:rPr>
          <w:rFonts w:ascii="Arial" w:eastAsia="Arial" w:hAnsi="Arial" w:cs="Arial"/>
          <w:sz w:val="20"/>
          <w:szCs w:val="20"/>
          <w:lang w:val="en-US"/>
        </w:rPr>
      </w:pPr>
    </w:p>
    <w:p w14:paraId="2BD617F1" w14:textId="77777777" w:rsidR="00041495" w:rsidRDefault="00041495">
      <w:pPr>
        <w:spacing w:after="160" w:line="276" w:lineRule="auto"/>
        <w:rPr>
          <w:rFonts w:ascii="Arial" w:eastAsia="Arial" w:hAnsi="Arial" w:cs="Arial"/>
          <w:sz w:val="20"/>
          <w:szCs w:val="20"/>
          <w:lang w:val="en-US"/>
        </w:rPr>
      </w:pPr>
    </w:p>
    <w:p w14:paraId="5F97C68E" w14:textId="77777777" w:rsidR="00041495" w:rsidRDefault="00041495">
      <w:pPr>
        <w:spacing w:after="160" w:line="276" w:lineRule="auto"/>
        <w:rPr>
          <w:rFonts w:ascii="Arial" w:eastAsia="Arial" w:hAnsi="Arial" w:cs="Arial"/>
          <w:sz w:val="20"/>
          <w:szCs w:val="20"/>
          <w:lang w:val="en-US"/>
        </w:rPr>
      </w:pPr>
    </w:p>
    <w:p w14:paraId="7653F6B5" w14:textId="0E2C632C" w:rsidR="00041495" w:rsidRDefault="00041495">
      <w:pPr>
        <w:spacing w:after="160" w:line="276" w:lineRule="auto"/>
        <w:rPr>
          <w:rFonts w:ascii="Arial" w:eastAsia="Arial" w:hAnsi="Arial" w:cs="Arial"/>
          <w:b/>
          <w:bCs/>
          <w:sz w:val="20"/>
          <w:szCs w:val="20"/>
          <w:lang w:val="en-US"/>
        </w:rPr>
      </w:pPr>
      <w:r w:rsidRPr="00041495">
        <w:rPr>
          <w:rFonts w:ascii="Arial" w:eastAsia="Arial" w:hAnsi="Arial" w:cs="Arial"/>
          <w:b/>
          <w:bCs/>
          <w:sz w:val="20"/>
          <w:szCs w:val="20"/>
          <w:lang w:val="en-US"/>
        </w:rPr>
        <w:t xml:space="preserve">References </w:t>
      </w:r>
    </w:p>
    <w:p w14:paraId="359AA1B3" w14:textId="77777777" w:rsidR="008B6831" w:rsidRPr="00041495" w:rsidRDefault="008B6831">
      <w:pPr>
        <w:spacing w:after="160" w:line="276" w:lineRule="auto"/>
        <w:rPr>
          <w:rFonts w:ascii="Arial" w:eastAsia="Arial" w:hAnsi="Arial" w:cs="Arial"/>
          <w:b/>
          <w:bCs/>
          <w:sz w:val="20"/>
          <w:szCs w:val="20"/>
          <w:lang w:val="en-US"/>
        </w:rPr>
      </w:pPr>
    </w:p>
    <w:p w14:paraId="72540CAC" w14:textId="77777777" w:rsidR="00041495" w:rsidRPr="00041495" w:rsidRDefault="00041495" w:rsidP="00041495">
      <w:pPr>
        <w:spacing w:after="160" w:line="276" w:lineRule="auto"/>
        <w:rPr>
          <w:rFonts w:ascii="Arial" w:eastAsia="Arial" w:hAnsi="Arial" w:cs="Arial"/>
          <w:sz w:val="20"/>
          <w:szCs w:val="20"/>
          <w:lang w:val="en-US"/>
        </w:rPr>
      </w:pPr>
      <w:r w:rsidRPr="00041495">
        <w:rPr>
          <w:rFonts w:ascii="Arial" w:eastAsia="Arial" w:hAnsi="Arial" w:cs="Arial"/>
          <w:sz w:val="20"/>
          <w:szCs w:val="20"/>
          <w:lang w:val="en-US"/>
        </w:rPr>
        <w:t>Hernandez-</w:t>
      </w:r>
      <w:proofErr w:type="spellStart"/>
      <w:r w:rsidRPr="00041495">
        <w:rPr>
          <w:rFonts w:ascii="Arial" w:eastAsia="Arial" w:hAnsi="Arial" w:cs="Arial"/>
          <w:sz w:val="20"/>
          <w:szCs w:val="20"/>
          <w:lang w:val="en-US"/>
        </w:rPr>
        <w:t>Viver</w:t>
      </w:r>
      <w:proofErr w:type="spellEnd"/>
      <w:r w:rsidRPr="00041495">
        <w:rPr>
          <w:rFonts w:ascii="Arial" w:eastAsia="Arial" w:hAnsi="Arial" w:cs="Arial"/>
          <w:sz w:val="20"/>
          <w:szCs w:val="20"/>
          <w:lang w:val="en-US"/>
        </w:rPr>
        <w:t>, A. and Mitchell, E.M. </w:t>
      </w:r>
      <w:r w:rsidRPr="00041495">
        <w:rPr>
          <w:rFonts w:ascii="Arial" w:eastAsia="Arial" w:hAnsi="Arial" w:cs="Arial"/>
          <w:i/>
          <w:iCs/>
          <w:sz w:val="20"/>
          <w:szCs w:val="20"/>
          <w:lang w:val="en-US"/>
        </w:rPr>
        <w:t>Concentration of Healthcare Expenditures and Selected Characteristics of Persons with High Expenses, U.S. Civilian Noninstitutionalized Population, 2018-2022</w:t>
      </w:r>
      <w:r w:rsidRPr="00041495">
        <w:rPr>
          <w:rFonts w:ascii="Arial" w:eastAsia="Arial" w:hAnsi="Arial" w:cs="Arial"/>
          <w:sz w:val="20"/>
          <w:szCs w:val="20"/>
          <w:lang w:val="en-US"/>
        </w:rPr>
        <w:t>. Statistical Brief #560. AHRQ Publication No. 25-0017-3-EF. March 2025. Agency for Healthcare Research and Quality, Rockville,</w:t>
      </w:r>
      <w:r w:rsidRPr="00041495">
        <w:rPr>
          <w:rFonts w:ascii="Arial" w:eastAsia="Arial" w:hAnsi="Arial" w:cs="Arial" w:hint="eastAsia"/>
          <w:sz w:val="20"/>
          <w:szCs w:val="20"/>
          <w:lang w:val="en-US"/>
        </w:rPr>
        <w:t xml:space="preserve"> </w:t>
      </w:r>
      <w:r w:rsidRPr="00041495">
        <w:rPr>
          <w:rFonts w:ascii="Arial" w:eastAsia="Arial" w:hAnsi="Arial" w:cs="Arial"/>
          <w:sz w:val="20"/>
          <w:szCs w:val="20"/>
          <w:lang w:val="en-US"/>
        </w:rPr>
        <w:t>MD. </w:t>
      </w:r>
      <w:hyperlink r:id="rId30" w:history="1">
        <w:r w:rsidRPr="00041495">
          <w:rPr>
            <w:rStyle w:val="Hyperlink"/>
            <w:rFonts w:ascii="Arial" w:eastAsia="Arial" w:hAnsi="Arial" w:cs="Arial"/>
            <w:sz w:val="20"/>
            <w:szCs w:val="20"/>
            <w:lang w:val="en-US"/>
          </w:rPr>
          <w:t>https://meps.ahrq.gov/data_files/publications/st560/stat560.shtml</w:t>
        </w:r>
      </w:hyperlink>
    </w:p>
    <w:p w14:paraId="1D771D39" w14:textId="77777777" w:rsidR="00041495" w:rsidRPr="00041495" w:rsidRDefault="00041495" w:rsidP="00041495">
      <w:pPr>
        <w:spacing w:after="160" w:line="276" w:lineRule="auto"/>
        <w:rPr>
          <w:rFonts w:ascii="Arial" w:eastAsia="Arial" w:hAnsi="Arial" w:cs="Arial"/>
          <w:sz w:val="20"/>
          <w:szCs w:val="20"/>
          <w:lang w:val="en-US"/>
        </w:rPr>
      </w:pPr>
    </w:p>
    <w:p w14:paraId="7DA8C2D5" w14:textId="77777777" w:rsidR="00041495" w:rsidRPr="00041495" w:rsidRDefault="00041495" w:rsidP="00041495">
      <w:pPr>
        <w:spacing w:after="160" w:line="276" w:lineRule="auto"/>
        <w:rPr>
          <w:rFonts w:ascii="Arial" w:eastAsia="Arial" w:hAnsi="Arial" w:cs="Arial"/>
          <w:sz w:val="20"/>
          <w:szCs w:val="20"/>
          <w:lang w:val="en-US"/>
        </w:rPr>
      </w:pPr>
      <w:r w:rsidRPr="00041495">
        <w:rPr>
          <w:rFonts w:ascii="Arial" w:eastAsia="Arial" w:hAnsi="Arial" w:cs="Arial"/>
          <w:sz w:val="20"/>
          <w:szCs w:val="20"/>
          <w:lang w:val="en-US"/>
        </w:rPr>
        <w:t>Cohen, J. </w:t>
      </w:r>
      <w:r w:rsidRPr="00041495">
        <w:rPr>
          <w:rFonts w:ascii="Arial" w:eastAsia="Arial" w:hAnsi="Arial" w:cs="Arial"/>
          <w:i/>
          <w:iCs/>
          <w:sz w:val="20"/>
          <w:szCs w:val="20"/>
          <w:lang w:val="en-US"/>
        </w:rPr>
        <w:t>Design and Methods of the Medical Expenditure Panel Survey Household Component</w:t>
      </w:r>
      <w:r w:rsidRPr="00041495">
        <w:rPr>
          <w:rFonts w:ascii="Arial" w:eastAsia="Arial" w:hAnsi="Arial" w:cs="Arial"/>
          <w:sz w:val="20"/>
          <w:szCs w:val="20"/>
          <w:lang w:val="en-US"/>
        </w:rPr>
        <w:t>. MEPS Methodology Report No. 1. AHCPR Pub. No. 97-0026. Rockville, MD. Agency for Healthcare Policy and Research,</w:t>
      </w:r>
      <w:r w:rsidRPr="00041495">
        <w:rPr>
          <w:rFonts w:ascii="Arial" w:eastAsia="Arial" w:hAnsi="Arial" w:cs="Arial" w:hint="eastAsia"/>
          <w:sz w:val="20"/>
          <w:szCs w:val="20"/>
          <w:lang w:val="en-US"/>
        </w:rPr>
        <w:t xml:space="preserve"> </w:t>
      </w:r>
      <w:r w:rsidRPr="00041495">
        <w:rPr>
          <w:rFonts w:ascii="Arial" w:eastAsia="Arial" w:hAnsi="Arial" w:cs="Arial"/>
          <w:sz w:val="20"/>
          <w:szCs w:val="20"/>
          <w:lang w:val="en-US"/>
        </w:rPr>
        <w:t>1997. </w:t>
      </w:r>
      <w:hyperlink r:id="rId31" w:history="1">
        <w:r w:rsidRPr="00041495">
          <w:rPr>
            <w:rStyle w:val="Hyperlink"/>
            <w:rFonts w:ascii="Arial" w:eastAsia="Arial" w:hAnsi="Arial" w:cs="Arial"/>
            <w:sz w:val="20"/>
            <w:szCs w:val="20"/>
            <w:lang w:val="en-US"/>
          </w:rPr>
          <w:t>http://meps.ahrq.gov/mepsweb/data_files/publications/mr1/mr1.pdf</w:t>
        </w:r>
      </w:hyperlink>
    </w:p>
    <w:p w14:paraId="4E476F3F" w14:textId="77777777" w:rsidR="00041495" w:rsidRPr="00041495" w:rsidRDefault="00041495" w:rsidP="00041495">
      <w:pPr>
        <w:spacing w:after="160" w:line="276" w:lineRule="auto"/>
        <w:rPr>
          <w:rFonts w:ascii="Arial" w:eastAsia="Arial" w:hAnsi="Arial" w:cs="Arial"/>
          <w:sz w:val="20"/>
          <w:szCs w:val="20"/>
          <w:lang w:val="en-US"/>
        </w:rPr>
      </w:pPr>
    </w:p>
    <w:p w14:paraId="2583A61F" w14:textId="77777777" w:rsidR="00041495" w:rsidRPr="00041495" w:rsidRDefault="00041495" w:rsidP="00041495">
      <w:pPr>
        <w:spacing w:after="160" w:line="276" w:lineRule="auto"/>
        <w:rPr>
          <w:rFonts w:ascii="Arial" w:eastAsia="Arial" w:hAnsi="Arial" w:cs="Arial"/>
          <w:sz w:val="20"/>
          <w:szCs w:val="20"/>
          <w:lang w:val="en-US"/>
        </w:rPr>
      </w:pPr>
      <w:r w:rsidRPr="00041495">
        <w:rPr>
          <w:rFonts w:ascii="Arial" w:eastAsia="Arial" w:hAnsi="Arial" w:cs="Arial"/>
          <w:sz w:val="20"/>
          <w:szCs w:val="20"/>
          <w:lang w:val="en-US"/>
        </w:rPr>
        <w:t xml:space="preserve">Fleishman, J. A., &amp; Cohen, J. W. (2010). Using information on clinical conditions to predict high-cost patients. </w:t>
      </w:r>
      <w:r w:rsidRPr="00041495">
        <w:rPr>
          <w:rFonts w:ascii="Arial" w:eastAsia="Arial" w:hAnsi="Arial" w:cs="Arial"/>
          <w:i/>
          <w:iCs/>
          <w:sz w:val="20"/>
          <w:szCs w:val="20"/>
          <w:lang w:val="en-US"/>
        </w:rPr>
        <w:t>Health Services Research, 45</w:t>
      </w:r>
      <w:r w:rsidRPr="00041495">
        <w:rPr>
          <w:rFonts w:ascii="Arial" w:eastAsia="Arial" w:hAnsi="Arial" w:cs="Arial"/>
          <w:sz w:val="20"/>
          <w:szCs w:val="20"/>
          <w:lang w:val="en-US"/>
        </w:rPr>
        <w:t xml:space="preserve">(2), 532–552. </w:t>
      </w:r>
    </w:p>
    <w:p w14:paraId="4688ABC2" w14:textId="77777777" w:rsidR="00041495" w:rsidRPr="00041495" w:rsidRDefault="00041495" w:rsidP="00041495">
      <w:pPr>
        <w:spacing w:after="160" w:line="276" w:lineRule="auto"/>
        <w:rPr>
          <w:rFonts w:ascii="Arial" w:eastAsia="Arial" w:hAnsi="Arial" w:cs="Arial"/>
          <w:sz w:val="20"/>
          <w:szCs w:val="20"/>
          <w:lang w:val="en-US"/>
        </w:rPr>
      </w:pPr>
      <w:hyperlink r:id="rId32" w:history="1">
        <w:r w:rsidRPr="00041495">
          <w:rPr>
            <w:rStyle w:val="Hyperlink"/>
            <w:rFonts w:ascii="Arial" w:eastAsia="Arial" w:hAnsi="Arial" w:cs="Arial"/>
            <w:sz w:val="20"/>
            <w:szCs w:val="20"/>
            <w:lang w:val="en-US"/>
          </w:rPr>
          <w:t>https://doi.org/10.1111/j.1475-6773.2009.01080.x</w:t>
        </w:r>
      </w:hyperlink>
      <w:r w:rsidRPr="00041495">
        <w:rPr>
          <w:rFonts w:ascii="Arial" w:eastAsia="Arial" w:hAnsi="Arial" w:cs="Arial" w:hint="eastAsia"/>
          <w:sz w:val="20"/>
          <w:szCs w:val="20"/>
          <w:lang w:val="en-US"/>
        </w:rPr>
        <w:t xml:space="preserve"> </w:t>
      </w:r>
    </w:p>
    <w:p w14:paraId="043209AC" w14:textId="77777777" w:rsidR="00041495" w:rsidRPr="00041495" w:rsidRDefault="00041495" w:rsidP="00041495">
      <w:pPr>
        <w:spacing w:after="160" w:line="276" w:lineRule="auto"/>
        <w:rPr>
          <w:rFonts w:ascii="Arial" w:eastAsia="Arial" w:hAnsi="Arial" w:cs="Arial"/>
          <w:sz w:val="20"/>
          <w:szCs w:val="20"/>
          <w:lang w:val="en-US"/>
        </w:rPr>
      </w:pPr>
    </w:p>
    <w:p w14:paraId="0EA9B6F2" w14:textId="77777777" w:rsidR="00041495" w:rsidRPr="00041495" w:rsidRDefault="00041495" w:rsidP="00041495">
      <w:pPr>
        <w:spacing w:after="160" w:line="276" w:lineRule="auto"/>
        <w:rPr>
          <w:rFonts w:ascii="Arial" w:eastAsia="Arial" w:hAnsi="Arial" w:cs="Arial"/>
          <w:sz w:val="20"/>
          <w:szCs w:val="20"/>
          <w:lang w:val="en-US"/>
        </w:rPr>
      </w:pPr>
      <w:r w:rsidRPr="00041495">
        <w:rPr>
          <w:rFonts w:ascii="Arial" w:eastAsia="Arial" w:hAnsi="Arial" w:cs="Arial"/>
          <w:sz w:val="20"/>
          <w:szCs w:val="20"/>
          <w:lang w:val="en-US"/>
        </w:rPr>
        <w:t xml:space="preserve">Mohan, G., &amp; Gaskin, D. J. (2024). Social determinants of health and US health care expenditures by insurer. </w:t>
      </w:r>
      <w:r w:rsidRPr="00041495">
        <w:rPr>
          <w:rFonts w:ascii="Arial" w:eastAsia="Arial" w:hAnsi="Arial" w:cs="Arial"/>
          <w:i/>
          <w:iCs/>
          <w:sz w:val="20"/>
          <w:szCs w:val="20"/>
          <w:lang w:val="en-US"/>
        </w:rPr>
        <w:t>JAMA Network Open, 7</w:t>
      </w:r>
      <w:r w:rsidRPr="00041495">
        <w:rPr>
          <w:rFonts w:ascii="Arial" w:eastAsia="Arial" w:hAnsi="Arial" w:cs="Arial"/>
          <w:sz w:val="20"/>
          <w:szCs w:val="20"/>
          <w:lang w:val="en-US"/>
        </w:rPr>
        <w:t xml:space="preserve">(10), e2440467. </w:t>
      </w:r>
      <w:hyperlink r:id="rId33" w:history="1">
        <w:r w:rsidRPr="00041495">
          <w:rPr>
            <w:rStyle w:val="Hyperlink"/>
            <w:rFonts w:ascii="Arial" w:eastAsia="Arial" w:hAnsi="Arial" w:cs="Arial"/>
            <w:sz w:val="20"/>
            <w:szCs w:val="20"/>
            <w:lang w:val="en-US"/>
          </w:rPr>
          <w:t>https://doi.org/10.1001/jamanetworkopen.2024.40467</w:t>
        </w:r>
      </w:hyperlink>
      <w:r w:rsidRPr="00041495">
        <w:rPr>
          <w:rFonts w:ascii="Arial" w:eastAsia="Arial" w:hAnsi="Arial" w:cs="Arial" w:hint="eastAsia"/>
          <w:sz w:val="20"/>
          <w:szCs w:val="20"/>
          <w:lang w:val="en-US"/>
        </w:rPr>
        <w:t xml:space="preserve"> </w:t>
      </w:r>
    </w:p>
    <w:p w14:paraId="1FDC22E1" w14:textId="77777777" w:rsidR="00041495" w:rsidRPr="00041495" w:rsidRDefault="00041495" w:rsidP="00041495">
      <w:pPr>
        <w:spacing w:after="160" w:line="276" w:lineRule="auto"/>
        <w:rPr>
          <w:rFonts w:ascii="Arial" w:eastAsia="Arial" w:hAnsi="Arial" w:cs="Arial"/>
          <w:sz w:val="20"/>
          <w:szCs w:val="20"/>
          <w:lang w:val="en-US"/>
        </w:rPr>
      </w:pPr>
    </w:p>
    <w:p w14:paraId="5B32D7B8" w14:textId="77777777" w:rsidR="00041495" w:rsidRPr="00041495" w:rsidRDefault="00041495" w:rsidP="00041495">
      <w:pPr>
        <w:spacing w:after="160" w:line="276" w:lineRule="auto"/>
        <w:rPr>
          <w:rFonts w:ascii="Arial" w:eastAsia="Arial" w:hAnsi="Arial" w:cs="Arial"/>
          <w:sz w:val="20"/>
          <w:szCs w:val="20"/>
          <w:lang w:val="en-US"/>
        </w:rPr>
      </w:pPr>
      <w:r w:rsidRPr="00041495">
        <w:rPr>
          <w:rFonts w:ascii="Arial" w:eastAsia="Arial" w:hAnsi="Arial" w:cs="Arial"/>
          <w:sz w:val="20"/>
          <w:szCs w:val="20"/>
          <w:lang w:val="en-US"/>
        </w:rPr>
        <w:t xml:space="preserve">Sun, B. C., </w:t>
      </w:r>
      <w:proofErr w:type="spellStart"/>
      <w:r w:rsidRPr="00041495">
        <w:rPr>
          <w:rFonts w:ascii="Arial" w:eastAsia="Arial" w:hAnsi="Arial" w:cs="Arial"/>
          <w:sz w:val="20"/>
          <w:szCs w:val="20"/>
          <w:lang w:val="en-US"/>
        </w:rPr>
        <w:t>Burstin</w:t>
      </w:r>
      <w:proofErr w:type="spellEnd"/>
      <w:r w:rsidRPr="00041495">
        <w:rPr>
          <w:rFonts w:ascii="Arial" w:eastAsia="Arial" w:hAnsi="Arial" w:cs="Arial"/>
          <w:sz w:val="20"/>
          <w:szCs w:val="20"/>
          <w:lang w:val="en-US"/>
        </w:rPr>
        <w:t xml:space="preserve">, H. R., &amp; Brennan, T. A. (2003). Predictors and outcomes of frequent emergency department users. </w:t>
      </w:r>
      <w:r w:rsidRPr="00041495">
        <w:rPr>
          <w:rFonts w:ascii="Arial" w:eastAsia="Arial" w:hAnsi="Arial" w:cs="Arial"/>
          <w:i/>
          <w:iCs/>
          <w:sz w:val="20"/>
          <w:szCs w:val="20"/>
          <w:lang w:val="en-US"/>
        </w:rPr>
        <w:t>Academic Emergency Medicine, 10</w:t>
      </w:r>
      <w:r w:rsidRPr="00041495">
        <w:rPr>
          <w:rFonts w:ascii="Arial" w:eastAsia="Arial" w:hAnsi="Arial" w:cs="Arial"/>
          <w:sz w:val="20"/>
          <w:szCs w:val="20"/>
          <w:lang w:val="en-US"/>
        </w:rPr>
        <w:t xml:space="preserve">(4), 320–328. </w:t>
      </w:r>
      <w:hyperlink r:id="rId34" w:history="1">
        <w:r w:rsidRPr="00041495">
          <w:rPr>
            <w:rStyle w:val="Hyperlink"/>
            <w:rFonts w:ascii="Arial" w:eastAsia="Arial" w:hAnsi="Arial" w:cs="Arial"/>
            <w:sz w:val="20"/>
            <w:szCs w:val="20"/>
            <w:lang w:val="en-US"/>
          </w:rPr>
          <w:t>https://doi.org/10.1111/j.1553-2712.2003.tb01344.x</w:t>
        </w:r>
      </w:hyperlink>
      <w:r w:rsidRPr="00041495">
        <w:rPr>
          <w:rFonts w:ascii="Arial" w:eastAsia="Arial" w:hAnsi="Arial" w:cs="Arial"/>
          <w:sz w:val="20"/>
          <w:szCs w:val="20"/>
          <w:lang w:val="en-US"/>
        </w:rPr>
        <w:t xml:space="preserve"> </w:t>
      </w:r>
    </w:p>
    <w:p w14:paraId="488AA0B5" w14:textId="77777777" w:rsidR="00041495" w:rsidRPr="00041495" w:rsidRDefault="00041495" w:rsidP="00041495">
      <w:pPr>
        <w:spacing w:after="160" w:line="276" w:lineRule="auto"/>
        <w:rPr>
          <w:rFonts w:ascii="Arial" w:eastAsia="Arial" w:hAnsi="Arial" w:cs="Arial"/>
          <w:sz w:val="20"/>
          <w:szCs w:val="20"/>
          <w:lang w:val="en-US"/>
        </w:rPr>
      </w:pPr>
      <w:hyperlink r:id="rId35" w:history="1">
        <w:r w:rsidRPr="00041495">
          <w:rPr>
            <w:rStyle w:val="Hyperlink"/>
            <w:rFonts w:ascii="Arial" w:eastAsia="Arial" w:hAnsi="Arial" w:cs="Arial"/>
            <w:sz w:val="20"/>
            <w:szCs w:val="20"/>
            <w:lang w:val="en-US"/>
          </w:rPr>
          <w:t>https://pubmed.ncbi.nlm.nih.gov/12670845/</w:t>
        </w:r>
      </w:hyperlink>
      <w:r w:rsidRPr="00041495">
        <w:rPr>
          <w:rFonts w:ascii="Arial" w:eastAsia="Arial" w:hAnsi="Arial" w:cs="Arial" w:hint="eastAsia"/>
          <w:sz w:val="20"/>
          <w:szCs w:val="20"/>
          <w:lang w:val="en-US"/>
        </w:rPr>
        <w:t xml:space="preserve"> </w:t>
      </w:r>
    </w:p>
    <w:p w14:paraId="09442B0E" w14:textId="77777777" w:rsidR="00041495" w:rsidRPr="00041495" w:rsidRDefault="00041495" w:rsidP="00041495">
      <w:pPr>
        <w:spacing w:after="160" w:line="276" w:lineRule="auto"/>
        <w:rPr>
          <w:rFonts w:ascii="Arial" w:eastAsia="Arial" w:hAnsi="Arial" w:cs="Arial"/>
          <w:sz w:val="20"/>
          <w:szCs w:val="20"/>
          <w:lang w:val="en-US"/>
        </w:rPr>
      </w:pPr>
    </w:p>
    <w:p w14:paraId="17346FC3" w14:textId="77777777" w:rsidR="00041495" w:rsidRPr="00041495" w:rsidRDefault="00041495" w:rsidP="00041495">
      <w:pPr>
        <w:spacing w:after="160" w:line="276" w:lineRule="auto"/>
        <w:rPr>
          <w:rFonts w:ascii="Arial" w:eastAsia="Arial" w:hAnsi="Arial" w:cs="Arial"/>
          <w:sz w:val="20"/>
          <w:szCs w:val="20"/>
          <w:lang w:val="en-US"/>
        </w:rPr>
      </w:pPr>
      <w:r w:rsidRPr="00041495">
        <w:rPr>
          <w:rFonts w:ascii="Arial" w:eastAsia="Arial" w:hAnsi="Arial" w:cs="Arial"/>
          <w:sz w:val="20"/>
          <w:szCs w:val="20"/>
          <w:lang w:val="en-US"/>
        </w:rPr>
        <w:t xml:space="preserve">Obermeyer, Z., Powers, B., Vogeli, C., &amp; Mullainathan, S. (2019). Dissecting racial bias in an algorithm used to manage the health of populations. </w:t>
      </w:r>
      <w:r w:rsidRPr="00041495">
        <w:rPr>
          <w:rFonts w:ascii="Arial" w:eastAsia="Arial" w:hAnsi="Arial" w:cs="Arial"/>
          <w:i/>
          <w:iCs/>
          <w:sz w:val="20"/>
          <w:szCs w:val="20"/>
          <w:lang w:val="en-US"/>
        </w:rPr>
        <w:t>Science, 366</w:t>
      </w:r>
      <w:r w:rsidRPr="00041495">
        <w:rPr>
          <w:rFonts w:ascii="Arial" w:eastAsia="Arial" w:hAnsi="Arial" w:cs="Arial"/>
          <w:sz w:val="20"/>
          <w:szCs w:val="20"/>
          <w:lang w:val="en-US"/>
        </w:rPr>
        <w:t xml:space="preserve">(6464), 447–453. </w:t>
      </w:r>
      <w:hyperlink r:id="rId36" w:tgtFrame="_new" w:history="1">
        <w:r w:rsidRPr="00041495">
          <w:rPr>
            <w:rStyle w:val="Hyperlink"/>
            <w:rFonts w:ascii="Arial" w:eastAsia="Arial" w:hAnsi="Arial" w:cs="Arial"/>
            <w:sz w:val="20"/>
            <w:szCs w:val="20"/>
            <w:lang w:val="en-US"/>
          </w:rPr>
          <w:t>https://doi.org/10.1126/science.aax2342</w:t>
        </w:r>
      </w:hyperlink>
    </w:p>
    <w:p w14:paraId="51B03DBE" w14:textId="77777777" w:rsidR="00041495" w:rsidRPr="00041495" w:rsidRDefault="00041495" w:rsidP="00041495">
      <w:pPr>
        <w:spacing w:after="160" w:line="276" w:lineRule="auto"/>
        <w:rPr>
          <w:rFonts w:ascii="Arial" w:eastAsia="Arial" w:hAnsi="Arial" w:cs="Arial"/>
          <w:sz w:val="20"/>
          <w:szCs w:val="20"/>
          <w:lang w:val="en-US"/>
        </w:rPr>
      </w:pPr>
    </w:p>
    <w:p w14:paraId="713D7AD0" w14:textId="77777777" w:rsidR="00041495" w:rsidRPr="00041495" w:rsidRDefault="00041495" w:rsidP="00041495">
      <w:pPr>
        <w:spacing w:after="160" w:line="276" w:lineRule="auto"/>
        <w:rPr>
          <w:rFonts w:ascii="Arial" w:eastAsia="Arial" w:hAnsi="Arial" w:cs="Arial"/>
          <w:sz w:val="20"/>
          <w:szCs w:val="20"/>
          <w:lang w:val="en-US"/>
        </w:rPr>
      </w:pPr>
      <w:r w:rsidRPr="00041495">
        <w:rPr>
          <w:rFonts w:ascii="Arial" w:eastAsia="Arial" w:hAnsi="Arial" w:cs="Arial"/>
          <w:sz w:val="20"/>
          <w:szCs w:val="20"/>
          <w:lang w:val="en-US"/>
        </w:rPr>
        <w:t xml:space="preserve">Davoudi, A., Chae, S., Evans, L., Sridharan, S., Song, J., Bowles, K. H., McDonald, M. V., &amp; Topaz, M. (2024). Fairness gaps in machine learning models for hospitalization and emergency department visit risk prediction in home healthcare patients with heart failure. </w:t>
      </w:r>
      <w:r w:rsidRPr="00041495">
        <w:rPr>
          <w:rFonts w:ascii="Arial" w:eastAsia="Arial" w:hAnsi="Arial" w:cs="Arial"/>
          <w:i/>
          <w:iCs/>
          <w:sz w:val="20"/>
          <w:szCs w:val="20"/>
          <w:lang w:val="en-US"/>
        </w:rPr>
        <w:t>International Journal of Medical Informatics, 191</w:t>
      </w:r>
      <w:r w:rsidRPr="00041495">
        <w:rPr>
          <w:rFonts w:ascii="Arial" w:eastAsia="Arial" w:hAnsi="Arial" w:cs="Arial"/>
          <w:sz w:val="20"/>
          <w:szCs w:val="20"/>
          <w:lang w:val="en-US"/>
        </w:rPr>
        <w:t xml:space="preserve">, 105534. </w:t>
      </w:r>
      <w:hyperlink r:id="rId37" w:history="1">
        <w:r w:rsidRPr="00041495">
          <w:rPr>
            <w:rStyle w:val="Hyperlink"/>
            <w:rFonts w:ascii="Arial" w:eastAsia="Arial" w:hAnsi="Arial" w:cs="Arial"/>
            <w:sz w:val="20"/>
            <w:szCs w:val="20"/>
            <w:lang w:val="en-US"/>
          </w:rPr>
          <w:t>https://doi.org/10.1016/j.ijmedinf.2024.105534</w:t>
        </w:r>
      </w:hyperlink>
      <w:r w:rsidRPr="00041495">
        <w:rPr>
          <w:rFonts w:ascii="Arial" w:eastAsia="Arial" w:hAnsi="Arial" w:cs="Arial" w:hint="eastAsia"/>
          <w:sz w:val="20"/>
          <w:szCs w:val="20"/>
          <w:lang w:val="en-US"/>
        </w:rPr>
        <w:t xml:space="preserve"> </w:t>
      </w:r>
    </w:p>
    <w:p w14:paraId="060E059A" w14:textId="77777777" w:rsidR="00041495" w:rsidRPr="003B50FA" w:rsidRDefault="00041495">
      <w:pPr>
        <w:spacing w:after="160" w:line="276" w:lineRule="auto"/>
        <w:rPr>
          <w:rFonts w:ascii="Arial" w:eastAsia="Arial" w:hAnsi="Arial" w:cs="Arial" w:hint="eastAsia"/>
          <w:sz w:val="20"/>
          <w:szCs w:val="20"/>
          <w:lang w:val="en-US"/>
        </w:rPr>
      </w:pPr>
    </w:p>
    <w:sectPr w:rsidR="00041495" w:rsidRPr="003B50FA" w:rsidSect="00820405">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6ED5D" w14:textId="77777777" w:rsidR="00A13179" w:rsidRDefault="00A13179" w:rsidP="00820405">
      <w:r>
        <w:separator/>
      </w:r>
    </w:p>
  </w:endnote>
  <w:endnote w:type="continuationSeparator" w:id="0">
    <w:p w14:paraId="067704C8" w14:textId="77777777" w:rsidR="00A13179" w:rsidRDefault="00A13179" w:rsidP="00820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9B94450-1973-0F4D-B161-FDCCEEE71681}"/>
  </w:font>
  <w:font w:name="Courier New">
    <w:panose1 w:val="02070309020205020404"/>
    <w:charset w:val="00"/>
    <w:family w:val="modern"/>
    <w:pitch w:val="fixed"/>
    <w:sig w:usb0="E0002AFF" w:usb1="C0007843" w:usb2="00000009" w:usb3="00000000" w:csb0="000001FF" w:csb1="00000000"/>
    <w:embedRegular r:id="rId2" w:fontKey="{2713BADD-A1D5-9A4C-902D-FFA107C396FA}"/>
  </w:font>
  <w:font w:name="Symbol">
    <w:panose1 w:val="05050102010706020507"/>
    <w:charset w:val="02"/>
    <w:family w:val="decorative"/>
    <w:pitch w:val="variable"/>
    <w:sig w:usb0="00000003" w:usb1="10000000" w:usb2="00000000" w:usb3="00000000" w:csb0="80000001" w:csb1="00000000"/>
    <w:embedRegular r:id="rId3" w:fontKey="{D3207C3E-62D7-9D4D-8D12-F3AF1B2D548C}"/>
  </w:font>
  <w:font w:name="Times New Roman">
    <w:panose1 w:val="02020603050405020304"/>
    <w:charset w:val="00"/>
    <w:family w:val="roman"/>
    <w:pitch w:val="variable"/>
    <w:sig w:usb0="E0002EFF" w:usb1="C000785B" w:usb2="00000009" w:usb3="00000000" w:csb0="000001FF" w:csb1="00000000"/>
    <w:embedRegular r:id="rId4" w:fontKey="{F2B92737-3BE8-A34A-8455-C714043EBD17}"/>
    <w:embedBold r:id="rId5" w:fontKey="{EAF23D5A-D3B1-784A-AEC0-EBD7B1552615}"/>
    <w:embedItalic r:id="rId6" w:fontKey="{820EBFFE-A594-E24B-AEF9-19B4788BB10C}"/>
  </w:font>
  <w:font w:name="SimSun">
    <w:altName w:val="宋体"/>
    <w:panose1 w:val="02010600030101010101"/>
    <w:charset w:val="86"/>
    <w:family w:val="auto"/>
    <w:pitch w:val="variable"/>
    <w:sig w:usb0="00000203" w:usb1="288F0000" w:usb2="00000016" w:usb3="00000000" w:csb0="00040001" w:csb1="00000000"/>
    <w:embedBold r:id="rId7" w:subsetted="1" w:fontKey="{E6510416-97DE-A042-BD74-3002C5A6023B}"/>
  </w:font>
  <w:font w:name="Play">
    <w:charset w:val="00"/>
    <w:family w:val="auto"/>
    <w:pitch w:val="default"/>
    <w:embedRegular r:id="rId8" w:fontKey="{6F2DC34F-FD5D-6449-9171-3D295E49BF32}"/>
  </w:font>
  <w:font w:name="Calibri">
    <w:panose1 w:val="020F0502020204030204"/>
    <w:charset w:val="00"/>
    <w:family w:val="swiss"/>
    <w:pitch w:val="variable"/>
    <w:sig w:usb0="E0002AFF" w:usb1="C000247B" w:usb2="00000009" w:usb3="00000000" w:csb0="000001FF" w:csb1="00000000"/>
    <w:embedRegular r:id="rId9" w:fontKey="{0FEE6C25-4A77-064B-BD40-6F1045362170}"/>
    <w:embedItalic r:id="rId10" w:fontKey="{6E31D75B-6EFE-4C43-8E9A-F890C767E568}"/>
  </w:font>
  <w:font w:name="Arial">
    <w:panose1 w:val="020B0604020202020204"/>
    <w:charset w:val="00"/>
    <w:family w:val="swiss"/>
    <w:pitch w:val="variable"/>
    <w:sig w:usb0="E0002AFF" w:usb1="C0007843" w:usb2="00000009" w:usb3="00000000" w:csb0="000001FF" w:csb1="00000000"/>
    <w:embedRegular r:id="rId11" w:fontKey="{2CD4E09D-6B4E-FD47-BAA8-CD22FC1D6E88}"/>
    <w:embedBold r:id="rId12" w:fontKey="{3D12821D-98C3-644C-A7AB-6BB1655B8326}"/>
    <w:embedItalic r:id="rId13" w:fontKey="{5126C24D-A75E-FD4F-B6BA-64B6C741EFFB}"/>
    <w:embedBoldItalic r:id="rId14" w:fontKey="{8A9A2483-A052-7841-B074-133724874722}"/>
  </w:font>
  <w:font w:name="Microsoft YaHei">
    <w:panose1 w:val="020B0503020204020204"/>
    <w:charset w:val="86"/>
    <w:family w:val="swiss"/>
    <w:pitch w:val="variable"/>
    <w:sig w:usb0="80000287" w:usb1="2ACF3C50" w:usb2="00000016" w:usb3="00000000" w:csb0="0004001F" w:csb1="00000000"/>
    <w:embedBold r:id="rId15" w:subsetted="1" w:fontKey="{23342061-272D-3B4B-AF4A-F94606FCB9D6}"/>
  </w:font>
  <w:font w:name="Cambria Math">
    <w:panose1 w:val="02040503050406030204"/>
    <w:charset w:val="00"/>
    <w:family w:val="roman"/>
    <w:pitch w:val="variable"/>
    <w:sig w:usb0="E00002FF" w:usb1="420024FF" w:usb2="00000000" w:usb3="00000000" w:csb0="0000019F" w:csb1="00000000"/>
    <w:embedRegular r:id="rId16" w:fontKey="{887B2546-9AE1-F142-9F26-37E1AEFC015B}"/>
    <w:embedItalic r:id="rId17" w:fontKey="{F80F0194-A21E-B142-9BCD-CFDF6814A806}"/>
  </w:font>
  <w:font w:name="Arial Unicode MS">
    <w:panose1 w:val="020B0604020202020204"/>
    <w:charset w:val="80"/>
    <w:family w:val="swiss"/>
    <w:pitch w:val="variable"/>
    <w:sig w:usb0="F7FFAFFF" w:usb1="E9DFFFFF" w:usb2="0000003F" w:usb3="00000000" w:csb0="003F01FF" w:csb1="00000000"/>
    <w:embedRegular r:id="rId18" w:subsetted="1" w:fontKey="{9F5623A5-8E5A-6746-9FA7-39D1B4B181AD}"/>
    <w:embedBold r:id="rId19" w:subsetted="1" w:fontKey="{FBF52E9D-F393-114F-8E91-49ABF82B46BB}"/>
  </w:font>
  <w:font w:name="Cambria">
    <w:panose1 w:val="02040503050406030204"/>
    <w:charset w:val="00"/>
    <w:family w:val="roman"/>
    <w:pitch w:val="variable"/>
    <w:sig w:usb0="E00002FF" w:usb1="400004FF" w:usb2="00000000" w:usb3="00000000" w:csb0="0000019F" w:csb1="00000000"/>
    <w:embedRegular r:id="rId20" w:fontKey="{EEDB840B-DDF4-434B-9F92-247CEB1A6A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933A6" w14:textId="77777777" w:rsidR="00A13179" w:rsidRDefault="00A13179" w:rsidP="00820405">
      <w:r>
        <w:separator/>
      </w:r>
    </w:p>
  </w:footnote>
  <w:footnote w:type="continuationSeparator" w:id="0">
    <w:p w14:paraId="592961BE" w14:textId="77777777" w:rsidR="00A13179" w:rsidRDefault="00A13179" w:rsidP="00820405">
      <w:r>
        <w:continuationSeparator/>
      </w:r>
    </w:p>
  </w:footnote>
  <w:footnote w:id="1">
    <w:p w14:paraId="76241385" w14:textId="1ABE1739" w:rsidR="004107D5" w:rsidRDefault="004107D5">
      <w:pPr>
        <w:pStyle w:val="FootnoteText"/>
        <w:rPr>
          <w:rFonts w:hint="eastAsia"/>
        </w:rPr>
      </w:pPr>
      <w:r>
        <w:rPr>
          <w:rStyle w:val="FootnoteReference"/>
        </w:rPr>
        <w:footnoteRef/>
      </w:r>
      <w:r>
        <w:t xml:space="preserve"> </w:t>
      </w:r>
      <w:r w:rsidRPr="004107D5">
        <w:rPr>
          <w:sz w:val="18"/>
          <w:szCs w:val="18"/>
        </w:rPr>
        <w:t>Definitions of variables and acronyms are provided in Appendix 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5EAA"/>
    <w:multiLevelType w:val="multilevel"/>
    <w:tmpl w:val="BEECDD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92662C"/>
    <w:multiLevelType w:val="multilevel"/>
    <w:tmpl w:val="EF46D7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CE16AE"/>
    <w:multiLevelType w:val="multilevel"/>
    <w:tmpl w:val="A3EAB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8F826E3"/>
    <w:multiLevelType w:val="multilevel"/>
    <w:tmpl w:val="00D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B55AF5"/>
    <w:multiLevelType w:val="multilevel"/>
    <w:tmpl w:val="88468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3A1FD4"/>
    <w:multiLevelType w:val="multilevel"/>
    <w:tmpl w:val="81A4E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2221D09"/>
    <w:multiLevelType w:val="multilevel"/>
    <w:tmpl w:val="568EE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C67E67"/>
    <w:multiLevelType w:val="multilevel"/>
    <w:tmpl w:val="ED8C9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5D4616D"/>
    <w:multiLevelType w:val="multilevel"/>
    <w:tmpl w:val="95DED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03239B6"/>
    <w:multiLevelType w:val="multilevel"/>
    <w:tmpl w:val="953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5A3F36"/>
    <w:multiLevelType w:val="multilevel"/>
    <w:tmpl w:val="5D96BB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BF55EB3"/>
    <w:multiLevelType w:val="multilevel"/>
    <w:tmpl w:val="AB16F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D290C85"/>
    <w:multiLevelType w:val="multilevel"/>
    <w:tmpl w:val="DCD46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E395F4A"/>
    <w:multiLevelType w:val="multilevel"/>
    <w:tmpl w:val="EE8E44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EE16CE7"/>
    <w:multiLevelType w:val="multilevel"/>
    <w:tmpl w:val="5E9AD6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F7F39D3"/>
    <w:multiLevelType w:val="multilevel"/>
    <w:tmpl w:val="1728A3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17E38CC"/>
    <w:multiLevelType w:val="multilevel"/>
    <w:tmpl w:val="63A2D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3BE1CA3"/>
    <w:multiLevelType w:val="multilevel"/>
    <w:tmpl w:val="90D25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4DA21B7"/>
    <w:multiLevelType w:val="multilevel"/>
    <w:tmpl w:val="24A679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8C4527"/>
    <w:multiLevelType w:val="multilevel"/>
    <w:tmpl w:val="52A4C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BBB06E0"/>
    <w:multiLevelType w:val="multilevel"/>
    <w:tmpl w:val="E6EA20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D49300A"/>
    <w:multiLevelType w:val="multilevel"/>
    <w:tmpl w:val="490E269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6456E84"/>
    <w:multiLevelType w:val="multilevel"/>
    <w:tmpl w:val="08F4C0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7FD5663"/>
    <w:multiLevelType w:val="multilevel"/>
    <w:tmpl w:val="AD0C4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0932D43"/>
    <w:multiLevelType w:val="multilevel"/>
    <w:tmpl w:val="29305A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19E43DA"/>
    <w:multiLevelType w:val="multilevel"/>
    <w:tmpl w:val="A4E4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3F5A75"/>
    <w:multiLevelType w:val="multilevel"/>
    <w:tmpl w:val="0F4EA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6E35792"/>
    <w:multiLevelType w:val="multilevel"/>
    <w:tmpl w:val="8A02D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9EF339F"/>
    <w:multiLevelType w:val="multilevel"/>
    <w:tmpl w:val="2FBE0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CDC7328"/>
    <w:multiLevelType w:val="multilevel"/>
    <w:tmpl w:val="357A00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FB54C56"/>
    <w:multiLevelType w:val="multilevel"/>
    <w:tmpl w:val="945285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4D301EE"/>
    <w:multiLevelType w:val="multilevel"/>
    <w:tmpl w:val="4D3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C51477"/>
    <w:multiLevelType w:val="multilevel"/>
    <w:tmpl w:val="9A288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A8B0385"/>
    <w:multiLevelType w:val="multilevel"/>
    <w:tmpl w:val="572CA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52947732">
    <w:abstractNumId w:val="11"/>
  </w:num>
  <w:num w:numId="2" w16cid:durableId="299921330">
    <w:abstractNumId w:val="5"/>
  </w:num>
  <w:num w:numId="3" w16cid:durableId="1725837941">
    <w:abstractNumId w:val="14"/>
  </w:num>
  <w:num w:numId="4" w16cid:durableId="1997875193">
    <w:abstractNumId w:val="24"/>
  </w:num>
  <w:num w:numId="5" w16cid:durableId="1839152394">
    <w:abstractNumId w:val="0"/>
  </w:num>
  <w:num w:numId="6" w16cid:durableId="377825875">
    <w:abstractNumId w:val="13"/>
  </w:num>
  <w:num w:numId="7" w16cid:durableId="455638787">
    <w:abstractNumId w:val="10"/>
  </w:num>
  <w:num w:numId="8" w16cid:durableId="1526410151">
    <w:abstractNumId w:val="26"/>
  </w:num>
  <w:num w:numId="9" w16cid:durableId="861430762">
    <w:abstractNumId w:val="15"/>
  </w:num>
  <w:num w:numId="10" w16cid:durableId="1799909145">
    <w:abstractNumId w:val="12"/>
  </w:num>
  <w:num w:numId="11" w16cid:durableId="1268461950">
    <w:abstractNumId w:val="6"/>
  </w:num>
  <w:num w:numId="12" w16cid:durableId="1833567529">
    <w:abstractNumId w:val="20"/>
  </w:num>
  <w:num w:numId="13" w16cid:durableId="1856459023">
    <w:abstractNumId w:val="30"/>
  </w:num>
  <w:num w:numId="14" w16cid:durableId="588122580">
    <w:abstractNumId w:val="7"/>
  </w:num>
  <w:num w:numId="15" w16cid:durableId="1815175525">
    <w:abstractNumId w:val="23"/>
  </w:num>
  <w:num w:numId="16" w16cid:durableId="412356696">
    <w:abstractNumId w:val="32"/>
  </w:num>
  <w:num w:numId="17" w16cid:durableId="95101939">
    <w:abstractNumId w:val="1"/>
  </w:num>
  <w:num w:numId="18" w16cid:durableId="1864130347">
    <w:abstractNumId w:val="18"/>
  </w:num>
  <w:num w:numId="19" w16cid:durableId="383256683">
    <w:abstractNumId w:val="33"/>
  </w:num>
  <w:num w:numId="20" w16cid:durableId="1608388800">
    <w:abstractNumId w:val="22"/>
  </w:num>
  <w:num w:numId="21" w16cid:durableId="1511870888">
    <w:abstractNumId w:val="29"/>
  </w:num>
  <w:num w:numId="22" w16cid:durableId="530803237">
    <w:abstractNumId w:val="4"/>
  </w:num>
  <w:num w:numId="23" w16cid:durableId="813915254">
    <w:abstractNumId w:val="21"/>
  </w:num>
  <w:num w:numId="24" w16cid:durableId="1056969079">
    <w:abstractNumId w:val="2"/>
  </w:num>
  <w:num w:numId="25" w16cid:durableId="1881280483">
    <w:abstractNumId w:val="19"/>
  </w:num>
  <w:num w:numId="26" w16cid:durableId="1764374700">
    <w:abstractNumId w:val="8"/>
  </w:num>
  <w:num w:numId="27" w16cid:durableId="1664426501">
    <w:abstractNumId w:val="28"/>
  </w:num>
  <w:num w:numId="28" w16cid:durableId="1335767991">
    <w:abstractNumId w:val="17"/>
  </w:num>
  <w:num w:numId="29" w16cid:durableId="238447882">
    <w:abstractNumId w:val="16"/>
  </w:num>
  <w:num w:numId="30" w16cid:durableId="1826043844">
    <w:abstractNumId w:val="27"/>
  </w:num>
  <w:num w:numId="31" w16cid:durableId="1477992013">
    <w:abstractNumId w:val="3"/>
  </w:num>
  <w:num w:numId="32" w16cid:durableId="1406804905">
    <w:abstractNumId w:val="31"/>
  </w:num>
  <w:num w:numId="33" w16cid:durableId="182786348">
    <w:abstractNumId w:val="9"/>
  </w:num>
  <w:num w:numId="34" w16cid:durableId="13961288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2F4"/>
    <w:rsid w:val="00041495"/>
    <w:rsid w:val="001A16B1"/>
    <w:rsid w:val="00203BDD"/>
    <w:rsid w:val="00274CEA"/>
    <w:rsid w:val="00282F6A"/>
    <w:rsid w:val="00394B4A"/>
    <w:rsid w:val="003B50FA"/>
    <w:rsid w:val="003F3402"/>
    <w:rsid w:val="004107D5"/>
    <w:rsid w:val="0045165D"/>
    <w:rsid w:val="005032F4"/>
    <w:rsid w:val="00534F40"/>
    <w:rsid w:val="005C34D0"/>
    <w:rsid w:val="0063786C"/>
    <w:rsid w:val="00647E91"/>
    <w:rsid w:val="00820405"/>
    <w:rsid w:val="00884976"/>
    <w:rsid w:val="008B2B93"/>
    <w:rsid w:val="008B6831"/>
    <w:rsid w:val="00980F2C"/>
    <w:rsid w:val="009B0497"/>
    <w:rsid w:val="00A13179"/>
    <w:rsid w:val="00AC4AE9"/>
    <w:rsid w:val="00AF5A7E"/>
    <w:rsid w:val="00C622CC"/>
    <w:rsid w:val="00E85E13"/>
    <w:rsid w:val="00F67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32F85"/>
  <w15:docId w15:val="{9F034DAC-5B2E-334C-9C00-E84C0BAC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a">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d">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e">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5">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7">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8">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a">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b">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c">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d">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e">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f">
    <w:basedOn w:val="TableNormal0"/>
    <w:tblPr>
      <w:tblStyleRowBandSize w:val="1"/>
      <w:tblStyleColBandSize w:val="1"/>
      <w:tblCellMar>
        <w:top w:w="0" w:type="dxa"/>
        <w:left w:w="108" w:type="dxa"/>
        <w:bottom w:w="0" w:type="dxa"/>
        <w:right w:w="108" w:type="dxa"/>
      </w:tblCellMar>
    </w:tblPr>
    <w:tblStylePr w:type="firstRow">
      <w:rPr>
        <w:b/>
        <w:bCs/>
        <w:smallCaps/>
      </w:rPr>
      <w:tblPr/>
      <w:tcPr>
        <w:tcBorders>
          <w:bottom w:val="single" w:sz="4" w:space="0" w:color="7F7F7F"/>
        </w:tcBorders>
      </w:tcPr>
    </w:tblStylePr>
    <w:tblStylePr w:type="lastRow">
      <w:rPr>
        <w:b/>
        <w:bCs/>
        <w:smallCaps/>
      </w:rPr>
      <w:tblPr/>
      <w:tcPr>
        <w:tcBorders>
          <w:top w:val="nil"/>
        </w:tcBorders>
      </w:tcPr>
    </w:tblStylePr>
    <w:tblStylePr w:type="firstCol">
      <w:rPr>
        <w:b/>
        <w:bCs/>
        <w:smallCaps/>
      </w:rPr>
      <w:tblPr/>
      <w:tcPr>
        <w:tcBorders>
          <w:right w:val="single" w:sz="4" w:space="0" w:color="7F7F7F"/>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AC4A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C4A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AC4A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C4A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AC4AE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5C34D0"/>
    <w:pPr>
      <w:ind w:left="720"/>
      <w:contextualSpacing/>
    </w:pPr>
  </w:style>
  <w:style w:type="table" w:styleId="PlainTable3">
    <w:name w:val="Plain Table 3"/>
    <w:basedOn w:val="TableNormal"/>
    <w:uiPriority w:val="43"/>
    <w:rsid w:val="005C34D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820405"/>
    <w:pPr>
      <w:tabs>
        <w:tab w:val="center" w:pos="4680"/>
        <w:tab w:val="right" w:pos="9360"/>
      </w:tabs>
    </w:pPr>
  </w:style>
  <w:style w:type="character" w:customStyle="1" w:styleId="HeaderChar">
    <w:name w:val="Header Char"/>
    <w:basedOn w:val="DefaultParagraphFont"/>
    <w:link w:val="Header"/>
    <w:uiPriority w:val="99"/>
    <w:rsid w:val="00820405"/>
  </w:style>
  <w:style w:type="paragraph" w:styleId="Footer">
    <w:name w:val="footer"/>
    <w:basedOn w:val="Normal"/>
    <w:link w:val="FooterChar"/>
    <w:uiPriority w:val="99"/>
    <w:unhideWhenUsed/>
    <w:rsid w:val="00820405"/>
    <w:pPr>
      <w:tabs>
        <w:tab w:val="center" w:pos="4680"/>
        <w:tab w:val="right" w:pos="9360"/>
      </w:tabs>
    </w:pPr>
  </w:style>
  <w:style w:type="character" w:customStyle="1" w:styleId="FooterChar">
    <w:name w:val="Footer Char"/>
    <w:basedOn w:val="DefaultParagraphFont"/>
    <w:link w:val="Footer"/>
    <w:uiPriority w:val="99"/>
    <w:rsid w:val="00820405"/>
  </w:style>
  <w:style w:type="character" w:styleId="Hyperlink">
    <w:name w:val="Hyperlink"/>
    <w:basedOn w:val="DefaultParagraphFont"/>
    <w:uiPriority w:val="99"/>
    <w:unhideWhenUsed/>
    <w:rsid w:val="003B50FA"/>
    <w:rPr>
      <w:color w:val="0000FF" w:themeColor="hyperlink"/>
      <w:u w:val="single"/>
    </w:rPr>
  </w:style>
  <w:style w:type="character" w:styleId="UnresolvedMention">
    <w:name w:val="Unresolved Mention"/>
    <w:basedOn w:val="DefaultParagraphFont"/>
    <w:uiPriority w:val="99"/>
    <w:semiHidden/>
    <w:unhideWhenUsed/>
    <w:rsid w:val="003B50FA"/>
    <w:rPr>
      <w:color w:val="605E5C"/>
      <w:shd w:val="clear" w:color="auto" w:fill="E1DFDD"/>
    </w:rPr>
  </w:style>
  <w:style w:type="character" w:styleId="FollowedHyperlink">
    <w:name w:val="FollowedHyperlink"/>
    <w:basedOn w:val="DefaultParagraphFont"/>
    <w:uiPriority w:val="99"/>
    <w:semiHidden/>
    <w:unhideWhenUsed/>
    <w:rsid w:val="001A16B1"/>
    <w:rPr>
      <w:color w:val="800080" w:themeColor="followedHyperlink"/>
      <w:u w:val="single"/>
    </w:rPr>
  </w:style>
  <w:style w:type="paragraph" w:styleId="FootnoteText">
    <w:name w:val="footnote text"/>
    <w:basedOn w:val="Normal"/>
    <w:link w:val="FootnoteTextChar"/>
    <w:uiPriority w:val="99"/>
    <w:semiHidden/>
    <w:unhideWhenUsed/>
    <w:rsid w:val="004107D5"/>
    <w:rPr>
      <w:sz w:val="20"/>
      <w:szCs w:val="20"/>
    </w:rPr>
  </w:style>
  <w:style w:type="character" w:customStyle="1" w:styleId="FootnoteTextChar">
    <w:name w:val="Footnote Text Char"/>
    <w:basedOn w:val="DefaultParagraphFont"/>
    <w:link w:val="FootnoteText"/>
    <w:uiPriority w:val="99"/>
    <w:semiHidden/>
    <w:rsid w:val="004107D5"/>
    <w:rPr>
      <w:sz w:val="20"/>
      <w:szCs w:val="20"/>
    </w:rPr>
  </w:style>
  <w:style w:type="character" w:styleId="FootnoteReference">
    <w:name w:val="footnote reference"/>
    <w:basedOn w:val="DefaultParagraphFont"/>
    <w:uiPriority w:val="99"/>
    <w:semiHidden/>
    <w:unhideWhenUsed/>
    <w:rsid w:val="004107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doi.org/10.1111/j.1553-2712.2003.tb01344.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oi.org/10.1001/jamanetworkopen.2024.40467"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i.org/10.1111/j.1475-6773.2009.01080.x" TargetMode="External"/><Relationship Id="rId37" Type="http://schemas.openxmlformats.org/officeDocument/2006/relationships/hyperlink" Target="https://doi.org/10.1016/j.ijmedinf.2024.105534"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i.org/10.1126/science.aax2342"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meps.ahrq.gov/mepsweb/data_files/publications/mr1/mr1.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meps.ahrq.gov/data_files/publications/st560/stat560.shtml" TargetMode="External"/><Relationship Id="rId35" Type="http://schemas.openxmlformats.org/officeDocument/2006/relationships/hyperlink" Target="https://pubmed.ncbi.nlm.nih.gov/12670845/" TargetMode="Externa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351</TotalTime>
  <Pages>36</Pages>
  <Words>9796</Words>
  <Characters>55842</Characters>
  <Application>Microsoft Office Word</Application>
  <DocSecurity>0</DocSecurity>
  <Lines>465</Lines>
  <Paragraphs>131</Paragraphs>
  <ScaleCrop>false</ScaleCrop>
  <Company/>
  <LinksUpToDate>false</LinksUpToDate>
  <CharactersWithSpaces>65507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27</cp:revision>
  <dcterms:created xsi:type="dcterms:W3CDTF">2026-02-08T22:24:00Z</dcterms:created>
  <dcterms:modified xsi:type="dcterms:W3CDTF">2026-02-11T00:48:00Z</dcterms:modified>
</cp:coreProperties>
</file>