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C6EB9">
        <w:rPr>
          <w:rFonts w:ascii="Times New Roman" w:eastAsia="Times New Roman" w:hAnsi="Times New Roman" w:cs="Times New Roman"/>
          <w:b/>
          <w:bCs/>
          <w:kern w:val="0"/>
          <w:sz w:val="36"/>
          <w:szCs w:val="36"/>
          <w14:ligatures w14:val="none"/>
        </w:rPr>
        <w:t>(1) Executive Summary</w:t>
      </w:r>
    </w:p>
    <w:p w14:paraId="72C15F01" w14:textId="77558EB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Health systems and insurers face increasing pressure to anticipate which patients are likely to incur very high health care costs or experience serious acute events, such as emergency department (ED) visits or </w:t>
      </w:r>
      <w:r w:rsidR="00BC2950" w:rsidRPr="00DC6EB9">
        <w:rPr>
          <w:rFonts w:ascii="Times New Roman" w:eastAsia="Times New Roman" w:hAnsi="Times New Roman" w:cs="Times New Roman"/>
          <w:kern w:val="0"/>
          <w14:ligatures w14:val="none"/>
        </w:rPr>
        <w:t>hospitalizations</w:t>
      </w:r>
      <w:r w:rsidRPr="00DC6EB9">
        <w:rPr>
          <w:rFonts w:ascii="Times New Roman" w:eastAsia="Times New Roman" w:hAnsi="Times New Roman" w:cs="Times New Roman"/>
          <w:kern w:val="0"/>
          <w14:ligatures w14:val="none"/>
        </w:rPr>
        <w:t>. Accurate and transparent prediction models can support more proactive care management, better budgeting and fairer allocation of limited resources.</w:t>
      </w:r>
    </w:p>
    <w:p w14:paraId="7F669ACD" w14:textId="1CE930F5"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This thesis develops and evaluates person-level prediction models using the </w:t>
      </w:r>
      <w:r w:rsidRPr="00DC6EB9">
        <w:rPr>
          <w:rFonts w:ascii="Times New Roman" w:eastAsia="Times New Roman" w:hAnsi="Times New Roman" w:cs="Times New Roman"/>
          <w:b/>
          <w:bCs/>
          <w:kern w:val="0"/>
          <w14:ligatures w14:val="none"/>
        </w:rPr>
        <w:t>Medical Expenditure Panel Survey (MEPS) Household Component</w:t>
      </w:r>
      <w:r w:rsidRPr="00DC6EB9">
        <w:rPr>
          <w:rFonts w:ascii="Times New Roman" w:eastAsia="Times New Roman" w:hAnsi="Times New Roman" w:cs="Times New Roman"/>
          <w:kern w:val="0"/>
          <w14:ligatures w14:val="none"/>
        </w:rPr>
        <w:t xml:space="preserve">, focusing on </w:t>
      </w:r>
      <w:r w:rsidRPr="00DC6EB9">
        <w:rPr>
          <w:rFonts w:ascii="Times New Roman" w:eastAsia="Times New Roman" w:hAnsi="Times New Roman" w:cs="Times New Roman"/>
          <w:b/>
          <w:bCs/>
          <w:kern w:val="0"/>
          <w14:ligatures w14:val="none"/>
        </w:rPr>
        <w:t>Panel 27 (2022–2023)</w:t>
      </w:r>
      <w:r w:rsidRPr="00DC6EB9">
        <w:rPr>
          <w:rFonts w:ascii="Times New Roman" w:eastAsia="Times New Roman" w:hAnsi="Times New Roman" w:cs="Times New Roman"/>
          <w:kern w:val="0"/>
          <w14:ligatures w14:val="none"/>
        </w:rPr>
        <w:t xml:space="preserve"> and its longitudinal public-use file </w:t>
      </w:r>
      <w:r w:rsidRPr="00DC6EB9">
        <w:rPr>
          <w:rFonts w:ascii="Times New Roman" w:eastAsia="Times New Roman" w:hAnsi="Times New Roman" w:cs="Times New Roman"/>
          <w:b/>
          <w:bCs/>
          <w:kern w:val="0"/>
          <w14:ligatures w14:val="none"/>
        </w:rPr>
        <w:t>HC-252</w:t>
      </w:r>
      <w:r w:rsidRPr="00DC6EB9">
        <w:rPr>
          <w:rFonts w:ascii="Times New Roman" w:eastAsia="Times New Roman" w:hAnsi="Times New Roman" w:cs="Times New Roman"/>
          <w:kern w:val="0"/>
          <w14:ligatures w14:val="none"/>
        </w:rPr>
        <w:t>. MEPS is a nationally representative survey of the U.S. civilian non-</w:t>
      </w:r>
      <w:r w:rsidR="00BC2950" w:rsidRPr="00DC6EB9">
        <w:rPr>
          <w:rFonts w:ascii="Times New Roman" w:eastAsia="Times New Roman" w:hAnsi="Times New Roman" w:cs="Times New Roman"/>
          <w:kern w:val="0"/>
          <w14:ligatures w14:val="none"/>
        </w:rPr>
        <w:t>institutionalized</w:t>
      </w:r>
      <w:r w:rsidRPr="00DC6EB9">
        <w:rPr>
          <w:rFonts w:ascii="Times New Roman" w:eastAsia="Times New Roman" w:hAnsi="Times New Roman" w:cs="Times New Roman"/>
          <w:kern w:val="0"/>
          <w14:ligatures w14:val="none"/>
        </w:rPr>
        <w:t xml:space="preserve"> population that collects detailed information on health status, medical conditions, </w:t>
      </w:r>
      <w:r w:rsidR="00BC2950"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expenditures and insurance coverage through an overlapping panel design with five interviews over two years.</w:t>
      </w:r>
    </w:p>
    <w:p w14:paraId="1E4DAAD4" w14:textId="596763C1"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Starting from the full HC-252 file (8,292 individuals and 2,648 variables), </w:t>
      </w:r>
      <w:r w:rsidR="00BC2950">
        <w:rPr>
          <w:rFonts w:ascii="Times New Roman" w:eastAsia="Times New Roman" w:hAnsi="Times New Roman" w:cs="Times New Roman" w:hint="eastAsia"/>
          <w:kern w:val="0"/>
          <w14:ligatures w14:val="none"/>
        </w:rPr>
        <w:t xml:space="preserve">we </w:t>
      </w:r>
      <w:r w:rsidRPr="00DC6EB9">
        <w:rPr>
          <w:rFonts w:ascii="Times New Roman" w:eastAsia="Times New Roman" w:hAnsi="Times New Roman" w:cs="Times New Roman" w:hint="eastAsia"/>
          <w:kern w:val="0"/>
          <w14:ligatures w14:val="none"/>
        </w:rPr>
        <w:t>f</w:t>
      </w:r>
      <w:r w:rsidRPr="00DC6EB9">
        <w:rPr>
          <w:rFonts w:ascii="Times New Roman" w:eastAsia="Times New Roman" w:hAnsi="Times New Roman" w:cs="Times New Roman"/>
          <w:kern w:val="0"/>
          <w14:ligatures w14:val="none"/>
        </w:rPr>
        <w:t xml:space="preserve">irst </w:t>
      </w:r>
      <w:proofErr w:type="gramStart"/>
      <w:r w:rsidRPr="00DC6EB9">
        <w:rPr>
          <w:rFonts w:ascii="Times New Roman" w:eastAsia="Times New Roman" w:hAnsi="Times New Roman" w:cs="Times New Roman"/>
          <w:kern w:val="0"/>
          <w14:ligatures w14:val="none"/>
        </w:rPr>
        <w:t>conducts</w:t>
      </w:r>
      <w:proofErr w:type="gramEnd"/>
      <w:r w:rsidRPr="00DC6EB9">
        <w:rPr>
          <w:rFonts w:ascii="Times New Roman" w:eastAsia="Times New Roman" w:hAnsi="Times New Roman" w:cs="Times New Roman"/>
          <w:kern w:val="0"/>
          <w14:ligatures w14:val="none"/>
        </w:rPr>
        <w:t xml:space="preserve"> an extensive exploratory data analysis and constructs a curated set of 103 “core variables” covering demographics, socio-economic </w:t>
      </w:r>
      <w:r w:rsidR="00BC2950" w:rsidRPr="00DC6EB9">
        <w:rPr>
          <w:rFonts w:ascii="Times New Roman" w:eastAsia="Times New Roman" w:hAnsi="Times New Roman" w:cs="Times New Roman"/>
          <w:kern w:val="0"/>
          <w14:ligatures w14:val="none"/>
        </w:rPr>
        <w:t>status</w:t>
      </w:r>
      <w:r w:rsidR="00BC2950">
        <w:rPr>
          <w:rFonts w:ascii="Times New Roman" w:eastAsia="Times New Roman" w:hAnsi="Times New Roman" w:cs="Times New Roman"/>
          <w:kern w:val="0"/>
          <w14:ligatures w14:val="none"/>
        </w:rPr>
        <w:t xml:space="preserve"> (SES)</w:t>
      </w:r>
      <w:r w:rsidRPr="00DC6EB9">
        <w:rPr>
          <w:rFonts w:ascii="Times New Roman" w:eastAsia="Times New Roman" w:hAnsi="Times New Roman" w:cs="Times New Roman" w:hint="eastAsia"/>
          <w:kern w:val="0"/>
          <w14:ligatures w14:val="none"/>
        </w:rPr>
        <w:t>,</w:t>
      </w:r>
      <w:r w:rsidRPr="00DC6EB9">
        <w:rPr>
          <w:rFonts w:ascii="Times New Roman" w:eastAsia="Times New Roman" w:hAnsi="Times New Roman" w:cs="Times New Roman"/>
          <w:kern w:val="0"/>
          <w14:ligatures w14:val="none"/>
        </w:rPr>
        <w:t xml:space="preserve"> insurance coverage, self-reported health, chronic conditions, and yearly </w:t>
      </w:r>
      <w:r w:rsidR="00BC2950"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xml:space="preserve"> and expenditures. These variables are selected using the official codebooks and documentation for HC-252 and the underlying annual consolidated files </w:t>
      </w:r>
      <w:r w:rsidRPr="00DC6EB9">
        <w:rPr>
          <w:rFonts w:ascii="Times New Roman" w:eastAsia="Times New Roman" w:hAnsi="Times New Roman" w:cs="Times New Roman"/>
          <w:b/>
          <w:bCs/>
          <w:kern w:val="0"/>
          <w14:ligatures w14:val="none"/>
        </w:rPr>
        <w:t>HC-243 (2022)</w:t>
      </w:r>
      <w:r w:rsidRPr="00DC6EB9">
        <w:rPr>
          <w:rFonts w:ascii="Times New Roman" w:eastAsia="Times New Roman" w:hAnsi="Times New Roman" w:cs="Times New Roman"/>
          <w:kern w:val="0"/>
          <w14:ligatures w14:val="none"/>
        </w:rPr>
        <w:t xml:space="preserve"> and </w:t>
      </w:r>
      <w:r w:rsidRPr="00DC6EB9">
        <w:rPr>
          <w:rFonts w:ascii="Times New Roman" w:eastAsia="Times New Roman" w:hAnsi="Times New Roman" w:cs="Times New Roman"/>
          <w:b/>
          <w:bCs/>
          <w:kern w:val="0"/>
          <w14:ligatures w14:val="none"/>
        </w:rPr>
        <w:t>HC-251 (2023)</w:t>
      </w:r>
      <w:r w:rsidRPr="00DC6EB9">
        <w:rPr>
          <w:rFonts w:ascii="Times New Roman" w:eastAsia="Times New Roman" w:hAnsi="Times New Roman" w:cs="Times New Roman"/>
          <w:kern w:val="0"/>
          <w14:ligatures w14:val="none"/>
        </w:rPr>
        <w:t>.</w:t>
      </w:r>
    </w:p>
    <w:p w14:paraId="249F4056"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The modelling work then focuses on predicting, from year-1 (2022) information:</w:t>
      </w:r>
    </w:p>
    <w:p w14:paraId="0C73FB5D" w14:textId="48116A0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total health care expenditures in year 2 (2023</w:t>
      </w:r>
      <w:r w:rsidR="00BC2950" w:rsidRPr="00DC6EB9">
        <w:rPr>
          <w:rFonts w:ascii="Times New Roman" w:eastAsia="Times New Roman" w:hAnsi="Times New Roman" w:cs="Times New Roman"/>
          <w:kern w:val="0"/>
          <w14:ligatures w14:val="none"/>
        </w:rPr>
        <w:t>).</w:t>
      </w:r>
    </w:p>
    <w:p w14:paraId="587EC346" w14:textId="3303357F"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membership in a high-cost group in year </w:t>
      </w:r>
      <w:r w:rsidR="00BC2950" w:rsidRPr="00DC6EB9">
        <w:rPr>
          <w:rFonts w:ascii="Times New Roman" w:eastAsia="Times New Roman" w:hAnsi="Times New Roman" w:cs="Times New Roman"/>
          <w:kern w:val="0"/>
          <w14:ligatures w14:val="none"/>
        </w:rPr>
        <w:t>2.</w:t>
      </w:r>
    </w:p>
    <w:p w14:paraId="12163FE1" w14:textId="77777777" w:rsidR="00DC6EB9" w:rsidRPr="00DC6EB9" w:rsidRDefault="00DC6EB9" w:rsidP="00DC6EB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occurrence of any ED visit and any inpatient stay in year 2.</w:t>
      </w:r>
    </w:p>
    <w:p w14:paraId="7A9D6058"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Beyond the specific numerical results, the main contributions of the thesis are: (</w:t>
      </w:r>
      <w:proofErr w:type="spellStart"/>
      <w:r w:rsidRPr="00DC6EB9">
        <w:rPr>
          <w:rFonts w:ascii="Times New Roman" w:eastAsia="Times New Roman" w:hAnsi="Times New Roman" w:cs="Times New Roman"/>
          <w:kern w:val="0"/>
          <w14:ligatures w14:val="none"/>
        </w:rPr>
        <w:t>i</w:t>
      </w:r>
      <w:proofErr w:type="spellEnd"/>
      <w:r w:rsidRPr="00DC6EB9">
        <w:rPr>
          <w:rFonts w:ascii="Times New Roman" w:eastAsia="Times New Roman" w:hAnsi="Times New Roman" w:cs="Times New Roman"/>
          <w:kern w:val="0"/>
          <w14:ligatures w14:val="none"/>
        </w:rPr>
        <w:t xml:space="preserve">) to demonstrate a transparent and reproducible workflow for building prediction models on complex survey data; (ii) to </w:t>
      </w:r>
      <w:r w:rsidR="00BC2950" w:rsidRPr="00DC6EB9">
        <w:rPr>
          <w:rFonts w:ascii="Times New Roman" w:eastAsia="Times New Roman" w:hAnsi="Times New Roman" w:cs="Times New Roman"/>
          <w:kern w:val="0"/>
          <w14:ligatures w14:val="none"/>
        </w:rPr>
        <w:t>characterize</w:t>
      </w:r>
      <w:r w:rsidRPr="00DC6EB9">
        <w:rPr>
          <w:rFonts w:ascii="Times New Roman" w:eastAsia="Times New Roman" w:hAnsi="Times New Roman" w:cs="Times New Roman"/>
          <w:kern w:val="0"/>
          <w14:ligatures w14:val="none"/>
        </w:rPr>
        <w:t xml:space="preserve"> the relative importance of socio-economic, insurance and clinical factors in explaining future costs and acute events; and (iii) to discuss ethical and fairness considerations in deploying risk prediction models in health care.</w:t>
      </w:r>
    </w:p>
    <w:p w14:paraId="6AAEAA98" w14:textId="77777777" w:rsidR="00DC6EB9" w:rsidRPr="00DC6EB9" w:rsidRDefault="00DC6EB9" w:rsidP="00DC6EB9">
      <w:pPr>
        <w:spacing w:after="0"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noProof/>
          <w:kern w:val="0"/>
          <w14:ligatures w14:val="none"/>
        </w:rPr>
      </w:r>
      <w:r w:rsidR="00DC6EB9" w:rsidRPr="00DC6EB9">
        <w:rPr>
          <w:rFonts w:ascii="Times New Roman" w:eastAsia="Times New Roman" w:hAnsi="Times New Roman" w:cs="Times New Roman"/>
          <w:noProof/>
          <w:kern w:val="0"/>
          <w14:ligatures w14:val="none"/>
        </w:rPr>
        <w:pict w14:anchorId="3DC4D252">
          <v:rect id="_x0000_i1025" alt="" style="width:468pt;height:.05pt;mso-width-percent:0;mso-height-percent:0;mso-width-percent:0;mso-height-percent:0" o:hralign="center" o:hrstd="t" o:hr="t" fillcolor="#a0a0a0" stroked="f"/>
        </w:pict>
      </w:r>
    </w:p>
    <w:p w14:paraId="49D38BBF"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C6EB9">
        <w:rPr>
          <w:rFonts w:ascii="Times New Roman" w:eastAsia="Times New Roman" w:hAnsi="Times New Roman" w:cs="Times New Roman"/>
          <w:b/>
          <w:bCs/>
          <w:kern w:val="0"/>
          <w:sz w:val="36"/>
          <w:szCs w:val="36"/>
          <w14:ligatures w14:val="none"/>
        </w:rPr>
        <w:t>(2) Problem Statement &amp; Hypotheses</w:t>
      </w:r>
    </w:p>
    <w:p w14:paraId="53A4F8E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C6EB9">
        <w:rPr>
          <w:rFonts w:ascii="Times New Roman" w:eastAsia="Times New Roman" w:hAnsi="Times New Roman" w:cs="Times New Roman"/>
          <w:b/>
          <w:bCs/>
          <w:kern w:val="0"/>
          <w:sz w:val="27"/>
          <w:szCs w:val="27"/>
          <w14:ligatures w14:val="none"/>
        </w:rPr>
        <w:t>2.1 Problem Statement</w:t>
      </w:r>
    </w:p>
    <w:p w14:paraId="7F9A90CA" w14:textId="3D21C328" w:rsidR="00AF24D5" w:rsidRDefault="00AF24D5" w:rsidP="00DC6EB9">
      <w:pPr>
        <w:spacing w:before="100" w:beforeAutospacing="1" w:after="100" w:afterAutospacing="1" w:line="240" w:lineRule="auto"/>
        <w:rPr>
          <w:rFonts w:ascii="Times New Roman" w:eastAsia="Times New Roman" w:hAnsi="Times New Roman" w:cs="Times New Roman"/>
          <w:kern w:val="0"/>
          <w14:ligatures w14:val="none"/>
        </w:rPr>
      </w:pPr>
      <w:r w:rsidRPr="00AF24D5">
        <w:rPr>
          <w:rFonts w:ascii="Times New Roman" w:eastAsia="Times New Roman" w:hAnsi="Times New Roman" w:cs="Times New Roman"/>
          <w:kern w:val="0"/>
          <w14:ligatures w14:val="none"/>
        </w:rPr>
        <w:lastRenderedPageBreak/>
        <w:t>Health care spending in the United States is highly concentrated: a very small share of individuals accounts for a disproportionately large fraction of total expenditures. Recent analyses using the Medical Expenditure Panel Survey (MEPS) Household Component show that in 2022 the top 5% of spenders accounted for roughly half of all health care expenditures, while the bottom 50% accounted for less than 3%. (Hernandez-</w:t>
      </w:r>
      <w:proofErr w:type="spellStart"/>
      <w:r w:rsidRPr="00AF24D5">
        <w:rPr>
          <w:rFonts w:ascii="Times New Roman" w:eastAsia="Times New Roman" w:hAnsi="Times New Roman" w:cs="Times New Roman"/>
          <w:kern w:val="0"/>
          <w14:ligatures w14:val="none"/>
        </w:rPr>
        <w:t>Viver</w:t>
      </w:r>
      <w:proofErr w:type="spellEnd"/>
      <w:r w:rsidRPr="00AF24D5">
        <w:rPr>
          <w:rFonts w:ascii="Times New Roman" w:eastAsia="Times New Roman" w:hAnsi="Times New Roman" w:cs="Times New Roman"/>
          <w:kern w:val="0"/>
          <w14:ligatures w14:val="none"/>
        </w:rPr>
        <w:t xml:space="preserve"> &amp; Mitchell, 2025) Identifying such high-cost individuals prospectively and understanding the drivers of their spending is a central challenge for health systems and payers.</w:t>
      </w:r>
    </w:p>
    <w:p w14:paraId="3504290E" w14:textId="710173CD" w:rsidR="00AF24D5" w:rsidRDefault="00AF24D5" w:rsidP="00DC6EB9">
      <w:pPr>
        <w:spacing w:before="100" w:beforeAutospacing="1" w:after="100" w:afterAutospacing="1" w:line="240" w:lineRule="auto"/>
        <w:rPr>
          <w:rFonts w:ascii="Times New Roman" w:eastAsia="Times New Roman" w:hAnsi="Times New Roman" w:cs="Times New Roman"/>
          <w:kern w:val="0"/>
          <w14:ligatures w14:val="none"/>
        </w:rPr>
      </w:pPr>
      <w:r w:rsidRPr="00AF24D5">
        <w:rPr>
          <w:rFonts w:ascii="Times New Roman" w:eastAsia="Times New Roman" w:hAnsi="Times New Roman" w:cs="Times New Roman"/>
          <w:kern w:val="0"/>
          <w14:ligatures w14:val="none"/>
        </w:rPr>
        <w:t xml:space="preserve">The </w:t>
      </w:r>
      <w:r w:rsidRPr="00AF24D5">
        <w:rPr>
          <w:rFonts w:ascii="Times New Roman" w:eastAsia="Times New Roman" w:hAnsi="Times New Roman" w:cs="Times New Roman"/>
          <w:b/>
          <w:bCs/>
          <w:kern w:val="0"/>
          <w14:ligatures w14:val="none"/>
        </w:rPr>
        <w:t>Medical Expenditure Panel Survey – Household Component (MEPS-HC)</w:t>
      </w:r>
      <w:r w:rsidRPr="00AF24D5">
        <w:rPr>
          <w:rFonts w:ascii="Times New Roman" w:eastAsia="Times New Roman" w:hAnsi="Times New Roman" w:cs="Times New Roman"/>
          <w:kern w:val="0"/>
          <w14:ligatures w14:val="none"/>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AF24D5">
        <w:rPr>
          <w:rFonts w:ascii="Times New Roman" w:eastAsia="Times New Roman" w:hAnsi="Times New Roman" w:cs="Times New Roman"/>
          <w:kern w:val="0"/>
          <w14:ligatures w14:val="none"/>
        </w:rPr>
        <w:t>utilization</w:t>
      </w:r>
      <w:r w:rsidRPr="00AF24D5">
        <w:rPr>
          <w:rFonts w:ascii="Times New Roman" w:eastAsia="Times New Roman" w:hAnsi="Times New Roman" w:cs="Times New Roman"/>
          <w:kern w:val="0"/>
          <w14:ligatures w14:val="none"/>
        </w:rPr>
        <w:t xml:space="preserve">, expenditures and insurance coverage. (Cohen, 1997) Panel 27 (2022–2023), released as the longitudinal file </w:t>
      </w:r>
      <w:r w:rsidRPr="00AF24D5">
        <w:rPr>
          <w:rFonts w:ascii="Times New Roman" w:eastAsia="Times New Roman" w:hAnsi="Times New Roman" w:cs="Times New Roman"/>
          <w:b/>
          <w:bCs/>
          <w:kern w:val="0"/>
          <w14:ligatures w14:val="none"/>
        </w:rPr>
        <w:t>HC-252</w:t>
      </w:r>
      <w:r w:rsidRPr="00AF24D5">
        <w:rPr>
          <w:rFonts w:ascii="Times New Roman" w:eastAsia="Times New Roman" w:hAnsi="Times New Roman" w:cs="Times New Roman"/>
          <w:kern w:val="0"/>
          <w14:ligatures w14:val="none"/>
        </w:rPr>
        <w:t>, links person-level information across two full years and is therefore well suited to studying how year-1 characteristics predict year-2 outcomes.</w:t>
      </w:r>
    </w:p>
    <w:p w14:paraId="0C6C2F2D" w14:textId="44D7E9AE" w:rsidR="00AF24D5" w:rsidRDefault="00AF24D5" w:rsidP="00DC6EB9">
      <w:pPr>
        <w:spacing w:before="100" w:beforeAutospacing="1" w:after="100" w:afterAutospacing="1" w:line="240" w:lineRule="auto"/>
        <w:rPr>
          <w:rFonts w:ascii="Times New Roman" w:eastAsia="Times New Roman" w:hAnsi="Times New Roman" w:cs="Times New Roman"/>
          <w:kern w:val="0"/>
          <w14:ligatures w14:val="none"/>
        </w:rPr>
      </w:pPr>
      <w:r w:rsidRPr="00AF24D5">
        <w:rPr>
          <w:rFonts w:ascii="Times New Roman" w:eastAsia="Times New Roman" w:hAnsi="Times New Roman" w:cs="Times New Roman"/>
          <w:kern w:val="0"/>
          <w14:ligatures w14:val="none"/>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AF24D5">
        <w:rPr>
          <w:rFonts w:ascii="Times New Roman" w:eastAsia="Times New Roman" w:hAnsi="Times New Roman" w:cs="Times New Roman"/>
          <w:kern w:val="0"/>
          <w14:ligatures w14:val="none"/>
        </w:rPr>
        <w:t>hospitalizations</w:t>
      </w:r>
      <w:r w:rsidRPr="00AF24D5">
        <w:rPr>
          <w:rFonts w:ascii="Times New Roman" w:eastAsia="Times New Roman" w:hAnsi="Times New Roman" w:cs="Times New Roman"/>
          <w:kern w:val="0"/>
          <w14:ligatures w14:val="none"/>
        </w:rPr>
        <w:t xml:space="preserve"> are concentrated among patients with specific demographic, socio-economic and clinical profiles, suggesting that these events may be predictable from prior information. (Sun et al., 2003)</w:t>
      </w:r>
    </w:p>
    <w:p w14:paraId="0FEF33A3" w14:textId="1F935D51" w:rsidR="00AF24D5" w:rsidRDefault="00AF24D5" w:rsidP="00DC6EB9">
      <w:pPr>
        <w:spacing w:before="100" w:beforeAutospacing="1" w:after="100" w:afterAutospacing="1" w:line="240" w:lineRule="auto"/>
        <w:rPr>
          <w:rFonts w:ascii="Times New Roman" w:eastAsia="Times New Roman" w:hAnsi="Times New Roman" w:cs="Times New Roman" w:hint="eastAsia"/>
          <w:kern w:val="0"/>
          <w14:ligatures w14:val="none"/>
        </w:rPr>
      </w:pPr>
      <w:r w:rsidRPr="00AF24D5">
        <w:rPr>
          <w:rFonts w:ascii="Times New Roman" w:eastAsia="Times New Roman" w:hAnsi="Times New Roman" w:cs="Times New Roman"/>
          <w:kern w:val="0"/>
          <w14:ligatures w14:val="none"/>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Black patients compared with White patients at the same risk score. (Obermeyer et al., 2019) More recent work has explicitly evaluated fairness metrics for machine-learning models predicting </w:t>
      </w:r>
      <w:r w:rsidRPr="00AF24D5">
        <w:rPr>
          <w:rFonts w:ascii="Times New Roman" w:eastAsia="Times New Roman" w:hAnsi="Times New Roman" w:cs="Times New Roman"/>
          <w:kern w:val="0"/>
          <w14:ligatures w14:val="none"/>
        </w:rPr>
        <w:t>hospitalization</w:t>
      </w:r>
      <w:r w:rsidRPr="00AF24D5">
        <w:rPr>
          <w:rFonts w:ascii="Times New Roman" w:eastAsia="Times New Roman" w:hAnsi="Times New Roman" w:cs="Times New Roman"/>
          <w:kern w:val="0"/>
          <w14:ligatures w14:val="none"/>
        </w:rPr>
        <w:t xml:space="preserve"> and ED visits, finding sizeable performance gaps across demographic and socio-economic subgroups. (Davoudi et al., 2024)</w:t>
      </w:r>
    </w:p>
    <w:p w14:paraId="6E13F34C" w14:textId="49AE674E" w:rsidR="00AF24D5" w:rsidRPr="00DC6EB9" w:rsidRDefault="00AF24D5" w:rsidP="00DC6EB9">
      <w:pPr>
        <w:spacing w:before="100" w:beforeAutospacing="1" w:after="100" w:afterAutospacing="1" w:line="240" w:lineRule="auto"/>
        <w:rPr>
          <w:rFonts w:ascii="Times New Roman" w:eastAsia="Times New Roman" w:hAnsi="Times New Roman" w:cs="Times New Roman" w:hint="eastAsia"/>
          <w:kern w:val="0"/>
          <w14:ligatures w14:val="none"/>
        </w:rPr>
      </w:pPr>
      <w:r w:rsidRPr="00AF24D5">
        <w:rPr>
          <w:rFonts w:ascii="Times New Roman" w:eastAsia="Times New Roman" w:hAnsi="Times New Roman" w:cs="Times New Roman"/>
          <w:kern w:val="0"/>
          <w14:ligatures w14:val="none"/>
        </w:rPr>
        <w:t>Against this background, the central problems addressed in this thesis are:</w:t>
      </w:r>
    </w:p>
    <w:p w14:paraId="19C9DE5F" w14:textId="158B21C2"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Prospective prediction of total expenditures.</w:t>
      </w:r>
      <w:r w:rsidRPr="00DC6EB9">
        <w:rPr>
          <w:rFonts w:ascii="Times New Roman" w:eastAsia="Times New Roman" w:hAnsi="Times New Roman" w:cs="Times New Roman"/>
          <w:kern w:val="0"/>
          <w14:ligatures w14:val="none"/>
        </w:rPr>
        <w:br/>
        <w:t xml:space="preserve">How accurately can year-2 total health care expenditures be predicted from information available at the end of year 1, including </w:t>
      </w:r>
      <w:r w:rsidR="00BC2950">
        <w:rPr>
          <w:rFonts w:ascii="Times New Roman" w:eastAsia="Times New Roman" w:hAnsi="Times New Roman" w:cs="Times New Roman"/>
          <w:kern w:val="0"/>
          <w14:ligatures w14:val="none"/>
        </w:rPr>
        <w:t>SES</w:t>
      </w:r>
      <w:r w:rsidRPr="00DC6EB9">
        <w:rPr>
          <w:rFonts w:ascii="Times New Roman" w:eastAsia="Times New Roman" w:hAnsi="Times New Roman" w:cs="Times New Roman"/>
          <w:kern w:val="0"/>
          <w14:ligatures w14:val="none"/>
        </w:rPr>
        <w:t xml:space="preserve">, insurance coverage, baseline health and prior </w:t>
      </w:r>
      <w:r w:rsidR="00BC2950"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w:t>
      </w:r>
    </w:p>
    <w:p w14:paraId="7064B4DB"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Identification of high-cost individuals.</w:t>
      </w:r>
      <w:r w:rsidRPr="00DC6EB9">
        <w:rPr>
          <w:rFonts w:ascii="Times New Roman" w:eastAsia="Times New Roman" w:hAnsi="Times New Roman" w:cs="Times New Roman"/>
          <w:kern w:val="0"/>
          <w14:ligatures w14:val="none"/>
        </w:rPr>
        <w:br/>
        <w:t>Can we reliably classify individuals into high-cost versus non-high-cost groups for year 2, and which predictors are most important for this classification?</w:t>
      </w:r>
    </w:p>
    <w:p w14:paraId="627B274C" w14:textId="7DE74EC0"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Prediction of acute events.</w:t>
      </w:r>
      <w:r w:rsidRPr="00DC6EB9">
        <w:rPr>
          <w:rFonts w:ascii="Times New Roman" w:eastAsia="Times New Roman" w:hAnsi="Times New Roman" w:cs="Times New Roman"/>
          <w:kern w:val="0"/>
          <w14:ligatures w14:val="none"/>
        </w:rPr>
        <w:br/>
        <w:t xml:space="preserve">To what extent can year-2 emergency room </w:t>
      </w:r>
      <w:r w:rsidR="00BC2950" w:rsidRPr="00DC6EB9">
        <w:rPr>
          <w:rFonts w:ascii="Times New Roman" w:eastAsia="Times New Roman" w:hAnsi="Times New Roman" w:cs="Times New Roman"/>
          <w:kern w:val="0"/>
          <w14:ligatures w14:val="none"/>
        </w:rPr>
        <w:t>visits,</w:t>
      </w:r>
      <w:r w:rsidRPr="00DC6EB9">
        <w:rPr>
          <w:rFonts w:ascii="Times New Roman" w:eastAsia="Times New Roman" w:hAnsi="Times New Roman" w:cs="Times New Roman"/>
          <w:kern w:val="0"/>
          <w14:ligatures w14:val="none"/>
        </w:rPr>
        <w:t xml:space="preserve"> and inpatient stays be predicted using year-1 characteristics and prior </w:t>
      </w:r>
      <w:r w:rsidR="00BC2950"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xml:space="preserve"> patterns?</w:t>
      </w:r>
    </w:p>
    <w:p w14:paraId="299F8479" w14:textId="77777777" w:rsidR="00DC6EB9" w:rsidRP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lastRenderedPageBreak/>
        <w:t>Equity and subgroup performance.</w:t>
      </w:r>
      <w:r w:rsidRPr="00DC6EB9">
        <w:rPr>
          <w:rFonts w:ascii="Times New Roman" w:eastAsia="Times New Roman" w:hAnsi="Times New Roman" w:cs="Times New Roman"/>
          <w:kern w:val="0"/>
          <w14:ligatures w14:val="none"/>
        </w:rPr>
        <w:br/>
        <w:t>Do model performance and prediction errors differ systematically across subgroups defined by age, sex, income and insurance type, and what are the implications for equity and potential bias?</w:t>
      </w:r>
    </w:p>
    <w:p w14:paraId="67A9E514" w14:textId="7F2A01A9" w:rsidR="00DC6EB9" w:rsidRDefault="00DC6EB9" w:rsidP="00DC6EB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 xml:space="preserve">Practical use and </w:t>
      </w:r>
      <w:r w:rsidR="00BC2950" w:rsidRPr="00DC6EB9">
        <w:rPr>
          <w:rFonts w:ascii="Times New Roman" w:eastAsia="Times New Roman" w:hAnsi="Times New Roman" w:cs="Times New Roman"/>
          <w:b/>
          <w:bCs/>
          <w:kern w:val="0"/>
          <w14:ligatures w14:val="none"/>
        </w:rPr>
        <w:t>productization</w:t>
      </w:r>
      <w:r w:rsidRPr="00DC6EB9">
        <w:rPr>
          <w:rFonts w:ascii="Times New Roman" w:eastAsia="Times New Roman" w:hAnsi="Times New Roman" w:cs="Times New Roman"/>
          <w:b/>
          <w:bCs/>
          <w:kern w:val="0"/>
          <w14:ligatures w14:val="none"/>
        </w:rPr>
        <w:t>.</w:t>
      </w:r>
      <w:r w:rsidRPr="00DC6EB9">
        <w:rPr>
          <w:rFonts w:ascii="Times New Roman" w:eastAsia="Times New Roman" w:hAnsi="Times New Roman" w:cs="Times New Roman"/>
          <w:kern w:val="0"/>
          <w14:ligatures w14:val="none"/>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1402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40277">
        <w:rPr>
          <w:rFonts w:ascii="Times New Roman" w:eastAsia="Times New Roman" w:hAnsi="Times New Roman" w:cs="Times New Roman"/>
          <w:b/>
          <w:bCs/>
          <w:kern w:val="0"/>
          <w:sz w:val="27"/>
          <w:szCs w:val="27"/>
          <w14:ligatures w14:val="none"/>
        </w:rPr>
        <w:t>2.2 Research Questions and Hypotheses</w:t>
      </w:r>
    </w:p>
    <w:p w14:paraId="776730DB" w14:textId="307AACF0"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kern w:val="0"/>
          <w14:ligatures w14:val="none"/>
        </w:rPr>
        <w:t xml:space="preserve">Building on prior work on high-cost patients, predictors of future expenditures and acute </w:t>
      </w:r>
      <w:r w:rsidRPr="00140277">
        <w:rPr>
          <w:rFonts w:ascii="Times New Roman" w:eastAsia="Times New Roman" w:hAnsi="Times New Roman" w:cs="Times New Roman"/>
          <w:kern w:val="0"/>
          <w14:ligatures w14:val="none"/>
        </w:rPr>
        <w:t>utilization</w:t>
      </w:r>
      <w:r w:rsidRPr="00140277">
        <w:rPr>
          <w:rFonts w:ascii="Times New Roman" w:eastAsia="Times New Roman" w:hAnsi="Times New Roman" w:cs="Times New Roman"/>
          <w:kern w:val="0"/>
          <w14:ligatures w14:val="none"/>
        </w:rPr>
        <w:t>, and emerging evidence on fairness in health-care prediction models, this thesis formulates the following research questions (RQ) and hypotheses (H):</w:t>
      </w:r>
    </w:p>
    <w:p w14:paraId="4CCA4462"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RQ1.</w:t>
      </w:r>
      <w:r w:rsidRPr="00140277">
        <w:rPr>
          <w:rFonts w:ascii="Times New Roman" w:eastAsia="Times New Roman" w:hAnsi="Times New Roman" w:cs="Times New Roman"/>
          <w:kern w:val="0"/>
          <w14:ligatures w14:val="none"/>
        </w:rPr>
        <w:t xml:space="preserve"> Which individual-level factors are most strongly associated with year-2 total health care expenditures?</w:t>
      </w:r>
    </w:p>
    <w:p w14:paraId="06AE42FD" w14:textId="77777777" w:rsidR="00140277" w:rsidRPr="00140277" w:rsidRDefault="00140277" w:rsidP="0014027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H1.</w:t>
      </w:r>
      <w:r w:rsidRPr="00140277">
        <w:rPr>
          <w:rFonts w:ascii="Times New Roman" w:eastAsia="Times New Roman" w:hAnsi="Times New Roman" w:cs="Times New Roman"/>
          <w:kern w:val="0"/>
          <w14:ligatures w14:val="none"/>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RQ2.</w:t>
      </w:r>
      <w:r w:rsidRPr="00140277">
        <w:rPr>
          <w:rFonts w:ascii="Times New Roman" w:eastAsia="Times New Roman" w:hAnsi="Times New Roman" w:cs="Times New Roman"/>
          <w:kern w:val="0"/>
          <w14:ligatures w14:val="none"/>
        </w:rPr>
        <w:t xml:space="preserve"> How well can we distinguish high-cost individuals in year 2 using year-1 information?</w:t>
      </w:r>
    </w:p>
    <w:p w14:paraId="24A8D382" w14:textId="2B710D04" w:rsidR="00140277" w:rsidRPr="00140277" w:rsidRDefault="00140277" w:rsidP="0014027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H2.</w:t>
      </w:r>
      <w:r w:rsidRPr="00140277">
        <w:rPr>
          <w:rFonts w:ascii="Times New Roman" w:eastAsia="Times New Roman" w:hAnsi="Times New Roman" w:cs="Times New Roman"/>
          <w:kern w:val="0"/>
          <w14:ligatures w14:val="none"/>
        </w:rPr>
        <w:t xml:space="preserve"> Models that combine socio-demographic variables, poverty status, insurance type, chronic conditions and prior </w:t>
      </w:r>
      <w:r w:rsidRPr="00140277">
        <w:rPr>
          <w:rFonts w:ascii="Times New Roman" w:eastAsia="Times New Roman" w:hAnsi="Times New Roman" w:cs="Times New Roman"/>
          <w:kern w:val="0"/>
          <w14:ligatures w14:val="none"/>
        </w:rPr>
        <w:t>utilization</w:t>
      </w:r>
      <w:r w:rsidRPr="00140277">
        <w:rPr>
          <w:rFonts w:ascii="Times New Roman" w:eastAsia="Times New Roman" w:hAnsi="Times New Roman" w:cs="Times New Roman"/>
          <w:kern w:val="0"/>
          <w14:ligatures w14:val="none"/>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RQ3.</w:t>
      </w:r>
      <w:r w:rsidRPr="00140277">
        <w:rPr>
          <w:rFonts w:ascii="Times New Roman" w:eastAsia="Times New Roman" w:hAnsi="Times New Roman" w:cs="Times New Roman"/>
          <w:kern w:val="0"/>
          <w14:ligatures w14:val="none"/>
        </w:rPr>
        <w:t xml:space="preserve"> Which factors predict year-2 emergency room visits and inpatient stays?</w:t>
      </w:r>
    </w:p>
    <w:p w14:paraId="186B3043" w14:textId="318BE063" w:rsidR="00140277" w:rsidRPr="00140277" w:rsidRDefault="00140277" w:rsidP="0014027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H3.</w:t>
      </w:r>
      <w:r w:rsidRPr="00140277">
        <w:rPr>
          <w:rFonts w:ascii="Times New Roman" w:eastAsia="Times New Roman" w:hAnsi="Times New Roman" w:cs="Times New Roman"/>
          <w:kern w:val="0"/>
          <w14:ligatures w14:val="none"/>
        </w:rPr>
        <w:t xml:space="preserve"> Lack of insurance or gaps in coverage, lower socio-economic status and higher baseline use of emergency and inpatient services are associated with increased risk of year-2 ED visits and </w:t>
      </w:r>
      <w:r w:rsidRPr="00140277">
        <w:rPr>
          <w:rFonts w:ascii="Times New Roman" w:eastAsia="Times New Roman" w:hAnsi="Times New Roman" w:cs="Times New Roman"/>
          <w:kern w:val="0"/>
          <w14:ligatures w14:val="none"/>
        </w:rPr>
        <w:t>hospitalizations</w:t>
      </w:r>
      <w:r w:rsidRPr="00140277">
        <w:rPr>
          <w:rFonts w:ascii="Times New Roman" w:eastAsia="Times New Roman" w:hAnsi="Times New Roman" w:cs="Times New Roman"/>
          <w:kern w:val="0"/>
          <w14:ligatures w14:val="none"/>
        </w:rPr>
        <w:t>. (Sun et al., 2003; Mohan &amp; Gaskin, 2024)</w:t>
      </w:r>
    </w:p>
    <w:p w14:paraId="632729C5"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RQ4.</w:t>
      </w:r>
      <w:r w:rsidRPr="00140277">
        <w:rPr>
          <w:rFonts w:ascii="Times New Roman" w:eastAsia="Times New Roman" w:hAnsi="Times New Roman" w:cs="Times New Roman"/>
          <w:kern w:val="0"/>
          <w14:ligatures w14:val="none"/>
        </w:rPr>
        <w:t xml:space="preserve"> Is model performance consistent across socio-demographic and insurance subgroups?</w:t>
      </w:r>
    </w:p>
    <w:p w14:paraId="707A4394" w14:textId="5A5EAF68" w:rsidR="00140277" w:rsidRPr="00140277" w:rsidRDefault="00140277" w:rsidP="0014027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b/>
          <w:bCs/>
          <w:kern w:val="0"/>
          <w14:ligatures w14:val="none"/>
        </w:rPr>
        <w:t>H4.</w:t>
      </w:r>
      <w:r w:rsidRPr="00140277">
        <w:rPr>
          <w:rFonts w:ascii="Times New Roman" w:eastAsia="Times New Roman" w:hAnsi="Times New Roman" w:cs="Times New Roman"/>
          <w:kern w:val="0"/>
          <w14:ligatures w14:val="none"/>
        </w:rPr>
        <w:t xml:space="preserve"> Prediction errors and discrimination metrics differ across subgroups defined by income, race/ethnicity and insurance type, reflecting underlying structural differences in access to care and </w:t>
      </w:r>
      <w:r w:rsidRPr="00140277">
        <w:rPr>
          <w:rFonts w:ascii="Times New Roman" w:eastAsia="Times New Roman" w:hAnsi="Times New Roman" w:cs="Times New Roman"/>
          <w:kern w:val="0"/>
          <w14:ligatures w14:val="none"/>
        </w:rPr>
        <w:t>utilization</w:t>
      </w:r>
      <w:r w:rsidRPr="00140277">
        <w:rPr>
          <w:rFonts w:ascii="Times New Roman" w:eastAsia="Times New Roman" w:hAnsi="Times New Roman" w:cs="Times New Roman"/>
          <w:kern w:val="0"/>
          <w14:ligatures w14:val="none"/>
        </w:rPr>
        <w:t xml:space="preserve"> patterns. These differences may raise fairness concerns that need to be explicitly assessed and discussed. (Obermeyer et al., 2019; Davoudi et al., 2024)</w:t>
      </w:r>
    </w:p>
    <w:p w14:paraId="1D7F7CE1" w14:textId="77777777" w:rsidR="00140277" w:rsidRPr="00140277" w:rsidRDefault="00140277" w:rsidP="00140277">
      <w:pPr>
        <w:spacing w:before="100" w:beforeAutospacing="1" w:after="100" w:afterAutospacing="1" w:line="240" w:lineRule="auto"/>
        <w:rPr>
          <w:rFonts w:ascii="Times New Roman" w:eastAsia="Times New Roman" w:hAnsi="Times New Roman" w:cs="Times New Roman"/>
          <w:kern w:val="0"/>
          <w14:ligatures w14:val="none"/>
        </w:rPr>
      </w:pPr>
      <w:r w:rsidRPr="00140277">
        <w:rPr>
          <w:rFonts w:ascii="Times New Roman" w:eastAsia="Times New Roman" w:hAnsi="Times New Roman" w:cs="Times New Roman"/>
          <w:kern w:val="0"/>
          <w14:ligatures w14:val="none"/>
        </w:rPr>
        <w:lastRenderedPageBreak/>
        <w:t>These research questions and hypotheses guide the design of the empirical analysis, the choice of variables and outcomes, and the evaluation strategy for the prediction models developed in subsequent chapters.</w:t>
      </w:r>
    </w:p>
    <w:p w14:paraId="5D104C53" w14:textId="77777777" w:rsidR="00140277" w:rsidRPr="00DC6EB9" w:rsidRDefault="00140277" w:rsidP="00140277">
      <w:pPr>
        <w:spacing w:before="100" w:beforeAutospacing="1" w:after="100" w:afterAutospacing="1" w:line="240" w:lineRule="auto"/>
        <w:rPr>
          <w:rFonts w:ascii="Times New Roman" w:eastAsia="Times New Roman" w:hAnsi="Times New Roman" w:cs="Times New Roman" w:hint="eastAsia"/>
          <w:kern w:val="0"/>
          <w14:ligatures w14:val="none"/>
        </w:rPr>
      </w:pPr>
    </w:p>
    <w:p w14:paraId="707CC7F6" w14:textId="77777777" w:rsidR="00DC6EB9" w:rsidRPr="00DC6EB9" w:rsidRDefault="00DC6EB9" w:rsidP="00DC6EB9">
      <w:pPr>
        <w:spacing w:after="0"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noProof/>
          <w:kern w:val="0"/>
          <w14:ligatures w14:val="none"/>
        </w:rPr>
      </w:r>
      <w:r w:rsidR="00DC6EB9" w:rsidRPr="00DC6EB9">
        <w:rPr>
          <w:rFonts w:ascii="Times New Roman" w:eastAsia="Times New Roman" w:hAnsi="Times New Roman" w:cs="Times New Roman"/>
          <w:noProof/>
          <w:kern w:val="0"/>
          <w14:ligatures w14:val="none"/>
        </w:rPr>
        <w:pict w14:anchorId="42C574AC">
          <v:rect id="_x0000_i1026" alt="" style="width:468pt;height:.05pt;mso-width-percent:0;mso-height-percent:0;mso-width-percent:0;mso-height-percent:0" o:hralign="center" o:hrstd="t" o:hr="t" fillcolor="#a0a0a0" stroked="f"/>
        </w:pict>
      </w:r>
    </w:p>
    <w:p w14:paraId="7E1027AB" w14:textId="77777777" w:rsidR="00DC6EB9" w:rsidRPr="00DC6EB9" w:rsidRDefault="00DC6EB9" w:rsidP="00DC6EB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C6EB9">
        <w:rPr>
          <w:rFonts w:ascii="Times New Roman" w:eastAsia="Times New Roman" w:hAnsi="Times New Roman" w:cs="Times New Roman"/>
          <w:b/>
          <w:bCs/>
          <w:kern w:val="0"/>
          <w:sz w:val="36"/>
          <w:szCs w:val="36"/>
          <w14:ligatures w14:val="none"/>
        </w:rPr>
        <w:t>(3) Data &amp; Sampling Design</w:t>
      </w:r>
    </w:p>
    <w:p w14:paraId="4CCEBC56"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C6EB9">
        <w:rPr>
          <w:rFonts w:ascii="Times New Roman" w:eastAsia="Times New Roman" w:hAnsi="Times New Roman" w:cs="Times New Roman"/>
          <w:b/>
          <w:bCs/>
          <w:kern w:val="0"/>
          <w:sz w:val="27"/>
          <w:szCs w:val="27"/>
          <w14:ligatures w14:val="none"/>
        </w:rPr>
        <w:t>3.1 The Medical Expenditure Panel Survey</w:t>
      </w:r>
    </w:p>
    <w:p w14:paraId="321C1AC4" w14:textId="6F05D352"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The empirical analysis is based on the </w:t>
      </w:r>
      <w:r w:rsidRPr="00DC6EB9">
        <w:rPr>
          <w:rFonts w:ascii="Times New Roman" w:eastAsia="Times New Roman" w:hAnsi="Times New Roman" w:cs="Times New Roman"/>
          <w:b/>
          <w:bCs/>
          <w:kern w:val="0"/>
          <w14:ligatures w14:val="none"/>
        </w:rPr>
        <w:t>Medical Expenditure Panel Survey – Household Component (MEPS-HC)</w:t>
      </w:r>
      <w:r w:rsidRPr="00DC6EB9">
        <w:rPr>
          <w:rFonts w:ascii="Times New Roman" w:eastAsia="Times New Roman" w:hAnsi="Times New Roman" w:cs="Times New Roman"/>
          <w:kern w:val="0"/>
          <w14:ligatures w14:val="none"/>
        </w:rPr>
        <w:t>, conducted by the U.S. Agency for Healthcare Research and Quality (AHRQ) and the National Center for Health Statistics. MEPS-HC is a nationally representative survey of the U.S. civilian non-</w:t>
      </w:r>
      <w:r w:rsidR="00140277" w:rsidRPr="00DC6EB9">
        <w:rPr>
          <w:rFonts w:ascii="Times New Roman" w:eastAsia="Times New Roman" w:hAnsi="Times New Roman" w:cs="Times New Roman"/>
          <w:kern w:val="0"/>
          <w14:ligatures w14:val="none"/>
        </w:rPr>
        <w:t>institutionalized</w:t>
      </w:r>
      <w:r w:rsidRPr="00DC6EB9">
        <w:rPr>
          <w:rFonts w:ascii="Times New Roman" w:eastAsia="Times New Roman" w:hAnsi="Times New Roman" w:cs="Times New Roman"/>
          <w:kern w:val="0"/>
          <w14:ligatures w14:val="none"/>
        </w:rPr>
        <w:t xml:space="preserve"> population that collects detailed data on health status, medical conditions, health care </w:t>
      </w:r>
      <w:r w:rsidR="00140277"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expenditures, and health insurance coverage.</w:t>
      </w:r>
    </w:p>
    <w:p w14:paraId="7B3B9DC7" w14:textId="54B186E9" w:rsid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w:t>
      </w:r>
      <w:r w:rsidR="00140277" w:rsidRPr="00DC6EB9">
        <w:rPr>
          <w:rFonts w:ascii="Times New Roman" w:eastAsia="Times New Roman" w:hAnsi="Times New Roman" w:cs="Times New Roman"/>
          <w:kern w:val="0"/>
          <w14:ligatures w14:val="none"/>
        </w:rPr>
        <w:t>summaries</w:t>
      </w:r>
      <w:r w:rsidRPr="00DC6EB9">
        <w:rPr>
          <w:rFonts w:ascii="Times New Roman" w:eastAsia="Times New Roman" w:hAnsi="Times New Roman" w:cs="Times New Roman"/>
          <w:kern w:val="0"/>
          <w14:ligatures w14:val="none"/>
        </w:rPr>
        <w:t xml:space="preserve"> person-level information for each calendar year, while separate longitudinal files link the two years for each panel.</w:t>
      </w:r>
    </w:p>
    <w:p w14:paraId="1BE4B098" w14:textId="2B7A8AA4" w:rsidR="00756D85" w:rsidRPr="00DC6EB9" w:rsidRDefault="00756D85" w:rsidP="00DC6EB9">
      <w:pPr>
        <w:spacing w:before="100" w:beforeAutospacing="1" w:after="100" w:afterAutospacing="1" w:line="240" w:lineRule="auto"/>
        <w:rPr>
          <w:rFonts w:ascii="Times New Roman" w:eastAsia="Times New Roman" w:hAnsi="Times New Roman" w:cs="Times New Roman" w:hint="eastAsia"/>
          <w:kern w:val="0"/>
          <w14:ligatures w14:val="none"/>
        </w:rPr>
      </w:pPr>
      <w:r w:rsidRPr="00756D85">
        <w:rPr>
          <w:rFonts w:ascii="Times New Roman" w:eastAsia="Times New Roman" w:hAnsi="Times New Roman" w:cs="Times New Roman"/>
          <w:kern w:val="0"/>
          <w14:ligatures w14:val="none"/>
        </w:rPr>
        <w:t xml:space="preserve">Detailed information on the design and data-collection procedures of the MEPS Household Component—including the construction of person-level weights and the variance-estimation strata and primary sampling units—is provided in Cohen’s (1997) methodology report </w:t>
      </w:r>
      <w:r w:rsidRPr="00756D85">
        <w:rPr>
          <w:rFonts w:ascii="Times New Roman" w:eastAsia="Times New Roman" w:hAnsi="Times New Roman" w:cs="Times New Roman"/>
          <w:i/>
          <w:iCs/>
          <w:kern w:val="0"/>
          <w14:ligatures w14:val="none"/>
        </w:rPr>
        <w:t>Design and Methods of the Medical Expenditure Panel Survey Household Component</w:t>
      </w:r>
      <w:r w:rsidRPr="00756D85">
        <w:rPr>
          <w:rFonts w:ascii="Times New Roman" w:eastAsia="Times New Roman" w:hAnsi="Times New Roman" w:cs="Times New Roman"/>
          <w:kern w:val="0"/>
          <w14:ligatures w14:val="none"/>
        </w:rPr>
        <w:t>.</w:t>
      </w:r>
    </w:p>
    <w:p w14:paraId="3920CD8F"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C6EB9">
        <w:rPr>
          <w:rFonts w:ascii="Times New Roman" w:eastAsia="Times New Roman" w:hAnsi="Times New Roman" w:cs="Times New Roman"/>
          <w:b/>
          <w:bCs/>
          <w:kern w:val="0"/>
          <w:sz w:val="27"/>
          <w:szCs w:val="27"/>
          <w14:ligatures w14:val="none"/>
        </w:rPr>
        <w:t>3.2 Panel 27 and the HC-252 Longitudinal File</w:t>
      </w:r>
    </w:p>
    <w:p w14:paraId="3A7AC0F0"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This thesis uses the </w:t>
      </w:r>
      <w:r w:rsidRPr="00DC6EB9">
        <w:rPr>
          <w:rFonts w:ascii="Times New Roman" w:eastAsia="Times New Roman" w:hAnsi="Times New Roman" w:cs="Times New Roman"/>
          <w:b/>
          <w:bCs/>
          <w:kern w:val="0"/>
          <w14:ligatures w14:val="none"/>
        </w:rPr>
        <w:t>Panel 27 Longitudinal Data File, HC-252</w:t>
      </w:r>
      <w:r w:rsidRPr="00DC6EB9">
        <w:rPr>
          <w:rFonts w:ascii="Times New Roman" w:eastAsia="Times New Roman" w:hAnsi="Times New Roman" w:cs="Times New Roman"/>
          <w:kern w:val="0"/>
          <w14:ligatures w14:val="none"/>
        </w:rPr>
        <w:t xml:space="preserve">, which links the 2022 and 2023 full-year consolidated files </w:t>
      </w:r>
      <w:r w:rsidRPr="00DC6EB9">
        <w:rPr>
          <w:rFonts w:ascii="Times New Roman" w:eastAsia="Times New Roman" w:hAnsi="Times New Roman" w:cs="Times New Roman"/>
          <w:b/>
          <w:bCs/>
          <w:kern w:val="0"/>
          <w14:ligatures w14:val="none"/>
        </w:rPr>
        <w:t>HC-243</w:t>
      </w:r>
      <w:r w:rsidRPr="00DC6EB9">
        <w:rPr>
          <w:rFonts w:ascii="Times New Roman" w:eastAsia="Times New Roman" w:hAnsi="Times New Roman" w:cs="Times New Roman"/>
          <w:kern w:val="0"/>
          <w14:ligatures w14:val="none"/>
        </w:rPr>
        <w:t xml:space="preserve"> and </w:t>
      </w:r>
      <w:r w:rsidRPr="00DC6EB9">
        <w:rPr>
          <w:rFonts w:ascii="Times New Roman" w:eastAsia="Times New Roman" w:hAnsi="Times New Roman" w:cs="Times New Roman"/>
          <w:b/>
          <w:bCs/>
          <w:kern w:val="0"/>
          <w14:ligatures w14:val="none"/>
        </w:rPr>
        <w:t>HC-251</w:t>
      </w:r>
      <w:r w:rsidRPr="00DC6EB9">
        <w:rPr>
          <w:rFonts w:ascii="Times New Roman" w:eastAsia="Times New Roman" w:hAnsi="Times New Roman" w:cs="Times New Roman"/>
          <w:kern w:val="0"/>
          <w14:ligatures w14:val="none"/>
        </w:rPr>
        <w:t xml:space="preserve"> at the person level. HC-252 contains one record per sampled individual and provides:</w:t>
      </w:r>
    </w:p>
    <w:p w14:paraId="124896CD" w14:textId="0F0938C4"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survey administration and panel participation </w:t>
      </w:r>
      <w:r w:rsidR="00756D85" w:rsidRPr="00DC6EB9">
        <w:rPr>
          <w:rFonts w:ascii="Times New Roman" w:eastAsia="Times New Roman" w:hAnsi="Times New Roman" w:cs="Times New Roman"/>
          <w:kern w:val="0"/>
          <w14:ligatures w14:val="none"/>
        </w:rPr>
        <w:t>variables.</w:t>
      </w:r>
    </w:p>
    <w:p w14:paraId="05CDE143" w14:textId="1DE1192D"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demographic and socio-economic </w:t>
      </w:r>
      <w:r w:rsidR="00756D85" w:rsidRPr="00DC6EB9">
        <w:rPr>
          <w:rFonts w:ascii="Times New Roman" w:eastAsia="Times New Roman" w:hAnsi="Times New Roman" w:cs="Times New Roman"/>
          <w:kern w:val="0"/>
          <w14:ligatures w14:val="none"/>
        </w:rPr>
        <w:t>characteristics.</w:t>
      </w:r>
    </w:p>
    <w:p w14:paraId="46476FF3" w14:textId="23A9767E"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health insurance coverage and employment </w:t>
      </w:r>
      <w:r w:rsidR="00756D85" w:rsidRPr="00DC6EB9">
        <w:rPr>
          <w:rFonts w:ascii="Times New Roman" w:eastAsia="Times New Roman" w:hAnsi="Times New Roman" w:cs="Times New Roman"/>
          <w:kern w:val="0"/>
          <w14:ligatures w14:val="none"/>
        </w:rPr>
        <w:t>variables.</w:t>
      </w:r>
    </w:p>
    <w:p w14:paraId="3D9EA85A" w14:textId="5109342C"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self-reported health status and priority health </w:t>
      </w:r>
      <w:r w:rsidR="00756D85" w:rsidRPr="00DC6EB9">
        <w:rPr>
          <w:rFonts w:ascii="Times New Roman" w:eastAsia="Times New Roman" w:hAnsi="Times New Roman" w:cs="Times New Roman"/>
          <w:kern w:val="0"/>
          <w14:ligatures w14:val="none"/>
        </w:rPr>
        <w:t>conditions.</w:t>
      </w:r>
    </w:p>
    <w:p w14:paraId="0AAD4DD4" w14:textId="18037435"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annual </w:t>
      </w:r>
      <w:r w:rsidR="00756D85"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xml:space="preserve"> and expenditure summaries for 2022 (year 1) and 2023 (year 2)</w:t>
      </w:r>
      <w:r w:rsidR="00756D85">
        <w:rPr>
          <w:rFonts w:ascii="SimSun" w:eastAsia="SimSun" w:hAnsi="SimSun" w:cs="SimSun"/>
          <w:kern w:val="0"/>
          <w14:ligatures w14:val="none"/>
        </w:rPr>
        <w:t>.</w:t>
      </w:r>
    </w:p>
    <w:p w14:paraId="358F7C48" w14:textId="77777777" w:rsidR="00DC6EB9" w:rsidRPr="00DC6EB9" w:rsidRDefault="00DC6EB9" w:rsidP="00DC6EB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person-level longitudinal weights (</w:t>
      </w:r>
      <w:r w:rsidRPr="00DC6EB9">
        <w:rPr>
          <w:rFonts w:ascii="Times New Roman" w:eastAsia="Times New Roman" w:hAnsi="Times New Roman" w:cs="Times New Roman"/>
          <w:b/>
          <w:bCs/>
          <w:kern w:val="0"/>
          <w14:ligatures w14:val="none"/>
        </w:rPr>
        <w:t>LONGWT</w:t>
      </w:r>
      <w:r w:rsidRPr="00DC6EB9">
        <w:rPr>
          <w:rFonts w:ascii="Times New Roman" w:eastAsia="Times New Roman" w:hAnsi="Times New Roman" w:cs="Times New Roman"/>
          <w:kern w:val="0"/>
          <w14:ligatures w14:val="none"/>
        </w:rPr>
        <w:t>) and variance estimation variables (</w:t>
      </w:r>
      <w:r w:rsidRPr="00DC6EB9">
        <w:rPr>
          <w:rFonts w:ascii="Times New Roman" w:eastAsia="Times New Roman" w:hAnsi="Times New Roman" w:cs="Times New Roman"/>
          <w:b/>
          <w:bCs/>
          <w:kern w:val="0"/>
          <w14:ligatures w14:val="none"/>
        </w:rPr>
        <w:t>VARSTR, VARPSU</w:t>
      </w:r>
      <w:r w:rsidRPr="00DC6EB9">
        <w:rPr>
          <w:rFonts w:ascii="Times New Roman" w:eastAsia="Times New Roman" w:hAnsi="Times New Roman" w:cs="Times New Roman"/>
          <w:kern w:val="0"/>
          <w14:ligatures w14:val="none"/>
        </w:rPr>
        <w:t>).</w:t>
      </w:r>
    </w:p>
    <w:p w14:paraId="5C9FADD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lastRenderedPageBreak/>
        <w:t xml:space="preserve">The public-use HC-252 file includes </w:t>
      </w:r>
      <w:r w:rsidRPr="00DC6EB9">
        <w:rPr>
          <w:rFonts w:ascii="Times New Roman" w:eastAsia="Times New Roman" w:hAnsi="Times New Roman" w:cs="Times New Roman"/>
          <w:b/>
          <w:bCs/>
          <w:kern w:val="0"/>
          <w14:ligatures w14:val="none"/>
        </w:rPr>
        <w:t>8,292 individuals</w:t>
      </w:r>
      <w:r w:rsidRPr="00DC6EB9">
        <w:rPr>
          <w:rFonts w:ascii="Times New Roman" w:eastAsia="Times New Roman" w:hAnsi="Times New Roman" w:cs="Times New Roman"/>
          <w:kern w:val="0"/>
          <w14:ligatures w14:val="none"/>
        </w:rPr>
        <w:t xml:space="preserve"> and </w:t>
      </w:r>
      <w:r w:rsidRPr="00DC6EB9">
        <w:rPr>
          <w:rFonts w:ascii="Times New Roman" w:eastAsia="Times New Roman" w:hAnsi="Times New Roman" w:cs="Times New Roman"/>
          <w:b/>
          <w:bCs/>
          <w:kern w:val="0"/>
          <w14:ligatures w14:val="none"/>
        </w:rPr>
        <w:t>2,648 variables</w:t>
      </w:r>
      <w:r w:rsidRPr="00DC6EB9">
        <w:rPr>
          <w:rFonts w:ascii="Times New Roman" w:eastAsia="Times New Roman" w:hAnsi="Times New Roman" w:cs="Times New Roman"/>
          <w:kern w:val="0"/>
          <w14:ligatures w14:val="none"/>
        </w:rPr>
        <w:t>. For the present analysis, the official Excel version of HC-252 (h252.xlsx) was imported into Python and used as the raw dataset.</w:t>
      </w:r>
    </w:p>
    <w:p w14:paraId="74DC3F0E"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C6EB9">
        <w:rPr>
          <w:rFonts w:ascii="Times New Roman" w:eastAsia="Times New Roman" w:hAnsi="Times New Roman" w:cs="Times New Roman"/>
          <w:b/>
          <w:bCs/>
          <w:kern w:val="0"/>
          <w:sz w:val="27"/>
          <w:szCs w:val="27"/>
          <w14:ligatures w14:val="none"/>
        </w:rPr>
        <w:t>3.3 Initial Sample and Panel Participation</w:t>
      </w:r>
    </w:p>
    <w:p w14:paraId="406C004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At the current stage of the work, </w:t>
      </w:r>
      <w:r w:rsidRPr="00DC6EB9">
        <w:rPr>
          <w:rFonts w:ascii="Times New Roman" w:eastAsia="Times New Roman" w:hAnsi="Times New Roman" w:cs="Times New Roman"/>
          <w:b/>
          <w:bCs/>
          <w:kern w:val="0"/>
          <w14:ligatures w14:val="none"/>
        </w:rPr>
        <w:t>no sample restriction</w:t>
      </w:r>
      <w:r w:rsidRPr="00DC6EB9">
        <w:rPr>
          <w:rFonts w:ascii="Times New Roman" w:eastAsia="Times New Roman" w:hAnsi="Times New Roman" w:cs="Times New Roman"/>
          <w:kern w:val="0"/>
          <w14:ligatures w14:val="none"/>
        </w:rPr>
        <w:t xml:space="preserve"> has yet been applied in the data file: all 8,292 records in HC-252 are retained in the raw </w:t>
      </w:r>
      <w:proofErr w:type="spellStart"/>
      <w:r w:rsidRPr="00DC6EB9">
        <w:rPr>
          <w:rFonts w:ascii="Times New Roman" w:eastAsia="Times New Roman" w:hAnsi="Times New Roman" w:cs="Times New Roman"/>
          <w:kern w:val="0"/>
          <w14:ligatures w14:val="none"/>
        </w:rPr>
        <w:t>DataFrame</w:t>
      </w:r>
      <w:proofErr w:type="spellEnd"/>
      <w:r w:rsidRPr="00DC6EB9">
        <w:rPr>
          <w:rFonts w:ascii="Times New Roman" w:eastAsia="Times New Roman" w:hAnsi="Times New Roman" w:cs="Times New Roman"/>
          <w:kern w:val="0"/>
          <w14:ligatures w14:val="none"/>
        </w:rPr>
        <w:t xml:space="preserve"> (</w:t>
      </w:r>
      <w:proofErr w:type="spellStart"/>
      <w:r w:rsidRPr="00DC6EB9">
        <w:rPr>
          <w:rFonts w:ascii="Courier New" w:eastAsia="Times New Roman" w:hAnsi="Courier New" w:cs="Courier New"/>
          <w:kern w:val="0"/>
          <w:sz w:val="20"/>
          <w:szCs w:val="20"/>
          <w14:ligatures w14:val="none"/>
        </w:rPr>
        <w:t>df_raw</w:t>
      </w:r>
      <w:proofErr w:type="spellEnd"/>
      <w:r w:rsidRPr="00DC6EB9">
        <w:rPr>
          <w:rFonts w:ascii="Times New Roman" w:eastAsia="Times New Roman" w:hAnsi="Times New Roman" w:cs="Times New Roman"/>
          <w:kern w:val="0"/>
          <w14:ligatures w14:val="none"/>
        </w:rPr>
        <w:t>). Several variables, however, are specifically designed to support the construction of appropriate analytic samples for longitudinal analysis:</w:t>
      </w:r>
    </w:p>
    <w:p w14:paraId="0A52CDB4" w14:textId="775D087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DUPERSID</w:t>
      </w:r>
      <w:r w:rsidRPr="00DC6EB9">
        <w:rPr>
          <w:rFonts w:ascii="Times New Roman" w:eastAsia="Times New Roman" w:hAnsi="Times New Roman" w:cs="Times New Roman"/>
          <w:kern w:val="0"/>
          <w14:ligatures w14:val="none"/>
        </w:rPr>
        <w:t xml:space="preserve">: a unique person identifier that can be used to link across MEPS </w:t>
      </w:r>
      <w:r w:rsidR="00756D85" w:rsidRPr="00DC6EB9">
        <w:rPr>
          <w:rFonts w:ascii="Times New Roman" w:eastAsia="Times New Roman" w:hAnsi="Times New Roman" w:cs="Times New Roman"/>
          <w:kern w:val="0"/>
          <w14:ligatures w14:val="none"/>
        </w:rPr>
        <w:t>files.</w:t>
      </w:r>
    </w:p>
    <w:p w14:paraId="25AA312F" w14:textId="5541538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PANEL</w:t>
      </w:r>
      <w:r w:rsidRPr="00DC6EB9">
        <w:rPr>
          <w:rFonts w:ascii="Times New Roman" w:eastAsia="Times New Roman" w:hAnsi="Times New Roman" w:cs="Times New Roman"/>
          <w:kern w:val="0"/>
          <w14:ligatures w14:val="none"/>
        </w:rPr>
        <w:t>: the panel number (27 for all observations in HC-252)</w:t>
      </w:r>
      <w:r w:rsidR="00756D85">
        <w:rPr>
          <w:rFonts w:ascii="Times New Roman" w:eastAsia="Times New Roman" w:hAnsi="Times New Roman" w:cs="Times New Roman"/>
          <w:kern w:val="0"/>
          <w14:ligatures w14:val="none"/>
        </w:rPr>
        <w:t>.</w:t>
      </w:r>
    </w:p>
    <w:p w14:paraId="0D2D93CC" w14:textId="14A2E662"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YEARIND</w:t>
      </w:r>
      <w:r w:rsidRPr="00DC6EB9">
        <w:rPr>
          <w:rFonts w:ascii="Times New Roman" w:eastAsia="Times New Roman" w:hAnsi="Times New Roman" w:cs="Times New Roman"/>
          <w:kern w:val="0"/>
          <w14:ligatures w14:val="none"/>
        </w:rPr>
        <w:t xml:space="preserve">: indicator of whether an individual is in scope for both years </w:t>
      </w:r>
      <w:proofErr w:type="gramStart"/>
      <w:r w:rsidRPr="00DC6EB9">
        <w:rPr>
          <w:rFonts w:ascii="Times New Roman" w:eastAsia="Times New Roman" w:hAnsi="Times New Roman" w:cs="Times New Roman"/>
          <w:kern w:val="0"/>
          <w14:ligatures w14:val="none"/>
        </w:rPr>
        <w:t>or</w:t>
      </w:r>
      <w:proofErr w:type="gramEnd"/>
      <w:r w:rsidRPr="00DC6EB9">
        <w:rPr>
          <w:rFonts w:ascii="Times New Roman" w:eastAsia="Times New Roman" w:hAnsi="Times New Roman" w:cs="Times New Roman"/>
          <w:kern w:val="0"/>
          <w14:ligatures w14:val="none"/>
        </w:rPr>
        <w:t xml:space="preserve"> only one calendar year</w:t>
      </w:r>
      <w:r w:rsidR="00756D85">
        <w:rPr>
          <w:rFonts w:ascii="Times New Roman" w:eastAsia="Times New Roman" w:hAnsi="Times New Roman" w:cs="Times New Roman"/>
          <w:kern w:val="0"/>
          <w14:ligatures w14:val="none"/>
        </w:rPr>
        <w:t>.</w:t>
      </w:r>
    </w:p>
    <w:p w14:paraId="288BA3AC" w14:textId="15F942FC"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ALL5RDS</w:t>
      </w:r>
      <w:r w:rsidRPr="00DC6EB9">
        <w:rPr>
          <w:rFonts w:ascii="Times New Roman" w:eastAsia="Times New Roman" w:hAnsi="Times New Roman" w:cs="Times New Roman"/>
          <w:kern w:val="0"/>
          <w14:ligatures w14:val="none"/>
        </w:rPr>
        <w:t xml:space="preserve">: indicator that the person is in scope and has data in all five interview </w:t>
      </w:r>
      <w:r w:rsidR="00756D85" w:rsidRPr="00DC6EB9">
        <w:rPr>
          <w:rFonts w:ascii="Times New Roman" w:eastAsia="Times New Roman" w:hAnsi="Times New Roman" w:cs="Times New Roman"/>
          <w:kern w:val="0"/>
          <w14:ligatures w14:val="none"/>
        </w:rPr>
        <w:t>rounds.</w:t>
      </w:r>
    </w:p>
    <w:p w14:paraId="1012B78F" w14:textId="7F815914" w:rsidR="00DC6EB9" w:rsidRPr="00DC6EB9" w:rsidRDefault="00DC6EB9" w:rsidP="00DC6EB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b/>
          <w:bCs/>
          <w:kern w:val="0"/>
          <w14:ligatures w14:val="none"/>
        </w:rPr>
        <w:t>DIED, INST, MILITARY, ENTRSRVY, LEFTUS, OTHER</w:t>
      </w:r>
      <w:r w:rsidRPr="00DC6EB9">
        <w:rPr>
          <w:rFonts w:ascii="Times New Roman" w:eastAsia="Times New Roman" w:hAnsi="Times New Roman" w:cs="Times New Roman"/>
          <w:kern w:val="0"/>
          <w14:ligatures w14:val="none"/>
        </w:rPr>
        <w:t xml:space="preserve">: variables describing death during the panel, </w:t>
      </w:r>
      <w:r w:rsidR="00756D85" w:rsidRPr="00DC6EB9">
        <w:rPr>
          <w:rFonts w:ascii="Times New Roman" w:eastAsia="Times New Roman" w:hAnsi="Times New Roman" w:cs="Times New Roman"/>
          <w:kern w:val="0"/>
          <w14:ligatures w14:val="none"/>
        </w:rPr>
        <w:t>institutionalization</w:t>
      </w:r>
      <w:r w:rsidRPr="00DC6EB9">
        <w:rPr>
          <w:rFonts w:ascii="Times New Roman" w:eastAsia="Times New Roman" w:hAnsi="Times New Roman" w:cs="Times New Roman"/>
          <w:kern w:val="0"/>
          <w14:ligatures w14:val="none"/>
        </w:rPr>
        <w:t>, active-duty military status, late entry into the survey, leaving the U.S., and other special situations.</w:t>
      </w:r>
    </w:p>
    <w:p w14:paraId="391893A9"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In later stages of the thesis, these variables will be used to define a main analytic sample that represents individuals in scope for both calendar years and with complete longitudinal information (for example, restricting to YEARIND=1 and ALL5RDS=1, </w:t>
      </w:r>
      <w:r w:rsidRPr="00DC6EB9">
        <w:rPr>
          <w:rFonts w:ascii="Times New Roman" w:eastAsia="Times New Roman" w:hAnsi="Times New Roman" w:cs="Times New Roman"/>
          <w:kern w:val="0"/>
          <w:highlight w:val="yellow"/>
          <w14:ligatures w14:val="none"/>
        </w:rPr>
        <w:t>while handling deaths during follow-up in a transparent way</w:t>
      </w:r>
      <w:r w:rsidRPr="00DC6EB9">
        <w:rPr>
          <w:rFonts w:ascii="Times New Roman" w:eastAsia="Times New Roman" w:hAnsi="Times New Roman" w:cs="Times New Roman"/>
          <w:kern w:val="0"/>
          <w14:ligatures w14:val="none"/>
        </w:rPr>
        <w:t>).</w:t>
      </w:r>
    </w:p>
    <w:p w14:paraId="7EE58266" w14:textId="6E903F34"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For survey-weighted analyses, HC-252 provides a longitudinal person weight </w:t>
      </w:r>
      <w:r w:rsidRPr="00DC6EB9">
        <w:rPr>
          <w:rFonts w:ascii="Times New Roman" w:eastAsia="Times New Roman" w:hAnsi="Times New Roman" w:cs="Times New Roman"/>
          <w:b/>
          <w:bCs/>
          <w:kern w:val="0"/>
          <w14:ligatures w14:val="none"/>
        </w:rPr>
        <w:t>LONGWT</w:t>
      </w:r>
      <w:r w:rsidRPr="00DC6EB9">
        <w:rPr>
          <w:rFonts w:ascii="Times New Roman" w:eastAsia="Times New Roman" w:hAnsi="Times New Roman" w:cs="Times New Roman"/>
          <w:kern w:val="0"/>
          <w14:ligatures w14:val="none"/>
        </w:rPr>
        <w:t xml:space="preserve">, which allows estimates to be </w:t>
      </w:r>
      <w:r w:rsidR="00756D85" w:rsidRPr="00DC6EB9">
        <w:rPr>
          <w:rFonts w:ascii="Times New Roman" w:eastAsia="Times New Roman" w:hAnsi="Times New Roman" w:cs="Times New Roman"/>
          <w:kern w:val="0"/>
          <w14:ligatures w14:val="none"/>
        </w:rPr>
        <w:t>generalized</w:t>
      </w:r>
      <w:r w:rsidRPr="00DC6EB9">
        <w:rPr>
          <w:rFonts w:ascii="Times New Roman" w:eastAsia="Times New Roman" w:hAnsi="Times New Roman" w:cs="Times New Roman"/>
          <w:kern w:val="0"/>
          <w14:ligatures w14:val="none"/>
        </w:rPr>
        <w:t xml:space="preserve"> to the U.S. civilian non-</w:t>
      </w:r>
      <w:r w:rsidR="00756D85" w:rsidRPr="00DC6EB9">
        <w:rPr>
          <w:rFonts w:ascii="Times New Roman" w:eastAsia="Times New Roman" w:hAnsi="Times New Roman" w:cs="Times New Roman"/>
          <w:kern w:val="0"/>
          <w14:ligatures w14:val="none"/>
        </w:rPr>
        <w:t>institutionalized</w:t>
      </w:r>
      <w:r w:rsidRPr="00DC6EB9">
        <w:rPr>
          <w:rFonts w:ascii="Times New Roman" w:eastAsia="Times New Roman" w:hAnsi="Times New Roman" w:cs="Times New Roman"/>
          <w:kern w:val="0"/>
          <w14:ligatures w14:val="none"/>
        </w:rPr>
        <w:t xml:space="preserve"> population for the 2022–2023 period, and design variables </w:t>
      </w:r>
      <w:r w:rsidRPr="00DC6EB9">
        <w:rPr>
          <w:rFonts w:ascii="Times New Roman" w:eastAsia="Times New Roman" w:hAnsi="Times New Roman" w:cs="Times New Roman"/>
          <w:b/>
          <w:bCs/>
          <w:kern w:val="0"/>
          <w14:ligatures w14:val="none"/>
        </w:rPr>
        <w:t>VARSTR</w:t>
      </w:r>
      <w:r w:rsidRPr="00DC6EB9">
        <w:rPr>
          <w:rFonts w:ascii="Times New Roman" w:eastAsia="Times New Roman" w:hAnsi="Times New Roman" w:cs="Times New Roman"/>
          <w:kern w:val="0"/>
          <w14:ligatures w14:val="none"/>
        </w:rPr>
        <w:t xml:space="preserve"> and </w:t>
      </w:r>
      <w:r w:rsidRPr="00DC6EB9">
        <w:rPr>
          <w:rFonts w:ascii="Times New Roman" w:eastAsia="Times New Roman" w:hAnsi="Times New Roman" w:cs="Times New Roman"/>
          <w:b/>
          <w:bCs/>
          <w:kern w:val="0"/>
          <w14:ligatures w14:val="none"/>
        </w:rPr>
        <w:t>VARPSU</w:t>
      </w:r>
      <w:r w:rsidRPr="00DC6EB9">
        <w:rPr>
          <w:rFonts w:ascii="Times New Roman" w:eastAsia="Times New Roman" w:hAnsi="Times New Roman" w:cs="Times New Roman"/>
          <w:kern w:val="0"/>
          <w14:ligatures w14:val="none"/>
        </w:rPr>
        <w:t xml:space="preserve"> for variance estimation under the complex sample design. A separate longitudinal SAQ weight (</w:t>
      </w:r>
      <w:r w:rsidRPr="00DC6EB9">
        <w:rPr>
          <w:rFonts w:ascii="Times New Roman" w:eastAsia="Times New Roman" w:hAnsi="Times New Roman" w:cs="Times New Roman"/>
          <w:b/>
          <w:bCs/>
          <w:kern w:val="0"/>
          <w14:ligatures w14:val="none"/>
        </w:rPr>
        <w:t>LSAQWT</w:t>
      </w:r>
      <w:r w:rsidRPr="00DC6EB9">
        <w:rPr>
          <w:rFonts w:ascii="Times New Roman" w:eastAsia="Times New Roman" w:hAnsi="Times New Roman" w:cs="Times New Roman"/>
          <w:kern w:val="0"/>
          <w14:ligatures w14:val="none"/>
        </w:rPr>
        <w:t>) is available for analyses restricted to individuals with complete Self-Administered Questionnaire (SAQ) data; this weight is not used in the main analyses but is retained for potential secondary analys</w:t>
      </w:r>
      <w:r w:rsidR="00756D85">
        <w:rPr>
          <w:rFonts w:ascii="Times New Roman" w:eastAsia="Times New Roman" w:hAnsi="Times New Roman" w:cs="Times New Roman"/>
          <w:kern w:val="0"/>
          <w14:ligatures w14:val="none"/>
        </w:rPr>
        <w:t>i</w:t>
      </w:r>
      <w:r w:rsidRPr="00DC6EB9">
        <w:rPr>
          <w:rFonts w:ascii="Times New Roman" w:eastAsia="Times New Roman" w:hAnsi="Times New Roman" w:cs="Times New Roman"/>
          <w:kern w:val="0"/>
          <w14:ligatures w14:val="none"/>
        </w:rPr>
        <w:t>s.</w:t>
      </w:r>
    </w:p>
    <w:p w14:paraId="45C87240" w14:textId="77777777" w:rsidR="00DC6EB9" w:rsidRPr="00DC6EB9" w:rsidRDefault="00DC6EB9" w:rsidP="00DC6EB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C6EB9">
        <w:rPr>
          <w:rFonts w:ascii="Times New Roman" w:eastAsia="Times New Roman" w:hAnsi="Times New Roman" w:cs="Times New Roman"/>
          <w:b/>
          <w:bCs/>
          <w:kern w:val="0"/>
          <w:sz w:val="27"/>
          <w:szCs w:val="27"/>
          <w14:ligatures w14:val="none"/>
        </w:rPr>
        <w:t>3.4 Selection of Core Variables</w:t>
      </w:r>
    </w:p>
    <w:p w14:paraId="35D3CA02"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Given the very high dimensionality of the raw HC-252 file (2,648 variables), a key early design decision was to define a manageable and conceptually coherent set of </w:t>
      </w:r>
      <w:r w:rsidRPr="00DC6EB9">
        <w:rPr>
          <w:rFonts w:ascii="Times New Roman" w:eastAsia="Times New Roman" w:hAnsi="Times New Roman" w:cs="Times New Roman"/>
          <w:b/>
          <w:bCs/>
          <w:kern w:val="0"/>
          <w14:ligatures w14:val="none"/>
        </w:rPr>
        <w:t>core variables</w:t>
      </w:r>
      <w:r w:rsidRPr="00DC6EB9">
        <w:rPr>
          <w:rFonts w:ascii="Times New Roman" w:eastAsia="Times New Roman" w:hAnsi="Times New Roman" w:cs="Times New Roman"/>
          <w:kern w:val="0"/>
          <w14:ligatures w14:val="none"/>
        </w:rPr>
        <w:t xml:space="preserve"> to be used for exploratory data analysis and modelling. Using the official codebooks and documentation for HC-252, HC-243 and HC-251, I systematically reviewed variable labels and the variable-source crosswalks to identify variables in the following domains:</w:t>
      </w:r>
    </w:p>
    <w:p w14:paraId="18F97084" w14:textId="5559ADEA"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identification and survey </w:t>
      </w:r>
      <w:r w:rsidR="00756D85" w:rsidRPr="00DC6EB9">
        <w:rPr>
          <w:rFonts w:ascii="Times New Roman" w:eastAsia="Times New Roman" w:hAnsi="Times New Roman" w:cs="Times New Roman"/>
          <w:kern w:val="0"/>
          <w14:ligatures w14:val="none"/>
        </w:rPr>
        <w:t>design.</w:t>
      </w:r>
    </w:p>
    <w:p w14:paraId="345E3DDD" w14:textId="656A36DF"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demographics (age, sex, race/ethnicity, region)</w:t>
      </w:r>
      <w:r w:rsidR="00756D85">
        <w:rPr>
          <w:rFonts w:ascii="Times New Roman" w:eastAsia="Times New Roman" w:hAnsi="Times New Roman" w:cs="Times New Roman"/>
          <w:kern w:val="0"/>
          <w14:ligatures w14:val="none"/>
        </w:rPr>
        <w:t>.</w:t>
      </w:r>
    </w:p>
    <w:p w14:paraId="1E780CD2" w14:textId="2E704A32"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socio-economic status and family structure (family income, poverty status, household size)</w:t>
      </w:r>
      <w:r w:rsidR="00756D85">
        <w:rPr>
          <w:rFonts w:ascii="Times New Roman" w:eastAsia="Times New Roman" w:hAnsi="Times New Roman" w:cs="Times New Roman"/>
          <w:kern w:val="0"/>
          <w14:ligatures w14:val="none"/>
        </w:rPr>
        <w:t>.</w:t>
      </w:r>
    </w:p>
    <w:p w14:paraId="7E909D57" w14:textId="0633ADBC"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health insurance coverage and employment</w:t>
      </w:r>
      <w:r w:rsidR="00756D85">
        <w:rPr>
          <w:rFonts w:ascii="Times New Roman" w:eastAsia="Times New Roman" w:hAnsi="Times New Roman" w:cs="Times New Roman"/>
          <w:kern w:val="0"/>
          <w14:ligatures w14:val="none"/>
        </w:rPr>
        <w:t>.</w:t>
      </w:r>
    </w:p>
    <w:p w14:paraId="0CF116A2" w14:textId="2052ADA9"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self-reported general and mental health</w:t>
      </w:r>
      <w:r w:rsidR="00756D85">
        <w:rPr>
          <w:rFonts w:ascii="Times New Roman" w:eastAsia="Times New Roman" w:hAnsi="Times New Roman" w:cs="Times New Roman"/>
          <w:kern w:val="0"/>
          <w14:ligatures w14:val="none"/>
        </w:rPr>
        <w:t>.</w:t>
      </w:r>
    </w:p>
    <w:p w14:paraId="17FDFA47" w14:textId="1A5741C1"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lastRenderedPageBreak/>
        <w:t>priority chronic conditions (e.g. hypertension, diabetes, coronary heart disease, stroke, asthma, high cholesterol)</w:t>
      </w:r>
      <w:r w:rsidR="00756D85">
        <w:rPr>
          <w:rFonts w:ascii="Times New Roman" w:eastAsia="Times New Roman" w:hAnsi="Times New Roman" w:cs="Times New Roman"/>
          <w:kern w:val="0"/>
          <w14:ligatures w14:val="none"/>
        </w:rPr>
        <w:t>.</w:t>
      </w:r>
    </w:p>
    <w:p w14:paraId="05773CD4" w14:textId="436BCFB6" w:rsidR="00DC6EB9" w:rsidRPr="00DC6EB9" w:rsidRDefault="00DC6EB9" w:rsidP="00DC6EB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year-specific </w:t>
      </w:r>
      <w:r w:rsidR="00756D85" w:rsidRPr="00DC6EB9">
        <w:rPr>
          <w:rFonts w:ascii="Times New Roman" w:eastAsia="Times New Roman" w:hAnsi="Times New Roman" w:cs="Times New Roman"/>
          <w:kern w:val="0"/>
          <w14:ligatures w14:val="none"/>
        </w:rPr>
        <w:t>utilization</w:t>
      </w:r>
      <w:r w:rsidRPr="00DC6EB9">
        <w:rPr>
          <w:rFonts w:ascii="Times New Roman" w:eastAsia="Times New Roman" w:hAnsi="Times New Roman" w:cs="Times New Roman"/>
          <w:kern w:val="0"/>
          <w14:ligatures w14:val="none"/>
        </w:rPr>
        <w:t xml:space="preserve"> and expenditures, including total health care expenditures, emergency room visits, inpatient discharges, and expenditure by payer type.</w:t>
      </w:r>
    </w:p>
    <w:p w14:paraId="4A654BFC"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 xml:space="preserve">These variables were assembled into a white-list and implemented in a Python function </w:t>
      </w:r>
      <w:proofErr w:type="spellStart"/>
      <w:r w:rsidRPr="00DC6EB9">
        <w:rPr>
          <w:rFonts w:ascii="Courier New" w:eastAsia="Times New Roman" w:hAnsi="Courier New" w:cs="Courier New"/>
          <w:kern w:val="0"/>
          <w:sz w:val="20"/>
          <w:szCs w:val="20"/>
          <w14:ligatures w14:val="none"/>
        </w:rPr>
        <w:t>select_core_</w:t>
      </w:r>
      <w:proofErr w:type="gramStart"/>
      <w:r w:rsidRPr="00DC6EB9">
        <w:rPr>
          <w:rFonts w:ascii="Courier New" w:eastAsia="Times New Roman" w:hAnsi="Courier New" w:cs="Courier New"/>
          <w:kern w:val="0"/>
          <w:sz w:val="20"/>
          <w:szCs w:val="20"/>
          <w14:ligatures w14:val="none"/>
        </w:rPr>
        <w:t>columns</w:t>
      </w:r>
      <w:proofErr w:type="spellEnd"/>
      <w:r w:rsidRPr="00DC6EB9">
        <w:rPr>
          <w:rFonts w:ascii="Courier New" w:eastAsia="Times New Roman" w:hAnsi="Courier New" w:cs="Courier New"/>
          <w:kern w:val="0"/>
          <w:sz w:val="20"/>
          <w:szCs w:val="20"/>
          <w14:ligatures w14:val="none"/>
        </w:rPr>
        <w:t>(</w:t>
      </w:r>
      <w:proofErr w:type="gramEnd"/>
      <w:r w:rsidRPr="00DC6EB9">
        <w:rPr>
          <w:rFonts w:ascii="Courier New" w:eastAsia="Times New Roman" w:hAnsi="Courier New" w:cs="Courier New"/>
          <w:kern w:val="0"/>
          <w:sz w:val="20"/>
          <w:szCs w:val="20"/>
          <w14:ligatures w14:val="none"/>
        </w:rPr>
        <w:t>)</w:t>
      </w:r>
      <w:r w:rsidRPr="00DC6EB9">
        <w:rPr>
          <w:rFonts w:ascii="Times New Roman" w:eastAsia="Times New Roman" w:hAnsi="Times New Roman" w:cs="Times New Roman"/>
          <w:kern w:val="0"/>
          <w14:ligatures w14:val="none"/>
        </w:rPr>
        <w:t xml:space="preserve"> within the project’s preprocessing module. Applying this function to the raw dataset produces a reduced </w:t>
      </w:r>
      <w:proofErr w:type="spellStart"/>
      <w:r w:rsidRPr="00DC6EB9">
        <w:rPr>
          <w:rFonts w:ascii="Times New Roman" w:eastAsia="Times New Roman" w:hAnsi="Times New Roman" w:cs="Times New Roman"/>
          <w:kern w:val="0"/>
          <w14:ligatures w14:val="none"/>
        </w:rPr>
        <w:t>DataFrame</w:t>
      </w:r>
      <w:proofErr w:type="spellEnd"/>
      <w:r w:rsidRPr="00DC6EB9">
        <w:rPr>
          <w:rFonts w:ascii="Times New Roman" w:eastAsia="Times New Roman" w:hAnsi="Times New Roman" w:cs="Times New Roman"/>
          <w:kern w:val="0"/>
          <w14:ligatures w14:val="none"/>
        </w:rPr>
        <w:t xml:space="preserve"> (</w:t>
      </w:r>
      <w:proofErr w:type="spellStart"/>
      <w:r w:rsidRPr="00DC6EB9">
        <w:rPr>
          <w:rFonts w:ascii="Courier New" w:eastAsia="Times New Roman" w:hAnsi="Courier New" w:cs="Courier New"/>
          <w:kern w:val="0"/>
          <w:sz w:val="20"/>
          <w:szCs w:val="20"/>
          <w14:ligatures w14:val="none"/>
        </w:rPr>
        <w:t>df_core</w:t>
      </w:r>
      <w:proofErr w:type="spellEnd"/>
      <w:r w:rsidRPr="00DC6EB9">
        <w:rPr>
          <w:rFonts w:ascii="Times New Roman" w:eastAsia="Times New Roman" w:hAnsi="Times New Roman" w:cs="Times New Roman"/>
          <w:kern w:val="0"/>
          <w14:ligatures w14:val="none"/>
        </w:rPr>
        <w:t xml:space="preserve">) that retains all </w:t>
      </w:r>
      <w:r w:rsidRPr="00DC6EB9">
        <w:rPr>
          <w:rFonts w:ascii="Times New Roman" w:eastAsia="Times New Roman" w:hAnsi="Times New Roman" w:cs="Times New Roman"/>
          <w:b/>
          <w:bCs/>
          <w:kern w:val="0"/>
          <w14:ligatures w14:val="none"/>
        </w:rPr>
        <w:t>8,292 individuals</w:t>
      </w:r>
      <w:r w:rsidRPr="00DC6EB9">
        <w:rPr>
          <w:rFonts w:ascii="Times New Roman" w:eastAsia="Times New Roman" w:hAnsi="Times New Roman" w:cs="Times New Roman"/>
          <w:kern w:val="0"/>
          <w14:ligatures w14:val="none"/>
        </w:rPr>
        <w:t xml:space="preserve"> but only </w:t>
      </w:r>
      <w:r w:rsidRPr="00DC6EB9">
        <w:rPr>
          <w:rFonts w:ascii="Times New Roman" w:eastAsia="Times New Roman" w:hAnsi="Times New Roman" w:cs="Times New Roman"/>
          <w:b/>
          <w:bCs/>
          <w:kern w:val="0"/>
          <w14:ligatures w14:val="none"/>
        </w:rPr>
        <w:t>103 variables</w:t>
      </w:r>
      <w:r w:rsidRPr="00DC6EB9">
        <w:rPr>
          <w:rFonts w:ascii="Times New Roman" w:eastAsia="Times New Roman" w:hAnsi="Times New Roman" w:cs="Times New Roman"/>
          <w:kern w:val="0"/>
          <w14:ligatures w14:val="none"/>
        </w:rPr>
        <w:t>, corresponding to the chosen core set:</w:t>
      </w:r>
    </w:p>
    <w:p w14:paraId="2B20DA84" w14:textId="77777777" w:rsidR="00DC6EB9" w:rsidRPr="00DC6EB9" w:rsidRDefault="00DC6EB9" w:rsidP="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DC6EB9">
        <w:rPr>
          <w:rFonts w:ascii="Courier New" w:eastAsia="Times New Roman" w:hAnsi="Courier New" w:cs="Courier New"/>
          <w:kern w:val="0"/>
          <w:sz w:val="20"/>
          <w:szCs w:val="20"/>
          <w14:ligatures w14:val="none"/>
        </w:rPr>
        <w:t>df_</w:t>
      </w:r>
      <w:proofErr w:type="gramStart"/>
      <w:r w:rsidRPr="00DC6EB9">
        <w:rPr>
          <w:rFonts w:ascii="Courier New" w:eastAsia="Times New Roman" w:hAnsi="Courier New" w:cs="Courier New"/>
          <w:kern w:val="0"/>
          <w:sz w:val="20"/>
          <w:szCs w:val="20"/>
          <w14:ligatures w14:val="none"/>
        </w:rPr>
        <w:t>raw</w:t>
      </w:r>
      <w:proofErr w:type="spellEnd"/>
      <w:r w:rsidRPr="00DC6EB9">
        <w:rPr>
          <w:rFonts w:ascii="Courier New" w:eastAsia="Times New Roman" w:hAnsi="Courier New" w:cs="Courier New"/>
          <w:kern w:val="0"/>
          <w:sz w:val="20"/>
          <w:szCs w:val="20"/>
          <w14:ligatures w14:val="none"/>
        </w:rPr>
        <w:t xml:space="preserve">  =</w:t>
      </w:r>
      <w:proofErr w:type="gramEnd"/>
      <w:r w:rsidRPr="00DC6EB9">
        <w:rPr>
          <w:rFonts w:ascii="Courier New" w:eastAsia="Times New Roman" w:hAnsi="Courier New" w:cs="Courier New"/>
          <w:kern w:val="0"/>
          <w:sz w:val="20"/>
          <w:szCs w:val="20"/>
          <w14:ligatures w14:val="none"/>
        </w:rPr>
        <w:t xml:space="preserve"> </w:t>
      </w:r>
      <w:proofErr w:type="spellStart"/>
      <w:r w:rsidRPr="00DC6EB9">
        <w:rPr>
          <w:rFonts w:ascii="Courier New" w:eastAsia="Times New Roman" w:hAnsi="Courier New" w:cs="Courier New"/>
          <w:kern w:val="0"/>
          <w:sz w:val="20"/>
          <w:szCs w:val="20"/>
          <w14:ligatures w14:val="none"/>
        </w:rPr>
        <w:t>load_raw_</w:t>
      </w:r>
      <w:proofErr w:type="gramStart"/>
      <w:r w:rsidRPr="00DC6EB9">
        <w:rPr>
          <w:rFonts w:ascii="Courier New" w:eastAsia="Times New Roman" w:hAnsi="Courier New" w:cs="Courier New"/>
          <w:kern w:val="0"/>
          <w:sz w:val="20"/>
          <w:szCs w:val="20"/>
          <w14:ligatures w14:val="none"/>
        </w:rPr>
        <w:t>meps</w:t>
      </w:r>
      <w:proofErr w:type="spellEnd"/>
      <w:r w:rsidRPr="00DC6EB9">
        <w:rPr>
          <w:rFonts w:ascii="Courier New" w:eastAsia="Times New Roman" w:hAnsi="Courier New" w:cs="Courier New"/>
          <w:kern w:val="0"/>
          <w:sz w:val="20"/>
          <w:szCs w:val="20"/>
          <w14:ligatures w14:val="none"/>
        </w:rPr>
        <w:t>(</w:t>
      </w:r>
      <w:proofErr w:type="gramEnd"/>
      <w:r w:rsidRPr="00DC6EB9">
        <w:rPr>
          <w:rFonts w:ascii="Courier New" w:eastAsia="Times New Roman" w:hAnsi="Courier New" w:cs="Courier New"/>
          <w:kern w:val="0"/>
          <w:sz w:val="20"/>
          <w:szCs w:val="20"/>
          <w14:ligatures w14:val="none"/>
        </w:rPr>
        <w:t>)          # 8,292 × 2,648</w:t>
      </w:r>
    </w:p>
    <w:p w14:paraId="266BB6DF" w14:textId="77777777" w:rsidR="00DC6EB9" w:rsidRPr="00DC6EB9" w:rsidRDefault="00DC6EB9" w:rsidP="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DC6EB9">
        <w:rPr>
          <w:rFonts w:ascii="Courier New" w:eastAsia="Times New Roman" w:hAnsi="Courier New" w:cs="Courier New"/>
          <w:kern w:val="0"/>
          <w:sz w:val="20"/>
          <w:szCs w:val="20"/>
          <w14:ligatures w14:val="none"/>
        </w:rPr>
        <w:t>df_core</w:t>
      </w:r>
      <w:proofErr w:type="spellEnd"/>
      <w:r w:rsidRPr="00DC6EB9">
        <w:rPr>
          <w:rFonts w:ascii="Courier New" w:eastAsia="Times New Roman" w:hAnsi="Courier New" w:cs="Courier New"/>
          <w:kern w:val="0"/>
          <w:sz w:val="20"/>
          <w:szCs w:val="20"/>
          <w14:ligatures w14:val="none"/>
        </w:rPr>
        <w:t xml:space="preserve"> = </w:t>
      </w:r>
      <w:proofErr w:type="spellStart"/>
      <w:r w:rsidRPr="00DC6EB9">
        <w:rPr>
          <w:rFonts w:ascii="Courier New" w:eastAsia="Times New Roman" w:hAnsi="Courier New" w:cs="Courier New"/>
          <w:kern w:val="0"/>
          <w:sz w:val="20"/>
          <w:szCs w:val="20"/>
          <w14:ligatures w14:val="none"/>
        </w:rPr>
        <w:t>select_core_columns</w:t>
      </w:r>
      <w:proofErr w:type="spellEnd"/>
      <w:r w:rsidRPr="00DC6EB9">
        <w:rPr>
          <w:rFonts w:ascii="Courier New" w:eastAsia="Times New Roman" w:hAnsi="Courier New" w:cs="Courier New"/>
          <w:kern w:val="0"/>
          <w:sz w:val="20"/>
          <w:szCs w:val="20"/>
          <w14:ligatures w14:val="none"/>
        </w:rPr>
        <w:t>(</w:t>
      </w:r>
      <w:proofErr w:type="spellStart"/>
      <w:r w:rsidRPr="00DC6EB9">
        <w:rPr>
          <w:rFonts w:ascii="Courier New" w:eastAsia="Times New Roman" w:hAnsi="Courier New" w:cs="Courier New"/>
          <w:kern w:val="0"/>
          <w:sz w:val="20"/>
          <w:szCs w:val="20"/>
          <w14:ligatures w14:val="none"/>
        </w:rPr>
        <w:t>df_</w:t>
      </w:r>
      <w:proofErr w:type="gramStart"/>
      <w:r w:rsidRPr="00DC6EB9">
        <w:rPr>
          <w:rFonts w:ascii="Courier New" w:eastAsia="Times New Roman" w:hAnsi="Courier New" w:cs="Courier New"/>
          <w:kern w:val="0"/>
          <w:sz w:val="20"/>
          <w:szCs w:val="20"/>
          <w14:ligatures w14:val="none"/>
        </w:rPr>
        <w:t>raw</w:t>
      </w:r>
      <w:proofErr w:type="spellEnd"/>
      <w:r w:rsidRPr="00DC6EB9">
        <w:rPr>
          <w:rFonts w:ascii="Courier New" w:eastAsia="Times New Roman" w:hAnsi="Courier New" w:cs="Courier New"/>
          <w:kern w:val="0"/>
          <w:sz w:val="20"/>
          <w:szCs w:val="20"/>
          <w14:ligatures w14:val="none"/>
        </w:rPr>
        <w:t>)  #</w:t>
      </w:r>
      <w:proofErr w:type="gramEnd"/>
      <w:r w:rsidRPr="00DC6EB9">
        <w:rPr>
          <w:rFonts w:ascii="Courier New" w:eastAsia="Times New Roman" w:hAnsi="Courier New" w:cs="Courier New"/>
          <w:kern w:val="0"/>
          <w:sz w:val="20"/>
          <w:szCs w:val="20"/>
          <w14:ligatures w14:val="none"/>
        </w:rPr>
        <w:t xml:space="preserve"> 8,292 × 103</w:t>
      </w:r>
    </w:p>
    <w:p w14:paraId="0D535657" w14:textId="77777777" w:rsidR="00DC6EB9" w:rsidRPr="00DC6EB9" w:rsidRDefault="00DC6EB9" w:rsidP="00DC6EB9">
      <w:pPr>
        <w:spacing w:before="100" w:beforeAutospacing="1" w:after="100" w:afterAutospacing="1" w:line="240" w:lineRule="auto"/>
        <w:rPr>
          <w:rFonts w:ascii="Times New Roman" w:eastAsia="Times New Roman" w:hAnsi="Times New Roman" w:cs="Times New Roman"/>
          <w:kern w:val="0"/>
          <w14:ligatures w14:val="none"/>
        </w:rPr>
      </w:pPr>
      <w:r w:rsidRPr="00DC6EB9">
        <w:rPr>
          <w:rFonts w:ascii="Times New Roman" w:eastAsia="Times New Roman" w:hAnsi="Times New Roman" w:cs="Times New Roman"/>
          <w:kern w:val="0"/>
          <w14:ligatures w14:val="none"/>
        </w:rPr>
        <w:t>At this stage, no additional cleaning is applied: special missing codes have not yet been recoded, and no individuals have been dropped. The purpose of this step is purely to reduce the dimensionality of the dataset and to focus the subsequent exploratory analysis and modelling on a carefully selected subset of variables that are most relevant to the research questions. Further processing steps—such as recoding special values to missing, constructing derived features, and applying sample restrictions—will be carried out on this core dataset in later chapters.</w:t>
      </w:r>
    </w:p>
    <w:p w14:paraId="767531A8" w14:textId="77777777" w:rsidR="00BE7B18" w:rsidRDefault="00BE7B18"/>
    <w:sectPr w:rsidR="00BE7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6"/>
  </w:num>
  <w:num w:numId="2" w16cid:durableId="887032759">
    <w:abstractNumId w:val="4"/>
  </w:num>
  <w:num w:numId="3" w16cid:durableId="1634024523">
    <w:abstractNumId w:val="2"/>
  </w:num>
  <w:num w:numId="4" w16cid:durableId="359167782">
    <w:abstractNumId w:val="7"/>
  </w:num>
  <w:num w:numId="5" w16cid:durableId="335229129">
    <w:abstractNumId w:val="5"/>
  </w:num>
  <w:num w:numId="6" w16cid:durableId="1376584139">
    <w:abstractNumId w:val="3"/>
  </w:num>
  <w:num w:numId="7" w16cid:durableId="13194995">
    <w:abstractNumId w:val="0"/>
  </w:num>
  <w:num w:numId="8" w16cid:durableId="117533566">
    <w:abstractNumId w:val="8"/>
  </w:num>
  <w:num w:numId="9" w16cid:durableId="1835996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140277"/>
    <w:rsid w:val="002F7395"/>
    <w:rsid w:val="00336D7D"/>
    <w:rsid w:val="006138A0"/>
    <w:rsid w:val="00756D85"/>
    <w:rsid w:val="00884976"/>
    <w:rsid w:val="00AF24D5"/>
    <w:rsid w:val="00BC2950"/>
    <w:rsid w:val="00BE7B18"/>
    <w:rsid w:val="00DC6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2135</Words>
  <Characters>12173</Characters>
  <Application>Microsoft Office Word</Application>
  <DocSecurity>0</DocSecurity>
  <Lines>101</Lines>
  <Paragraphs>28</Paragraphs>
  <ScaleCrop>false</ScaleCrop>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6</cp:revision>
  <dcterms:created xsi:type="dcterms:W3CDTF">2025-12-05T11:57:00Z</dcterms:created>
  <dcterms:modified xsi:type="dcterms:W3CDTF">2025-12-05T17:49:00Z</dcterms:modified>
</cp:coreProperties>
</file>