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 Automation Pilot Review</w:t>
      </w:r>
    </w:p>
    <w:p>
      <w:pPr>
        <w:jc w:val="center"/>
      </w:pPr>
      <w:r>
        <w:rPr>
          <w:color w:val="556070"/>
        </w:rPr>
        <w:t>Structured executive memo based on source memo and pilot metrics</w:t>
      </w:r>
    </w:p>
    <w:p>
      <w:pPr>
        <w:pStyle w:val="Heading2"/>
      </w:pPr>
      <w:r>
        <w:t>Executive Message</w:t>
      </w:r>
    </w:p>
    <w:p>
      <w:r>
        <w:t>Continue the pilot for one more quarter, add a reviewer checklist, and publish a shared theme package.</w:t>
      </w:r>
    </w:p>
    <w:p>
      <w:pPr>
        <w:pStyle w:val="Heading2"/>
      </w:pPr>
      <w:r>
        <w:t>Main Points</w:t>
      </w:r>
    </w:p>
    <w:p>
      <w:pPr>
        <w:pStyle w:val="ListBullet"/>
      </w:pPr>
      <w:r>
        <w:t>The pilot improved document turnaround time from five days to two days.</w:t>
      </w:r>
    </w:p>
    <w:p>
      <w:pPr>
        <w:pStyle w:val="ListBullet"/>
      </w:pPr>
      <w:r>
        <w:t>Reviewers reported fewer formatting issues after template standardization.</w:t>
      </w:r>
    </w:p>
    <w:p>
      <w:pPr>
        <w:pStyle w:val="ListBullet"/>
      </w:pPr>
      <w:r>
        <w:t>The team wants a concise executive memo, a PDF export, and a five-slide summary deck.</w:t>
      </w:r>
    </w:p>
    <w:p>
      <w:pPr>
        <w:pStyle w:val="ListBullet"/>
      </w:pPr>
      <w:r>
        <w:t>Risks include inconsistent source data quality and unclear ownership of final review.</w:t>
      </w:r>
    </w:p>
    <w:p>
      <w:pPr>
        <w:pStyle w:val="Heading2"/>
      </w:pPr>
      <w:r>
        <w:t>Pilot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448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Pilot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448"/>
          </w:tcPr>
          <w:p>
            <w:r>
              <w:t>Turnaround Time</w:t>
            </w:r>
          </w:p>
        </w:tc>
        <w:tc>
          <w:tcPr>
            <w:tcW w:type="dxa" w:w="2448"/>
          </w:tcPr>
          <w:p>
            <w:r>
              <w:t>5 days</w:t>
            </w:r>
          </w:p>
        </w:tc>
        <w:tc>
          <w:tcPr>
            <w:tcW w:type="dxa" w:w="2448"/>
          </w:tcPr>
          <w:p>
            <w:r>
              <w:t>2 days</w:t>
            </w:r>
          </w:p>
        </w:tc>
        <w:tc>
          <w:tcPr>
            <w:tcW w:type="dxa" w:w="2448"/>
          </w:tcPr>
          <w:p>
            <w:r>
              <w:t>-3 days</w:t>
            </w:r>
          </w:p>
        </w:tc>
      </w:tr>
      <w:tr>
        <w:tc>
          <w:tcPr>
            <w:tcW w:type="dxa" w:w="2448"/>
          </w:tcPr>
          <w:p>
            <w:r>
              <w:t>Formatting Rework</w:t>
            </w:r>
          </w:p>
        </w:tc>
        <w:tc>
          <w:tcPr>
            <w:tcW w:type="dxa" w:w="2448"/>
          </w:tcPr>
          <w:p>
            <w:r>
              <w:t>14 count</w:t>
            </w:r>
          </w:p>
        </w:tc>
        <w:tc>
          <w:tcPr>
            <w:tcW w:type="dxa" w:w="2448"/>
          </w:tcPr>
          <w:p>
            <w:r>
              <w:t>4 count</w:t>
            </w:r>
          </w:p>
        </w:tc>
        <w:tc>
          <w:tcPr>
            <w:tcW w:type="dxa" w:w="2448"/>
          </w:tcPr>
          <w:p>
            <w:r>
              <w:t>-10 count</w:t>
            </w:r>
          </w:p>
        </w:tc>
      </w:tr>
      <w:tr>
        <w:tc>
          <w:tcPr>
            <w:tcW w:type="dxa" w:w="2448"/>
          </w:tcPr>
          <w:p>
            <w:r>
              <w:t>Reviewer Satisfaction</w:t>
            </w:r>
          </w:p>
        </w:tc>
        <w:tc>
          <w:tcPr>
            <w:tcW w:type="dxa" w:w="2448"/>
          </w:tcPr>
          <w:p>
            <w:r>
              <w:t>3.4 score</w:t>
            </w:r>
          </w:p>
        </w:tc>
        <w:tc>
          <w:tcPr>
            <w:tcW w:type="dxa" w:w="2448"/>
          </w:tcPr>
          <w:p>
            <w:r>
              <w:t>4.5 score</w:t>
            </w:r>
          </w:p>
        </w:tc>
        <w:tc>
          <w:tcPr>
            <w:tcW w:type="dxa" w:w="2448"/>
          </w:tcPr>
          <w:p>
            <w:r>
              <w:t>+1.1 score</w:t>
            </w:r>
          </w:p>
        </w:tc>
      </w:tr>
      <w:tr>
        <w:tc>
          <w:tcPr>
            <w:tcW w:type="dxa" w:w="2448"/>
          </w:tcPr>
          <w:p>
            <w:r>
              <w:t>Documents Processed</w:t>
            </w:r>
          </w:p>
        </w:tc>
        <w:tc>
          <w:tcPr>
            <w:tcW w:type="dxa" w:w="2448"/>
          </w:tcPr>
          <w:p>
            <w:r>
              <w:t>18 count</w:t>
            </w:r>
          </w:p>
        </w:tc>
        <w:tc>
          <w:tcPr>
            <w:tcW w:type="dxa" w:w="2448"/>
          </w:tcPr>
          <w:p>
            <w:r>
              <w:t>42 count</w:t>
            </w:r>
          </w:p>
        </w:tc>
        <w:tc>
          <w:tcPr>
            <w:tcW w:type="dxa" w:w="2448"/>
          </w:tcPr>
          <w:p>
            <w:r>
              <w:t>+24 count</w:t>
            </w:r>
          </w:p>
        </w:tc>
      </w:tr>
    </w:tbl>
    <w:p>
      <w:pPr>
        <w:pStyle w:val="Heading2"/>
      </w:pPr>
      <w:r>
        <w:t>Risks</w:t>
      </w:r>
    </w:p>
    <w:p>
      <w:pPr>
        <w:pStyle w:val="ListBullet"/>
      </w:pPr>
      <w:r>
        <w:t>Source data quality remains inconsistent across intake materials.</w:t>
      </w:r>
    </w:p>
    <w:p>
      <w:pPr>
        <w:pStyle w:val="ListBullet"/>
      </w:pPr>
      <w:r>
        <w:t>Final review ownership needs a clearer single accountable role.</w:t>
      </w:r>
    </w:p>
    <w:p>
      <w:pPr>
        <w:pStyle w:val="Heading2"/>
      </w:pPr>
      <w:r>
        <w:t>Recommended Actions</w:t>
      </w:r>
    </w:p>
    <w:p>
      <w:pPr>
        <w:pStyle w:val="ListNumber"/>
      </w:pPr>
      <w:r>
        <w:t>Extend the pilot for one additional quarter.</w:t>
      </w:r>
    </w:p>
    <w:p>
      <w:pPr>
        <w:pStyle w:val="ListNumber"/>
      </w:pPr>
      <w:r>
        <w:t>Add a reviewer checklist to reduce ambiguity before final review.</w:t>
      </w:r>
    </w:p>
    <w:p>
      <w:pPr>
        <w:pStyle w:val="ListNumber"/>
      </w:pPr>
      <w:r>
        <w:t>Publish a shared theme package for memo and deck outputs.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1E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