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"datasets": 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"filename": "applicants.csv",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"level_1_dataset_level_description":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"business_purpose": "Records the profile and static financial state of a consumer at the exact moment they apply for credit.",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"business_question_supported": "What are the core demographic and financial attributes of the applicant at the time of submission?",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"grain": "One record per applicant transaction event (applicant_id).",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"dataset_type": "Entity dataset capturing customer profile.",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"keys_and_relationships":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"primary_key": "applicant_id: </w:t>
      </w:r>
      <w:r w:rsidDel="00000000" w:rsidR="00000000" w:rsidRPr="00000000">
        <w:rPr>
          <w:rtl w:val="0"/>
        </w:rPr>
        <w:t xml:space="preserve">Acts as the primary logical key linking to third-party credit verification pulls and downstream loan approval routing.</w:t>
      </w:r>
      <w:r w:rsidDel="00000000" w:rsidR="00000000" w:rsidRPr="00000000">
        <w:rPr>
          <w:rtl w:val="0"/>
        </w:rPr>
        <w:t xml:space="preserve">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"relationships": [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"Links to credit_pull_events.applicant_id",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"Links to loan_applications.applicant_id"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"storage_and_ingestion": "Daily incremental batch upload appended into a raw data warehouse landing zone without early stage data masking.",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"ai_consumption": "Utilized directly as a model training feature input to predict default probability.",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"ai_assumption": "Assumes the applicant-declared income and employment state are verified truths."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"level_2_column_level_semantic_contract": [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"column": "applicant_id",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"schema_expectations": "Required string; primary key; unique; not null.",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"semantic_contract_business_meaning": "Unique system identifier for an applicant's submission event used to connect to credit checks and underwriting tables."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"column": "application_date",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"schema_expectations": "Required date; YYYY-MM-DD format; not null.",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"semantic_contract_business_meaning": "The precise calendar date on which the credit application was submitted."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"column": "income",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"schema_expectations": "Required numeric; non-negative; currency unit USD.",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"semantic_contract_business_meaning": "Self-reported or verified gross annual income of the applicant at the time of submission."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"column": "employment_status",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"schema_expectations": "Required string; restricted to specific categorization tags (e.g., EMPLOYED, SELF_EMPLOYED, UNEMPLOYED).",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"semantic_contract_business_meaning": "The occupational standing of the applicant used to gauge stable repayment capacity."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"filename": "credit_pull_events.csv",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"level_1_dataset_level_description":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"business_purpose": "Records third-party credit bureau integration requests, technical response health, and raw algorithmic risk classifications.",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"business_question_supported": "Did the third-party credit pull complete successfully, and what was the retrieved score/risk status?",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"grain": "One record per unique automated bureau check event (credit_pull_event_id).",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"dataset_type": "System event and logging transaction dataset.",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"keys_and_relationships":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"primary_key": "credit_pull_event_id",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"relationships": [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"Links back to applicant_demographics.applicant_id",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"Links to loan_products.product_code via product_code reference mapping"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"storage_and_ingestion": "Streaming architecture using event brokers to parse and store external service calls into an analytical datastore instantly.",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"ai_consumption": "Leveraged as critical historical context to capture financial trend lines and flag technical failure alerts.",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"ai_assumption": "Assumes the external credit bureau API returned a complete profile within normal timeout windows."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"level_2_column_level_semantic_contract": [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"column": "credit_pull_event_id",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"schema_expectations": "Required string; primary key; unique; not null.",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"semantic_contract_business_meaning": "A unique, trackable instance of a lender requesting and retrieving a consumer's credit profile from a credit bureau."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"column": "applicant_id",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"schema_expectations": "Required string; foreign key referencing applicant_demographics; not null.",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"semantic_contract_business_meaning": "Identifies which specific applicant the third-party credit check was initiated for."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"column": "credit_score",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"schema_expectations": "Required integer; bounded between 300 and 850 for standard models.",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"semantic_contract_business_meaning": "The official point-in-time bureau risk rating snapshot used for automated eligibility checks."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"column": "dti_ratio",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"schema_expectations": "Required numeric; decimal or percent format; non-negative.",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"semantic_contract_business_meaning": "Debt-to-Income ratio calculated using verified bureau-reported monthly obligations divided by stated income."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"column": "risk_status",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"schema_expectations": "Required string; derived classification mapped from risk_status_criteria.",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"semantic_contract_business_meaning": "The operational risk tier (e.g., LOW, MEDIUM, HIGH) translated from the base score ranges."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"filename": "loan_applications.csv",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"level_1_dataset_level_description":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"business_purpose": "Tracks downstream lifecycle state changes, formal approval bounds, and specific underwriting policies triggered.",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"business_question_supported": "What was the final decision on the application, what terms were authorized, and which policy rules were violated?",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"grain": "One record per closed application processing event (application_id).",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"dataset_type": "Event/transaction dataset tracking contract lifecycle resolutions.",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"keys_and_relationships":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"primary_key": "application_id",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"relationships": [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"Links upstream to applicant_demographics.applicant_id",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"Links to loan_products.product_code"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"storage_and_ingestion": "Micro-batch pipeline executing every fifteen minutes to move structured underwriting system logs directly into an analytics layer.",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"ai_consumption": "Functions as direct decision-support feedback loops to recalibrate deep learning underwriting thresholds over time.",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"ai_assumption": "Assumes all historical fields are immutable and free from retrospective manual processing adjustments."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"level_2_column_level_semantic_contract": [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"column": "application_id",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"schema_expectations": "Required string; primary key; unique; not null.",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"semantic_contract_business_meaning": "Unique contract or file identifier indicating a finalized underwriting lifecycle step."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"column": "applicant_id",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"schema_expectations": "Required string; foreign key referencing applicant_demographics; not null.",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"semantic_contract_business_meaning": "The cross-reference key identifying the individual applicant bound to this specific underwriting determination."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"column": "product_code",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"schema_expectations": "Required string; foreign key referencing loan_products; not null.",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"semantic_contract_business_meaning": "The specific loan configuration framework applied to this transaction evaluation."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"column": "underwriting_status",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"schema_expectations": "Required string; restricted values (e.g., APPROVED, DENIED, REFERRED).",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"semantic_contract_business_meaning": "The ultimate outcome or state of the contract parsing through the credit policy rules engine."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"column": "approved_amount",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"schema_expectations": "Conditional numeric; integer; currency unit USD; must not exceed max_amount from the matching product_code.",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"semantic_contract_business_meaning": "The authorized capital amount extended to the consumer, capped strictly by product configurations."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