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72"/>
        </w:rPr>
        <w:t>CAT411 Framework</w:t>
      </w:r>
    </w:p>
    <w:p>
      <w:pPr>
        <w:jc w:val="center"/>
      </w:pPr>
    </w:p>
    <w:p>
      <w:pPr>
        <w:jc w:val="center"/>
      </w:pPr>
      <w:r>
        <w:rPr>
          <w:sz w:val="36"/>
        </w:rPr>
        <w:t>Earthquake Catastrophe Modeling for Bridge Infrastructure</w:t>
      </w:r>
    </w:p>
    <w:p>
      <w:pPr>
        <w:jc w:val="center"/>
      </w:pPr>
    </w:p>
    <w:p>
      <w:pPr>
        <w:jc w:val="center"/>
      </w:pPr>
      <w:r>
        <w:t>Developed for Northridge Case Study &amp; General Risk Assessment</w:t>
      </w:r>
    </w:p>
    <w:p>
      <w:pPr>
        <w:jc w:val="center"/>
      </w:pPr>
      <w:r>
        <w:t>Version 1.0 | February 2026</w:t>
      </w:r>
    </w:p>
    <w:p>
      <w:r>
        <w:br w:type="page"/>
      </w:r>
    </w:p>
    <w:p>
      <w:pPr>
        <w:pStyle w:val="Heading1"/>
      </w:pPr>
      <w:r>
        <w:t>1. Executive Summary</w:t>
      </w:r>
    </w:p>
    <w:p>
      <w:r>
        <w:t>The CAT411 framework is an end-to-end catastrophe (CAT) modeling system designed to assess the seismic risk of bridge portfolios. Originally developed using the 1994 Northridge earthquake as a case study, the framework integrates hazard data from the USGS, exposure data from the National Bridge Inventory (NBI), and vulnerability parameters from FEMA's Hazus methodology to estimate damage probabilities and economic losses.</w:t>
      </w:r>
    </w:p>
    <w:p>
      <w:pPr>
        <w:pStyle w:val="Heading1"/>
      </w:pPr>
      <w:r>
        <w:t>2. System Architecture</w:t>
      </w:r>
    </w:p>
    <w:p>
      <w:r>
        <w:t>The CAT411 framework follows a modular pipeline architecture (Hazard -&gt; Exposure -&gt; Vulnerability -&gt; Loss). This design allows for seamless integration of real-time API data and legacy databases.</w:t>
      </w:r>
    </w:p>
    <w:p>
      <w:pPr>
        <w:jc w:val="center"/>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final_arch_docx.png"/>
                    <pic:cNvPicPr/>
                  </pic:nvPicPr>
                  <pic:blipFill>
                    <a:blip r:embed="rId9"/>
                    <a:stretch>
                      <a:fillRect/>
                    </a:stretch>
                  </pic:blipFill>
                  <pic:spPr>
                    <a:xfrm>
                      <a:off x="0" y="0"/>
                      <a:ext cx="5486400" cy="5486400"/>
                    </a:xfrm>
                    <a:prstGeom prst="rect"/>
                  </pic:spPr>
                </pic:pic>
              </a:graphicData>
            </a:graphic>
          </wp:inline>
        </w:drawing>
      </w:r>
    </w:p>
    <w:p>
      <w:pPr>
        <w:pStyle w:val="Caption"/>
        <w:jc w:val="center"/>
      </w:pPr>
      <w:r>
        <w:t>Figure 1: High-level System Architecture &amp; Data Flow (AI-Generated Diagram)</w:t>
      </w:r>
    </w:p>
    <w:p>
      <w:pPr>
        <w:pStyle w:val="Heading1"/>
      </w:pPr>
      <w:r>
        <w:t>3. Setup &amp; Installation</w:t>
      </w:r>
    </w:p>
    <w:p>
      <w:pPr>
        <w:pStyle w:val="ListBullet"/>
      </w:pPr>
      <w:r>
        <w:t>Requirements:</w:t>
      </w:r>
    </w:p>
    <w:p>
      <w:pPr>
        <w:pStyle w:val="ListBullet"/>
      </w:pPr>
      <w:r>
        <w:t>Python 3.8+</w:t>
      </w:r>
    </w:p>
    <w:p>
      <w:pPr>
        <w:pStyle w:val="ListBullet"/>
      </w:pPr>
      <w:r>
        <w:t>Pandas, NumPy, Matplotlib, SciPy</w:t>
      </w:r>
    </w:p>
    <w:p>
      <w:pPr>
        <w:pStyle w:val="ListBullet"/>
      </w:pPr>
      <w:r>
        <w:t>Installation:</w:t>
      </w:r>
    </w:p>
    <w:p>
      <w:pPr/>
      <w:r>
        <w:t xml:space="preserve">    pip install -r requirements.txt</w:t>
      </w:r>
    </w:p>
    <w:p>
      <w:pPr>
        <w:pStyle w:val="Heading1"/>
      </w:pPr>
      <w:r>
        <w:t>4. Quick Start Guide</w:t>
      </w:r>
    </w:p>
    <w:p>
      <w:r>
        <w:t>Execute a full end-to-end analysis using the recommended flag:</w:t>
      </w:r>
    </w:p>
    <w:p>
      <w:pPr/>
      <w:r>
        <w:t xml:space="preserve">    python main.py --full-analysis</w:t>
      </w:r>
    </w:p>
    <w:p>
      <w:r>
        <w:t>This command performs: 1) USGS Data Download, 2) NBI Ingestion, 3) Damage Calculation, and 4) Dashboard Generation.</w:t>
      </w:r>
    </w:p>
    <w:p>
      <w:pPr>
        <w:pStyle w:val="Heading1"/>
      </w:pPr>
      <w:r>
        <w:t>5. Data Management</w:t>
      </w:r>
    </w:p>
    <w:p>
      <w:pPr>
        <w:pStyle w:val="Heading2"/>
      </w:pPr>
      <w:r>
        <w:t>5.1 Input Sources</w:t>
      </w:r>
    </w:p>
    <w:p>
      <w:r>
        <w:t xml:space="preserve">• USGS Earthquake API: </w:t>
      </w:r>
      <w:hyperlink r:id="rId10">
        <w:r>
          <w:rPr>
            <w:color w:val="0000FF"/>
            <w:u w:val="single"/>
          </w:rPr>
          <w:t>Event Page</w:t>
        </w:r>
      </w:hyperlink>
    </w:p>
    <w:p>
      <w:r>
        <w:t xml:space="preserve">• NBI Database: </w:t>
      </w:r>
      <w:hyperlink r:id="rId11">
        <w:r>
          <w:rPr>
            <w:color w:val="0000FF"/>
            <w:u w:val="single"/>
          </w:rPr>
          <w:t>Download Center</w:t>
        </w:r>
      </w:hyperlink>
    </w:p>
    <w:p>
      <w:pPr>
        <w:pStyle w:val="Heading2"/>
      </w:pPr>
      <w:r>
        <w:t>5.2 Output Structure</w:t>
      </w:r>
    </w:p>
    <w:p>
      <w:r>
        <w:t>All results are stored in the /output directory:</w:t>
      </w:r>
    </w:p>
    <w:p>
      <w:pPr>
        <w:pStyle w:val="ListBullet"/>
      </w:pPr>
      <w:r>
        <w:t>• 00_analysis_dashboard.png: Executive summary</w:t>
      </w:r>
    </w:p>
    <w:p>
      <w:pPr>
        <w:pStyle w:val="ListBullet"/>
      </w:pPr>
      <w:r>
        <w:t>• 03_bridge_damage_spatial.png: Damage map</w:t>
      </w:r>
    </w:p>
    <w:p>
      <w:pPr>
        <w:pStyle w:val="ListBullet"/>
      </w:pPr>
      <w:r>
        <w:t>• bridge_damage_results.csv: Detailed data</w:t>
      </w:r>
    </w:p>
    <w:p>
      <w:pPr>
        <w:pStyle w:val="Heading1"/>
      </w:pPr>
      <w:r>
        <w:t>6. Functional Module Reference</w:t>
      </w:r>
    </w:p>
    <w:p>
      <w:r>
        <w:rPr>
          <w:b/>
        </w:rPr>
        <w:t xml:space="preserve">main.py: </w:t>
      </w:r>
      <w:r>
        <w:t>The main orchestrator. Handles CLI arguments and chains module execution.</w:t>
      </w:r>
    </w:p>
    <w:p>
      <w:r>
        <w:rPr>
          <w:b/>
        </w:rPr>
        <w:t xml:space="preserve">hazard_download.py: </w:t>
      </w:r>
      <w:r>
        <w:t>Interfaces with USGS/NSHMP APIs to download ShakeMaps and hazard curves.</w:t>
      </w:r>
    </w:p>
    <w:p>
      <w:r>
        <w:rPr>
          <w:b/>
        </w:rPr>
        <w:t xml:space="preserve">exposure.py: </w:t>
      </w:r>
      <w:r>
        <w:t>Maps NBI raw data to Hazus bridge classifications for vulnerability assessment.</w:t>
      </w:r>
    </w:p>
    <w:p>
      <w:r>
        <w:rPr>
          <w:b/>
        </w:rPr>
        <w:t xml:space="preserve">fragility.py: </w:t>
      </w:r>
      <w:r>
        <w:t>Core engine for calculating damage state probabilities based on Sa(1.0s).</w:t>
      </w:r>
    </w:p>
    <w:p>
      <w:r>
        <w:rPr>
          <w:b/>
        </w:rPr>
        <w:t xml:space="preserve">loss.py: </w:t>
      </w:r>
      <w:r>
        <w:t>Calculates Expected Loss (EL) and Mean Damage Ratio (MDR) for individual assets.</w:t>
      </w:r>
    </w:p>
    <w:p>
      <w:r>
        <w:rPr>
          <w:b/>
        </w:rPr>
        <w:t xml:space="preserve">plotting.py: </w:t>
      </w:r>
      <w:r>
        <w:t>Visualization engine for dashboards, maps, and fragility curves.</w:t>
      </w:r>
    </w:p>
    <w:p>
      <w:pPr>
        <w:pStyle w:val="Heading1"/>
      </w:pPr>
      <w:r>
        <w:t>7. Calculation Methodology</w:t>
      </w:r>
    </w:p>
    <w:p>
      <w:pPr>
        <w:pStyle w:val="Heading2"/>
      </w:pPr>
      <w:r>
        <w:t>7.1 Ground Motion Prediction</w:t>
      </w:r>
    </w:p>
    <w:p>
      <w:r>
        <w:t>Intensity at site is estimated via Boore-Atkinson (2008) or direct USGS ShakeMap extraction.</w:t>
      </w:r>
    </w:p>
    <w:p>
      <w:r>
        <w:t>ln(Sa) = F_M(M) + F_D(R_JB, M) + F_S(Vs30)</w:t>
      </w:r>
    </w:p>
    <w:p>
      <w:pPr>
        <w:pStyle w:val="Heading2"/>
      </w:pPr>
      <w:r>
        <w:t>7.2 Fragility Functions</w:t>
      </w:r>
    </w:p>
    <w:p>
      <w:r>
        <w:t>Probability of exceeding damage state ds:</w:t>
      </w:r>
    </w:p>
    <w:p>
      <w:r>
        <w:t>P(DS &gt; ds | Sa) = Phi[ ln(Sa/theta) / beta ]</w:t>
      </w:r>
    </w:p>
    <w:p>
      <w:pPr>
        <w:pStyle w:val="Heading1"/>
      </w:pPr>
      <w:r>
        <w:t>8. CLI Command Reference</w:t>
      </w:r>
    </w:p>
    <w:tbl>
      <w:tblPr>
        <w:tblStyle w:val="TableGrid"/>
        <w:tblW w:type="auto" w:w="0"/>
        <w:tblLook w:firstColumn="1" w:firstRow="1" w:lastColumn="0" w:lastRow="0" w:noHBand="0" w:noVBand="1" w:val="04A0"/>
      </w:tblPr>
      <w:tblGrid>
        <w:gridCol w:w="4320"/>
        <w:gridCol w:w="4320"/>
      </w:tblGrid>
      <w:tr>
        <w:tc>
          <w:tcPr>
            <w:tcW w:type="dxa" w:w="4320"/>
          </w:tcPr>
          <w:p>
            <w:r>
              <w:t>Flag</w:t>
            </w:r>
          </w:p>
        </w:tc>
        <w:tc>
          <w:tcPr>
            <w:tcW w:type="dxa" w:w="4320"/>
          </w:tcPr>
          <w:p>
            <w:r>
              <w:t>Purpose</w:t>
            </w:r>
          </w:p>
        </w:tc>
      </w:tr>
      <w:tr>
        <w:tc>
          <w:tcPr>
            <w:tcW w:type="dxa" w:w="4320"/>
          </w:tcPr>
          <w:p>
            <w:r>
              <w:t>--full-analysis</w:t>
            </w:r>
          </w:p>
        </w:tc>
        <w:tc>
          <w:tcPr>
            <w:tcW w:type="dxa" w:w="4320"/>
          </w:tcPr>
          <w:p>
            <w:r>
              <w:t>Run complete automated pipeline</w:t>
            </w:r>
          </w:p>
        </w:tc>
      </w:tr>
      <w:tr>
        <w:tc>
          <w:tcPr>
            <w:tcW w:type="dxa" w:w="4320"/>
          </w:tcPr>
          <w:p>
            <w:r>
              <w:t>--interactive</w:t>
            </w:r>
          </w:p>
        </w:tc>
        <w:tc>
          <w:tcPr>
            <w:tcW w:type="dxa" w:w="4320"/>
          </w:tcPr>
          <w:p>
            <w:r>
              <w:t>GUI-like terminal menu</w:t>
            </w:r>
          </w:p>
        </w:tc>
      </w:tr>
      <w:tr>
        <w:tc>
          <w:tcPr>
            <w:tcW w:type="dxa" w:w="4320"/>
          </w:tcPr>
          <w:p>
            <w:r>
              <w:t>--download-hazard</w:t>
            </w:r>
          </w:p>
        </w:tc>
        <w:tc>
          <w:tcPr>
            <w:tcW w:type="dxa" w:w="4320"/>
          </w:tcPr>
          <w:p>
            <w:r>
              <w:t>Force download of USGS data</w:t>
            </w:r>
          </w:p>
        </w:tc>
      </w:tr>
      <w:tr>
        <w:tc>
          <w:tcPr>
            <w:tcW w:type="dxa" w:w="4320"/>
          </w:tcPr>
          <w:p>
            <w:r>
              <w:t>--probabilistic</w:t>
            </w:r>
          </w:p>
        </w:tc>
        <w:tc>
          <w:tcPr>
            <w:tcW w:type="dxa" w:w="4320"/>
          </w:tcPr>
          <w:p>
            <w:r>
              <w:t>Run event catalog simulations</w:t>
            </w:r>
          </w:p>
        </w:tc>
      </w:tr>
    </w:tbl>
    <w:p>
      <w:pPr>
        <w:pStyle w:val="Heading1"/>
      </w:pPr>
      <w:r>
        <w:t>9. Results Interpretation</w:t>
      </w:r>
    </w:p>
    <w:p>
      <w:r>
        <w:t>The Dashboard (00) displays portfolio-level risk. The Spatial Map (03) identifies "Hotspots" where bridge downtime is likely.</w:t>
      </w:r>
    </w:p>
    <w:p>
      <w:pPr>
        <w:pStyle w:val="Heading1"/>
      </w:pPr>
      <w:r>
        <w:t>10. Academic Bibliography</w:t>
      </w:r>
    </w:p>
    <w:p>
      <w:r>
        <w:t>[1] FEMA, Hazus Earthquake Model Technical Manual 6.1.</w:t>
      </w:r>
    </w:p>
    <w:p>
      <w:r>
        <w:t>[2] Boore &amp; Atkinson, GA (2008), PEER Report/Earthquake Spectra.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yperlink" Target="https://earthquake.usgs.gov/earthquakes/eventpage/ci3144585" TargetMode="External"/><Relationship Id="rId11" Type="http://schemas.openxmlformats.org/officeDocument/2006/relationships/hyperlink" Target="https://www.fhwa.dot.gov/bridge/nbi.cf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