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CAT411 Framework</w:t>
      </w:r>
    </w:p>
    <w:p>
      <w:pPr>
        <w:jc w:val="center"/>
      </w:pPr>
      <w:r>
        <w:t>Bridge Earthquake Catastrophe Modeling System</w:t>
      </w:r>
    </w:p>
    <w:p>
      <w:r>
        <w:t>Northridge Case Study &amp; General Risk Assessment</w:t>
      </w:r>
    </w:p>
    <w:p/>
    <w:p>
      <w:r>
        <w:t>Version 1.0 — February 2026</w:t>
      </w:r>
    </w:p>
    <w:p>
      <w:r>
        <w:br w:type="page"/>
      </w:r>
    </w:p>
    <w:p>
      <w:pPr>
        <w:pStyle w:val="Heading1"/>
      </w:pPr>
      <w:r>
        <w:t>1. System Architecture</w:t>
      </w:r>
    </w:p>
    <w:p>
      <w:r>
        <w:t>The following diagram illustrates the complete data flow and module integration within the CAT411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ed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AI-generated architectural blueprint of the CAT411 framework.</w:t>
      </w:r>
    </w:p>
    <w:p>
      <w:pPr>
        <w:pStyle w:val="Heading1"/>
      </w:pPr>
      <w:r>
        <w:t>2. Quick Start Guide</w:t>
      </w:r>
    </w:p>
    <w:p>
      <w:r>
        <w:t>Run the complete automated analysis with a single command:</w:t>
      </w:r>
    </w:p>
    <w:p>
      <w:r>
        <w:t xml:space="preserve">    python main.py --full-analysis</w:t>
      </w:r>
    </w:p>
    <w:p/>
    <w:p>
      <w:r>
        <w:t>For interactive mode:</w:t>
      </w:r>
    </w:p>
    <w:p>
      <w:r>
        <w:t xml:space="preserve">    python main.py --interactive</w:t>
      </w:r>
    </w:p>
    <w:p>
      <w:pPr>
        <w:pStyle w:val="Heading1"/>
      </w:pPr>
      <w:r>
        <w:t>3. Data Sources &amp; URLs</w:t>
      </w:r>
    </w:p>
    <w:p>
      <w:pPr>
        <w:pStyle w:val="Heading2"/>
      </w:pPr>
      <w:r>
        <w:t>3.1 Hazard Data (USGS)</w:t>
      </w:r>
    </w:p>
    <w:p>
      <w:r>
        <w:t>Source: USGS Earthquake Hazards Program</w:t>
      </w:r>
    </w:p>
    <w:p>
      <w:r>
        <w:t>API Endpoint: https://earthquake.usgs.gov/fdsnws/event/1/</w:t>
      </w:r>
    </w:p>
    <w:p>
      <w:r>
        <w:t>ShakeMap Event Page: https://earthquake.usgs.gov/earthquakes/eventpage/ci3144585</w:t>
      </w:r>
    </w:p>
    <w:p>
      <w:r>
        <w:t>Data Format: XML (grid.xml), JSON (info.json), Shapefile (shape.zip)</w:t>
      </w:r>
    </w:p>
    <w:p>
      <w:pPr>
        <w:pStyle w:val="Heading2"/>
      </w:pPr>
      <w:r>
        <w:t>3.2 Exposure Data (NBI)</w:t>
      </w:r>
    </w:p>
    <w:p>
      <w:r>
        <w:t>Source: Federal Highway Administration (FHWA)</w:t>
      </w:r>
    </w:p>
    <w:p>
      <w:r>
        <w:t>Download Page: https://www.fhwa.dot.gov/bridge/nbi/ascii.cfm</w:t>
      </w:r>
    </w:p>
    <w:p>
      <w:r>
        <w:t>Data Format: ASCII text files (CA18.txt for California 2018)</w:t>
      </w:r>
    </w:p>
    <w:p>
      <w:pPr>
        <w:pStyle w:val="Heading2"/>
      </w:pPr>
      <w:r>
        <w:t>3.3 Vulnerability Parameters</w:t>
      </w:r>
    </w:p>
    <w:p>
      <w:r>
        <w:t>Source: FEMA Hazus-MH 4.0 / Hazus 6.1 Technical Manual</w:t>
      </w:r>
    </w:p>
    <w:p>
      <w:r>
        <w:t>Download: https://www.fema.gov/flood-maps/products-tools/hazus</w:t>
      </w:r>
    </w:p>
    <w:p>
      <w:pPr>
        <w:pStyle w:val="Heading1"/>
      </w:pPr>
      <w:r>
        <w:t>4. Calculation Methodology</w:t>
      </w:r>
    </w:p>
    <w:p>
      <w:pPr>
        <w:pStyle w:val="Heading2"/>
      </w:pPr>
      <w:r>
        <w:t>4.1 Ground Motion Prediction</w:t>
      </w:r>
    </w:p>
    <w:p>
      <w:r>
        <w:t>Ground motion intensity (Sa) at each bridge site is interpolated from the USGS ShakeMap grid. For synthetic scenarios, the Boore-Atkinson (2008) Ground Motion Prediction Equation (GMPE) is used:</w:t>
      </w:r>
    </w:p>
    <w:p>
      <w:r>
        <w:t xml:space="preserve">    ln(Sa) = F_M(M) + F_D(R_JB, M) + F_S(V_s30) + ε</w:t>
      </w:r>
    </w:p>
    <w:p>
      <w:r>
        <w:t>Where:</w:t>
      </w:r>
    </w:p>
    <w:p>
      <w:r>
        <w:t xml:space="preserve">    • M = Moment magnitude</w:t>
      </w:r>
    </w:p>
    <w:p>
      <w:r>
        <w:t xml:space="preserve">    • R_JB = Joyner-Boore distance (km)</w:t>
      </w:r>
    </w:p>
    <w:p>
      <w:r>
        <w:t xml:space="preserve">    • V_s30 = Average shear-wave velocity in top 30m (m/s)</w:t>
      </w:r>
    </w:p>
    <w:p>
      <w:r>
        <w:t xml:space="preserve">    • ε = Aleatory variability (standard normal)</w:t>
      </w:r>
    </w:p>
    <w:p>
      <w:pPr>
        <w:pStyle w:val="Heading2"/>
      </w:pPr>
      <w:r>
        <w:t>4.2 Fragility Curve Calculation</w:t>
      </w:r>
    </w:p>
    <w:p>
      <w:r>
        <w:t>The probability of exceeding damage state DS given spectral acceleration Sa is:</w:t>
      </w:r>
    </w:p>
    <w:p>
      <w:r>
        <w:t xml:space="preserve">    P(DS ≥ ds | Sa) = Φ[ ln(Sa / θ) / β ]</w:t>
      </w:r>
    </w:p>
    <w:p>
      <w:r>
        <w:t>Where:</w:t>
      </w:r>
    </w:p>
    <w:p>
      <w:r>
        <w:t xml:space="preserve">    • Φ = Standard normal cumulative distribution function</w:t>
      </w:r>
    </w:p>
    <w:p>
      <w:r>
        <w:t xml:space="preserve">    • θ = Median capacity (g) for damage state ds (from Hazus Table 7.9)</w:t>
      </w:r>
    </w:p>
    <w:p>
      <w:r>
        <w:t xml:space="preserve">    • β = Lognormal standard deviation (from Hazus Table 7.9)</w:t>
      </w:r>
    </w:p>
    <w:p>
      <w:pPr>
        <w:pStyle w:val="Heading2"/>
      </w:pPr>
      <w:r>
        <w:t>4.3 Expected Loss Calculation</w:t>
      </w:r>
    </w:p>
    <w:p>
      <w:r>
        <w:t>Expected loss for each bridge:</w:t>
      </w:r>
    </w:p>
    <w:p>
      <w:r>
        <w:t xml:space="preserve">    E[Loss] = Σ [ P(DS=ds) × DR(ds) × Replacement_Cost ]</w:t>
      </w:r>
    </w:p>
    <w:p>
      <w:r>
        <w:t>Where:</w:t>
      </w:r>
    </w:p>
    <w:p>
      <w:r>
        <w:t xml:space="preserve">    • P(DS=ds) = Probability of being in damage state ds</w:t>
      </w:r>
    </w:p>
    <w:p>
      <w:r>
        <w:t xml:space="preserve">    • DR(ds) = Damage Ratio (from Hazus Table 7.11)</w:t>
      </w:r>
    </w:p>
    <w:p>
      <w:pPr>
        <w:pStyle w:val="Heading1"/>
      </w:pPr>
      <w:r>
        <w:t>5. Command Line Interface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--full-analysis</w:t>
            </w:r>
          </w:p>
        </w:tc>
        <w:tc>
          <w:tcPr>
            <w:tcW w:type="dxa" w:w="4320"/>
          </w:tcPr>
          <w:p>
            <w:r>
              <w:t>Run complete automated pipeline (Download -&gt; Analyze -&gt; Output)</w:t>
            </w:r>
          </w:p>
        </w:tc>
      </w:tr>
      <w:tr>
        <w:tc>
          <w:tcPr>
            <w:tcW w:type="dxa" w:w="4320"/>
          </w:tcPr>
          <w:p>
            <w:r>
              <w:t>--interactive</w:t>
            </w:r>
          </w:p>
        </w:tc>
        <w:tc>
          <w:tcPr>
            <w:tcW w:type="dxa" w:w="4320"/>
          </w:tcPr>
          <w:p>
            <w:r>
              <w:t>Launch interactive menu for user-friendly operation</w:t>
            </w:r>
          </w:p>
        </w:tc>
      </w:tr>
      <w:tr>
        <w:tc>
          <w:tcPr>
            <w:tcW w:type="dxa" w:w="4320"/>
          </w:tcPr>
          <w:p>
            <w:r>
              <w:t>--download-hazard</w:t>
            </w:r>
          </w:p>
        </w:tc>
        <w:tc>
          <w:tcPr>
            <w:tcW w:type="dxa" w:w="4320"/>
          </w:tcPr>
          <w:p>
            <w:r>
              <w:t>Download USGS hazard data only</w:t>
            </w:r>
          </w:p>
        </w:tc>
      </w:tr>
      <w:tr>
        <w:tc>
          <w:tcPr>
            <w:tcW w:type="dxa" w:w="4320"/>
          </w:tcPr>
          <w:p>
            <w:r>
              <w:t>--probabilistic</w:t>
            </w:r>
          </w:p>
        </w:tc>
        <w:tc>
          <w:tcPr>
            <w:tcW w:type="dxa" w:w="4320"/>
          </w:tcPr>
          <w:p>
            <w:r>
              <w:t>Run probabilistic analysis with event catalog</w:t>
            </w:r>
          </w:p>
        </w:tc>
      </w:tr>
    </w:tbl>
    <w:p>
      <w:pPr>
        <w:pStyle w:val="Heading1"/>
      </w:pPr>
      <w:r>
        <w:t>6. References</w:t>
      </w:r>
    </w:p>
    <w:p>
      <w:r>
        <w:t>[1] Boore, D. M., &amp; Atkinson, G. M. (2008). Ground-motion prediction equations for the average horizontal component of PGA, PGV, and 5%-damped PSA at spectral periods between 0.01 s and 10.0 s. Earthquake Spectra, 24(1), 99-138.</w:t>
      </w:r>
    </w:p>
    <w:p>
      <w:r>
        <w:t>[2] FEMA (2022). Hazus Earthquake Model Technical Manual, Hazus 6.1. Federal Emergency Management Agency, Washington, D.C.</w:t>
      </w:r>
    </w:p>
    <w:p>
      <w:r>
        <w:t>[3] FHWA (2023). Recording and Coding Guide for the Structure Inventory and Appraisal of the Nations Bridges. Federal Highway Administration, Report No. FHWA-PD-96-001.</w:t>
      </w:r>
    </w:p>
    <w:p>
      <w:r>
        <w:t>[4] USGS (2024). ShakeMap Scientific Background. U.S. Geological Survey. https://earthquake.usgs.gov/data/shakemap/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