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CAT411 Framework</w:t>
      </w:r>
    </w:p>
    <w:p>
      <w:pPr>
        <w:jc w:val="center"/>
      </w:pPr>
      <w:r>
        <w:rPr>
          <w:b/>
          <w:sz w:val="48"/>
        </w:rPr>
        <w:t>Bridge Earthquake Catastrophe Modeling System</w:t>
        <w:br/>
        <w:t>Technical &amp; User Documentation</w:t>
      </w:r>
    </w:p>
    <w:p>
      <w:pPr>
        <w:jc w:val="center"/>
      </w:pPr>
      <w:r>
        <w:rPr>
          <w:sz w:val="28"/>
        </w:rPr>
        <w:br/>
        <w:t>Version: 2.0 (User-Friendly Overhaul)</w:t>
        <w:br/>
        <w:t>Date: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Quick Start Guide</w:t>
      </w:r>
    </w:p>
    <w:p>
      <w:r>
        <w:t>3. Interactive Mode</w:t>
      </w:r>
    </w:p>
    <w:p>
      <w:r>
        <w:t>4. Command Line Interface (CLI) Reference</w:t>
      </w:r>
    </w:p>
    <w:p>
      <w:r>
        <w:t>5. Data Integration (USGS API)</w:t>
      </w:r>
    </w:p>
    <w:p>
      <w:r>
        <w:t>6. Analysis Methodology</w:t>
      </w:r>
    </w:p>
    <w:p>
      <w:r>
        <w:t>7. Visualization &amp; Reports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CAT411 is a comprehensive bridge earthquake risk assessment framework. It integrates USGS hazard data, NBI exposure data, and Hazus vulnerability metrics to estimate physical damage and economic loss for bridge portfolios.</w:t>
      </w:r>
    </w:p>
    <w:p>
      <w:pPr>
        <w:pStyle w:val="Heading1"/>
      </w:pPr>
      <w:r>
        <w:t>2. Quick Start Guide</w:t>
      </w:r>
    </w:p>
    <w:p>
      <w:r>
        <w:t>The easiest way to use the system is via the automated full analysis mode:</w:t>
      </w:r>
    </w:p>
    <w:p>
      <w:r>
        <w:rPr>
          <w:rFonts w:ascii="Courier New" w:hAnsi="Courier New"/>
        </w:rPr>
        <w:t>python main.py --full-analysis</w:t>
      </w:r>
    </w:p>
    <w:p>
      <w:pPr>
        <w:pStyle w:val="ListBullet"/>
      </w:pPr>
      <w:r>
        <w:t>This single command will:</w:t>
        <w:br/>
        <w:t>• Download the latest ShakeMap for the Northridge event.</w:t>
        <w:br/>
        <w:t>• Load the California NBI bridge inventory.</w:t>
        <w:br/>
        <w:t>• Map ground motions to every bridge site.</w:t>
        <w:br/>
        <w:t>• Compute damage probabilities and economic losses.</w:t>
        <w:br/>
        <w:t>• Generate a complete suite of visual maps and dashboards.</w:t>
      </w:r>
    </w:p>
    <w:p>
      <w:pPr>
        <w:pStyle w:val="Heading1"/>
      </w:pPr>
      <w:r>
        <w:t>3. Interactive Mode</w:t>
      </w:r>
    </w:p>
    <w:p>
      <w:r>
        <w:t>For non-technical users, CAT411 offers a menu-driven interface:</w:t>
      </w:r>
    </w:p>
    <w:p>
      <w:r>
        <w:rPr>
          <w:rFonts w:ascii="Courier New" w:hAnsi="Courier New"/>
        </w:rPr>
        <w:t>python main.py --interactive</w:t>
      </w:r>
    </w:p>
    <w:p>
      <w:r>
        <w:t>Users can select analysis steps (1-4) directly from the terminal prompt.</w:t>
      </w:r>
    </w:p>
    <w:p>
      <w:pPr>
        <w:pStyle w:val="Heading1"/>
      </w:pPr>
      <w:r>
        <w:t>4. CLI Reference</w:t>
      </w:r>
    </w:p>
    <w:p>
      <w:r>
        <w:t>Advanced users can control the framework using specific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--full-analysis</w:t>
            </w:r>
          </w:p>
        </w:tc>
        <w:tc>
          <w:tcPr>
            <w:tcW w:type="dxa" w:w="4320"/>
          </w:tcPr>
          <w:p>
            <w:r>
              <w:t>Run the complete automated pipeline (Recommended).</w:t>
            </w:r>
          </w:p>
        </w:tc>
      </w:tr>
      <w:tr>
        <w:tc>
          <w:tcPr>
            <w:tcW w:type="dxa" w:w="4320"/>
          </w:tcPr>
          <w:p>
            <w:r>
              <w:t>--interactive</w:t>
            </w:r>
          </w:p>
        </w:tc>
        <w:tc>
          <w:tcPr>
            <w:tcW w:type="dxa" w:w="4320"/>
          </w:tcPr>
          <w:p>
            <w:r>
              <w:t>Start the menu-driven interface.</w:t>
            </w:r>
          </w:p>
        </w:tc>
      </w:tr>
      <w:tr>
        <w:tc>
          <w:tcPr>
            <w:tcW w:type="dxa" w:w="4320"/>
          </w:tcPr>
          <w:p>
            <w:r>
              <w:t>--download-hazard</w:t>
            </w:r>
          </w:p>
        </w:tc>
        <w:tc>
          <w:tcPr>
            <w:tcW w:type="dxa" w:w="4320"/>
          </w:tcPr>
          <w:p>
            <w:r>
              <w:t>Force redownload of USGS hazard data.</w:t>
            </w:r>
          </w:p>
        </w:tc>
      </w:tr>
      <w:tr>
        <w:tc>
          <w:tcPr>
            <w:tcW w:type="dxa" w:w="4320"/>
          </w:tcPr>
          <w:p>
            <w:r>
              <w:t>--probabilistic</w:t>
            </w:r>
          </w:p>
        </w:tc>
        <w:tc>
          <w:tcPr>
            <w:tcW w:type="dxa" w:w="4320"/>
          </w:tcPr>
          <w:p>
            <w:r>
              <w:t>Run stochastic analysis with multi-event catalogues.</w:t>
            </w:r>
          </w:p>
        </w:tc>
      </w:tr>
      <w:tr>
        <w:tc>
          <w:tcPr>
            <w:tcW w:type="dxa" w:w="4320"/>
          </w:tcPr>
          <w:p>
            <w:r>
              <w:t>--fragility-only</w:t>
            </w:r>
          </w:p>
        </w:tc>
        <w:tc>
          <w:tcPr>
            <w:tcW w:type="dxa" w:w="4320"/>
          </w:tcPr>
          <w:p>
            <w:r>
              <w:t>Generate the fragility curve reference library.</w:t>
            </w:r>
          </w:p>
        </w:tc>
      </w:tr>
      <w:tr>
        <w:tc>
          <w:tcPr>
            <w:tcW w:type="dxa" w:w="4320"/>
          </w:tcPr>
          <w:p>
            <w:r>
              <w:t>--hazard-event</w:t>
            </w:r>
          </w:p>
        </w:tc>
        <w:tc>
          <w:tcPr>
            <w:tcW w:type="dxa" w:w="4320"/>
          </w:tcPr>
          <w:p>
            <w:r>
              <w:t>USGS Event ID (e.g., ci3144585 for Northridge).</w:t>
            </w:r>
          </w:p>
        </w:tc>
      </w:tr>
      <w:tr>
        <w:tc>
          <w:tcPr>
            <w:tcW w:type="dxa" w:w="4320"/>
          </w:tcPr>
          <w:p>
            <w:r>
              <w:t>--n-bridges</w:t>
            </w:r>
          </w:p>
        </w:tc>
        <w:tc>
          <w:tcPr>
            <w:tcW w:type="dxa" w:w="4320"/>
          </w:tcPr>
          <w:p>
            <w:r>
              <w:t>Portfolio size for synthetic/stochastic simulations.</w:t>
            </w:r>
          </w:p>
        </w:tc>
      </w:tr>
      <w:tr>
        <w:tc>
          <w:tcPr>
            <w:tcW w:type="dxa" w:w="4320"/>
          </w:tcPr>
          <w:p>
            <w:r>
              <w:t>--overwrite</w:t>
            </w:r>
          </w:p>
        </w:tc>
        <w:tc>
          <w:tcPr>
            <w:tcW w:type="dxa" w:w="4320"/>
          </w:tcPr>
          <w:p>
            <w:r>
              <w:t>Overwrite existing files in data/ and output/ directories.</w:t>
            </w:r>
          </w:p>
        </w:tc>
      </w:tr>
    </w:tbl>
    <w:p>
      <w:pPr>
        <w:pStyle w:val="Heading1"/>
      </w:pPr>
      <w:r>
        <w:t>5. Data &amp; Methodology</w:t>
      </w:r>
    </w:p>
    <w:p>
      <w:pPr>
        <w:pStyle w:val="Heading2"/>
      </w:pPr>
      <w:r>
        <w:t>5.1 Hazard (USGS)</w:t>
      </w:r>
    </w:p>
    <w:p>
      <w:r>
        <w:t>Hazard data is pulled from the USGS Earthquake API. The grid.xml file provides spatial PGA and spectral acceleration (Sa) values.</w:t>
      </w:r>
    </w:p>
    <w:p>
      <w:pPr>
        <w:pStyle w:val="Heading2"/>
      </w:pPr>
      <w:r>
        <w:t>5.2 Exposure &amp; Vulnerability</w:t>
      </w:r>
    </w:p>
    <w:p>
      <w:r>
        <w:t>Bridge properties are sourced from the FHMA National Bridge Inventory (NBI). Vulnerability is assessed using FHWA Hazus 6.1 seismic fragility parameters.</w:t>
      </w:r>
    </w:p>
    <w:p>
      <w:pPr>
        <w:pStyle w:val="Heading1"/>
      </w:pPr>
      <w:r>
        <w:t>6. Visualizations &amp; Reports</w:t>
      </w:r>
    </w:p>
    <w:p>
      <w:r>
        <w:t>All outputs are saved to the /output directory. Key files include:</w:t>
      </w:r>
    </w:p>
    <w:p>
      <w:r>
        <w:rPr>
          <w:b/>
        </w:rPr>
        <w:t>00_analysis_dashboard.png</w:t>
      </w:r>
      <w:r>
        <w:t>: A summary dashboard with damage stats, metrics, and histograms.</w:t>
      </w:r>
    </w:p>
    <w:p>
      <w:r>
        <w:rPr>
          <w:b/>
        </w:rPr>
        <w:t>01_shakemap_full_area.png</w:t>
      </w:r>
      <w:r>
        <w:t>: Full map of the earthquake intensity grid.</w:t>
      </w:r>
    </w:p>
    <w:p>
      <w:r>
        <w:rPr>
          <w:b/>
        </w:rPr>
        <w:t>03_bridge_damage_spatial.png</w:t>
      </w:r>
      <w:r>
        <w:t>: Map of bridges colored by damage probability.</w:t>
      </w:r>
    </w:p>
    <w:p>
      <w:r>
        <w:rPr>
          <w:b/>
        </w:rPr>
        <w:t>bridge_damage_results.csv</w:t>
      </w:r>
      <w:r>
        <w:t>: Detailed per-bridge damage and loss spreadsheet.</w:t>
      </w:r>
    </w:p>
    <w:p>
      <w:r>
        <w:br w:type="page"/>
      </w:r>
    </w:p>
    <w:p>
      <w:pPr>
        <w:pStyle w:val="Heading1"/>
      </w:pPr>
      <w:r>
        <w:t>Technical Support</w:t>
      </w:r>
    </w:p>
    <w:p>
      <w:r>
        <w:t>For issues or database updates, contact the modeling team.</w:t>
      </w:r>
    </w:p>
    <w:p>
      <w:pPr>
        <w:pStyle w:val="Heading1"/>
      </w:pPr>
      <w:r>
        <w:t>Framework Architecture Flowchart</w:t>
      </w:r>
    </w:p>
    <w:p>
      <w:r>
        <w:t>The following diagram illustrates the integrated CAT model pipeline, spanning from automated data ingestion to high-level risk visualization.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System Architecture</w:t>
      </w:r>
    </w:p>
    <w:p>
      <w:r>
        <w:t>The following detailed diagram illustrates the specific modules, data sources, and processing logic within the framework: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303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e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Data Sources &amp; URLs</w:t>
      </w:r>
    </w:p>
    <w:p>
      <w:pPr>
        <w:pStyle w:val="Heading2"/>
      </w:pPr>
      <w:r>
        <w:t>7.1 Hazard Data (USGS)</w:t>
      </w:r>
    </w:p>
    <w:p>
      <w:r>
        <w:rPr>
          <w:b/>
        </w:rPr>
        <w:t xml:space="preserve">Source: </w:t>
      </w:r>
      <w:r>
        <w:t>USGS Earthquake Hazards Program</w:t>
        <w:br/>
      </w:r>
      <w:r>
        <w:rPr>
          <w:b/>
        </w:rPr>
        <w:t xml:space="preserve">API Endpoint: </w:t>
      </w:r>
      <w:r>
        <w:t>https://earthquake.usgs.gov/fdsnws/event/1/</w:t>
        <w:br/>
      </w:r>
      <w:r>
        <w:rPr>
          <w:b/>
        </w:rPr>
        <w:t xml:space="preserve">ShakeMap Event Page: </w:t>
      </w:r>
      <w:r>
        <w:t>https://earthquake.usgs.gov/earthquakes/eventpage/ci3144585</w:t>
        <w:br/>
      </w:r>
      <w:r>
        <w:rPr>
          <w:b/>
        </w:rPr>
        <w:t xml:space="preserve">Data Format: </w:t>
      </w:r>
      <w:r>
        <w:t>XML (grid.xml), JSON (info.json), Shapefile (shape.zip)</w:t>
      </w:r>
    </w:p>
    <w:p>
      <w:pPr>
        <w:pStyle w:val="Heading2"/>
      </w:pPr>
      <w:r>
        <w:t>7.2 Exposure Data (NBI)</w:t>
      </w:r>
    </w:p>
    <w:p>
      <w:r>
        <w:rPr>
          <w:b/>
        </w:rPr>
        <w:t xml:space="preserve">Source: </w:t>
      </w:r>
      <w:r>
        <w:t>Federal Highway Administration (FHWA)</w:t>
        <w:br/>
      </w:r>
      <w:r>
        <w:rPr>
          <w:b/>
        </w:rPr>
        <w:t xml:space="preserve">Download Page: </w:t>
      </w:r>
      <w:r>
        <w:t>https://www.fhwa.dot.gov/bridge/nbi/ascii.cfm</w:t>
        <w:br/>
      </w:r>
      <w:r>
        <w:rPr>
          <w:b/>
        </w:rPr>
        <w:t xml:space="preserve">Data Format: </w:t>
      </w:r>
      <w:r>
        <w:t>ASCII text files (CA18.txt for California 2018)</w:t>
      </w:r>
    </w:p>
    <w:p>
      <w:pPr>
        <w:pStyle w:val="Heading2"/>
      </w:pPr>
      <w:r>
        <w:t>7.3 Vulnerability Parameters</w:t>
      </w:r>
    </w:p>
    <w:p>
      <w:r>
        <w:rPr>
          <w:b/>
        </w:rPr>
        <w:t xml:space="preserve">Source: </w:t>
      </w:r>
      <w:r>
        <w:t>FEMA Hazus-MH 4.0 / Hazus 6.1 Technical Manual</w:t>
        <w:br/>
      </w:r>
      <w:r>
        <w:rPr>
          <w:b/>
        </w:rPr>
        <w:t xml:space="preserve">Download: </w:t>
      </w:r>
      <w:r>
        <w:t>https://www.fema.gov/flood-maps/products-tools/hazus</w:t>
      </w:r>
    </w:p>
    <w:p>
      <w:pPr>
        <w:pStyle w:val="Heading1"/>
      </w:pPr>
      <w:r>
        <w:t>8. Calculation Methodology</w:t>
      </w:r>
    </w:p>
    <w:p>
      <w:pPr>
        <w:pStyle w:val="Heading2"/>
      </w:pPr>
      <w:r>
        <w:t>8.1 Ground Motion Prediction</w:t>
      </w:r>
    </w:p>
    <w:p>
      <w:r>
        <w:t>Ground motion intensity (Sa) at each bridge site is interpolated from the USGS ShakeMap grid. For synthetic scenarios, the Boore-Atkinson (2008) Ground Motion Prediction Equation (GMPE) is used:</w:t>
        <w:br/>
        <w:br/>
        <w:t>ln(Sa) = F_M(M) + F_D(R_JB, M) + F_S(V_s30) + ε</w:t>
        <w:br/>
        <w:br/>
        <w:t>Where:</w:t>
        <w:br/>
        <w:t>• M = Moment magnitude</w:t>
        <w:br/>
        <w:t>• R_JB = Joyner-Boore distance (km)</w:t>
        <w:br/>
        <w:t>• V_s30 = Average shear-wave velocity in top 30m (m/s)</w:t>
        <w:br/>
        <w:t>• ε = Aleatory variability (standard normal)</w:t>
      </w:r>
    </w:p>
    <w:p>
      <w:pPr>
        <w:pStyle w:val="Heading2"/>
      </w:pPr>
      <w:r>
        <w:t>8.2 Fragility Curve Calculation</w:t>
      </w:r>
    </w:p>
    <w:p>
      <w:r>
        <w:t>The probability of exceeding damage state DS given spectral acceleration Sa is:</w:t>
        <w:br/>
        <w:br/>
        <w:t>P(DS ≥ ds | Sa) = Φ[ ln(Sa / θ) / β ]</w:t>
        <w:br/>
        <w:br/>
        <w:t>Where:</w:t>
        <w:br/>
        <w:t>• Φ = Standard normal cumulative distribution function</w:t>
        <w:br/>
        <w:t>• θ = Median capacity (g) for damage state ds (from Hazus Table 7.9)</w:t>
        <w:br/>
        <w:t>• β = Lognormal standard deviation (from Hazus Table 7.9)</w:t>
      </w:r>
    </w:p>
    <w:p>
      <w:pPr>
        <w:pStyle w:val="Heading2"/>
      </w:pPr>
      <w:r>
        <w:t>8.3 Expected Loss Calculation</w:t>
      </w:r>
    </w:p>
    <w:p>
      <w:r>
        <w:t>Expected loss for each bridge:</w:t>
        <w:br/>
        <w:br/>
        <w:t>E[Loss] = Σ [ P(DS=ds) × DR(ds) × Replacement_Cost ]</w:t>
        <w:br/>
        <w:br/>
        <w:t>Where:</w:t>
        <w:br/>
        <w:t>• P(DS=ds) = Probability of being in damage state ds</w:t>
        <w:br/>
        <w:t>• DR(ds) = Damage Ratio (from Hazus Table 7.11)</w:t>
      </w:r>
    </w:p>
    <w:p>
      <w:pPr>
        <w:pStyle w:val="Heading1"/>
      </w:pPr>
      <w:r>
        <w:t>9. References</w:t>
      </w:r>
    </w:p>
    <w:p>
      <w:pPr>
        <w:pStyle w:val="ListNumber"/>
      </w:pPr>
      <w:r>
        <w:t>[1] Boore, D. M., &amp; Atkinson, G. M. (2008). Ground-motion prediction equations for the average horizontal component of PGA, PGV, and 5%-damped PSA at spectral periods between 0.01 s and 10.0 s. Earthquake Spectra, 24(1), 99-138.</w:t>
      </w:r>
    </w:p>
    <w:p>
      <w:pPr>
        <w:pStyle w:val="ListNumber"/>
      </w:pPr>
      <w:r>
        <w:t>[2] FEMA (2022). Hazus Earthquake Model Technical Manual, Hazus 6.1. Federal Emergency Management Agency, Washington, D.C.</w:t>
      </w:r>
    </w:p>
    <w:p>
      <w:pPr>
        <w:pStyle w:val="ListNumber"/>
      </w:pPr>
      <w:r>
        <w:t>[3] FHWA (2023). Recording and Coding Guide for the Structure Inventory and Appraisal of the Nations Bridges. Federal Highway Administration, Report No. FHWA-PD-96-001.</w:t>
      </w:r>
    </w:p>
    <w:p>
      <w:pPr>
        <w:pStyle w:val="ListNumber"/>
      </w:pPr>
      <w:r>
        <w:t>[4] USGS (2024). ShakeMap Scientific Background. U.S. Geological Survey. https://earthquake.usgs.gov/data/shakemap/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