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625F2" w14:textId="77777777" w:rsidR="00FF0632" w:rsidRPr="00FF0632" w:rsidRDefault="00FF0632" w:rsidP="00FF0632">
      <w:pPr>
        <w:rPr>
          <w:b/>
          <w:bCs/>
        </w:rPr>
      </w:pPr>
      <w:r w:rsidRPr="00FF0632">
        <w:rPr>
          <w:b/>
          <w:bCs/>
        </w:rPr>
        <w:t>這題你可以這樣跟教授說，並附上可查的文獻</w:t>
      </w:r>
      <w:r w:rsidRPr="00FF0632">
        <w:rPr>
          <w:rFonts w:ascii="Segoe UI Emoji" w:hAnsi="Segoe UI Emoji" w:cs="Segoe UI Emoji"/>
          <w:b/>
          <w:bCs/>
        </w:rPr>
        <w:t>👇</w:t>
      </w:r>
    </w:p>
    <w:p w14:paraId="020A9ABF" w14:textId="77777777" w:rsidR="00FF0632" w:rsidRPr="00FF0632" w:rsidRDefault="00FF0632" w:rsidP="00FF0632">
      <w:pPr>
        <w:rPr>
          <w:b/>
          <w:bCs/>
        </w:rPr>
      </w:pPr>
      <w:r w:rsidRPr="00FF0632">
        <w:rPr>
          <w:b/>
          <w:bCs/>
        </w:rPr>
        <w:t>為什麼小樣本要用</w:t>
      </w:r>
      <w:r w:rsidRPr="00FF0632">
        <w:rPr>
          <w:b/>
          <w:bCs/>
        </w:rPr>
        <w:t xml:space="preserve"> OOF</w:t>
      </w:r>
      <w:r w:rsidRPr="00FF0632">
        <w:rPr>
          <w:b/>
          <w:bCs/>
        </w:rPr>
        <w:t>（</w:t>
      </w:r>
      <w:r w:rsidRPr="00FF0632">
        <w:rPr>
          <w:b/>
          <w:bCs/>
        </w:rPr>
        <w:t>out-of-fold</w:t>
      </w:r>
      <w:r w:rsidRPr="00FF0632">
        <w:rPr>
          <w:b/>
          <w:bCs/>
        </w:rPr>
        <w:t>）</w:t>
      </w:r>
    </w:p>
    <w:p w14:paraId="6BDF3F2A" w14:textId="77777777" w:rsidR="00FF0632" w:rsidRPr="00FF0632" w:rsidRDefault="00FF0632" w:rsidP="00FF0632">
      <w:pPr>
        <w:numPr>
          <w:ilvl w:val="0"/>
          <w:numId w:val="1"/>
        </w:numPr>
        <w:rPr>
          <w:b/>
          <w:bCs/>
        </w:rPr>
      </w:pPr>
      <w:r w:rsidRPr="00FF0632">
        <w:rPr>
          <w:b/>
          <w:bCs/>
        </w:rPr>
        <w:t>比單一</w:t>
      </w:r>
      <w:r w:rsidRPr="00FF0632">
        <w:rPr>
          <w:b/>
          <w:bCs/>
        </w:rPr>
        <w:t xml:space="preserve"> holdout </w:t>
      </w:r>
      <w:r w:rsidRPr="00FF0632">
        <w:rPr>
          <w:b/>
          <w:bCs/>
        </w:rPr>
        <w:t>更穩定：小樣本下，切一個驗證集會很不穩。</w:t>
      </w:r>
      <w:r w:rsidRPr="00FF0632">
        <w:rPr>
          <w:b/>
          <w:bCs/>
        </w:rPr>
        <w:t>K-fold</w:t>
      </w:r>
      <w:r w:rsidRPr="00FF0632">
        <w:rPr>
          <w:b/>
          <w:bCs/>
        </w:rPr>
        <w:t>／重複</w:t>
      </w:r>
      <w:r w:rsidRPr="00FF0632">
        <w:rPr>
          <w:b/>
          <w:bCs/>
        </w:rPr>
        <w:t xml:space="preserve"> K-fold </w:t>
      </w:r>
      <w:r w:rsidRPr="00FF0632">
        <w:rPr>
          <w:b/>
          <w:bCs/>
        </w:rPr>
        <w:t>交叉驗證能讓每筆資料都既當訓練又當驗證（在不同折裡），用「折外預測」彙整出更穩定的泛化估計；</w:t>
      </w:r>
      <w:r w:rsidRPr="00FF0632">
        <w:rPr>
          <w:b/>
          <w:bCs/>
        </w:rPr>
        <w:t xml:space="preserve">Kohavi </w:t>
      </w:r>
      <w:r w:rsidRPr="00FF0632">
        <w:rPr>
          <w:b/>
          <w:bCs/>
        </w:rPr>
        <w:t>系統性比較後建議用</w:t>
      </w:r>
      <w:r w:rsidRPr="00FF0632">
        <w:rPr>
          <w:b/>
          <w:bCs/>
        </w:rPr>
        <w:t xml:space="preserve"> 10-fold </w:t>
      </w:r>
      <w:r w:rsidRPr="00FF0632">
        <w:rPr>
          <w:b/>
          <w:bCs/>
        </w:rPr>
        <w:t>或重複</w:t>
      </w:r>
      <w:r w:rsidRPr="00FF0632">
        <w:rPr>
          <w:b/>
          <w:bCs/>
        </w:rPr>
        <w:t xml:space="preserve"> K-fold </w:t>
      </w:r>
      <w:r w:rsidRPr="00FF0632">
        <w:rPr>
          <w:b/>
          <w:bCs/>
        </w:rPr>
        <w:t>來取代單一</w:t>
      </w:r>
      <w:r w:rsidRPr="00FF0632">
        <w:rPr>
          <w:b/>
          <w:bCs/>
        </w:rPr>
        <w:t xml:space="preserve"> holdout</w:t>
      </w:r>
      <w:r w:rsidRPr="00FF0632">
        <w:rPr>
          <w:b/>
          <w:bCs/>
        </w:rPr>
        <w:t>。</w:t>
      </w:r>
      <w:r w:rsidRPr="00FF0632">
        <w:rPr>
          <w:b/>
          <w:bCs/>
        </w:rPr>
        <w:t>(</w:t>
      </w:r>
      <w:hyperlink r:id="rId7" w:tooltip="JMLR Special Topic on the Modeling Selection" w:history="1">
        <w:r w:rsidRPr="00FF0632">
          <w:rPr>
            <w:rStyle w:val="ae"/>
            <w:b/>
            <w:bCs/>
          </w:rPr>
          <w:t>機器學習研究期刊</w:t>
        </w:r>
      </w:hyperlink>
      <w:r w:rsidRPr="00FF0632">
        <w:rPr>
          <w:b/>
          <w:bCs/>
        </w:rPr>
        <w:t>)</w:t>
      </w:r>
    </w:p>
    <w:p w14:paraId="6E872DC9" w14:textId="77777777" w:rsidR="00FF0632" w:rsidRPr="00FF0632" w:rsidRDefault="00FF0632" w:rsidP="00FF0632">
      <w:pPr>
        <w:numPr>
          <w:ilvl w:val="0"/>
          <w:numId w:val="1"/>
        </w:numPr>
        <w:rPr>
          <w:b/>
          <w:bCs/>
        </w:rPr>
      </w:pPr>
      <w:r w:rsidRPr="00FF0632">
        <w:rPr>
          <w:b/>
          <w:bCs/>
        </w:rPr>
        <w:t>避免資料洩漏：要用訓練資料來做後處理（例如校準</w:t>
      </w:r>
      <w:r w:rsidRPr="00FF0632">
        <w:rPr>
          <w:b/>
          <w:bCs/>
        </w:rPr>
        <w:t>/meta-model</w:t>
      </w:r>
      <w:r w:rsidRPr="00FF0632">
        <w:rPr>
          <w:b/>
          <w:bCs/>
        </w:rPr>
        <w:t>），直接用整個訓練集的預測會樂觀偏差；用</w:t>
      </w:r>
      <w:r w:rsidRPr="00FF0632">
        <w:rPr>
          <w:b/>
          <w:bCs/>
        </w:rPr>
        <w:t xml:space="preserve"> OOF </w:t>
      </w:r>
      <w:r w:rsidRPr="00FF0632">
        <w:rPr>
          <w:b/>
          <w:bCs/>
        </w:rPr>
        <w:t>預測（每個樣本只被模型在「沒看過它」的折上評估）可避免這個偏差。這是</w:t>
      </w:r>
      <w:r w:rsidRPr="00FF0632">
        <w:rPr>
          <w:b/>
          <w:bCs/>
        </w:rPr>
        <w:t xml:space="preserve"> stacking</w:t>
      </w:r>
      <w:r w:rsidRPr="00FF0632">
        <w:rPr>
          <w:b/>
          <w:bCs/>
        </w:rPr>
        <w:t>（堆疊學習）的標準做法。</w:t>
      </w:r>
      <w:r w:rsidRPr="00FF0632">
        <w:rPr>
          <w:b/>
          <w:bCs/>
        </w:rPr>
        <w:t>(</w:t>
      </w:r>
      <w:hyperlink r:id="rId8" w:tooltip="User Guide — wolpert 0.1.1 documentation" w:history="1">
        <w:r w:rsidRPr="00FF0632">
          <w:rPr>
            <w:rStyle w:val="ae"/>
            <w:b/>
            <w:bCs/>
          </w:rPr>
          <w:t>Wolpert</w:t>
        </w:r>
      </w:hyperlink>
      <w:r w:rsidRPr="00FF0632">
        <w:rPr>
          <w:b/>
          <w:bCs/>
        </w:rPr>
        <w:t>)</w:t>
      </w:r>
    </w:p>
    <w:p w14:paraId="52F46EC8" w14:textId="77777777" w:rsidR="00FF0632" w:rsidRPr="00FF0632" w:rsidRDefault="00FF0632" w:rsidP="00FF0632">
      <w:pPr>
        <w:numPr>
          <w:ilvl w:val="0"/>
          <w:numId w:val="1"/>
        </w:numPr>
        <w:rPr>
          <w:b/>
          <w:bCs/>
        </w:rPr>
      </w:pPr>
      <w:r w:rsidRPr="00FF0632">
        <w:rPr>
          <w:b/>
          <w:bCs/>
        </w:rPr>
        <w:t>小樣本下的模型選擇應用</w:t>
      </w:r>
      <w:r w:rsidRPr="00FF0632">
        <w:rPr>
          <w:b/>
          <w:bCs/>
        </w:rPr>
        <w:t xml:space="preserve"> nested CV</w:t>
      </w:r>
      <w:r w:rsidRPr="00FF0632">
        <w:rPr>
          <w:b/>
          <w:bCs/>
        </w:rPr>
        <w:t>：如果同時在做超參數</w:t>
      </w:r>
      <w:r w:rsidRPr="00FF0632">
        <w:rPr>
          <w:b/>
          <w:bCs/>
        </w:rPr>
        <w:t>/</w:t>
      </w:r>
      <w:r w:rsidRPr="00FF0632">
        <w:rPr>
          <w:b/>
          <w:bCs/>
        </w:rPr>
        <w:t>模型選擇，外層要再包一層交叉驗證（</w:t>
      </w:r>
      <w:r w:rsidRPr="00FF0632">
        <w:rPr>
          <w:b/>
          <w:bCs/>
        </w:rPr>
        <w:t>nested CV</w:t>
      </w:r>
      <w:r w:rsidRPr="00FF0632">
        <w:rPr>
          <w:b/>
          <w:bCs/>
        </w:rPr>
        <w:t>）。否則用同一個</w:t>
      </w:r>
      <w:r w:rsidRPr="00FF0632">
        <w:rPr>
          <w:b/>
          <w:bCs/>
        </w:rPr>
        <w:t xml:space="preserve"> CV </w:t>
      </w:r>
      <w:r w:rsidRPr="00FF0632">
        <w:rPr>
          <w:b/>
          <w:bCs/>
        </w:rPr>
        <w:t>既選模型又估性能會偏樂觀，在小樣本更嚴重。</w:t>
      </w:r>
      <w:r w:rsidRPr="00FF0632">
        <w:rPr>
          <w:b/>
          <w:bCs/>
        </w:rPr>
        <w:t>(</w:t>
      </w:r>
      <w:hyperlink r:id="rId9" w:tooltip="cawley10a.dvi" w:history="1">
        <w:r w:rsidRPr="00FF0632">
          <w:rPr>
            <w:rStyle w:val="ae"/>
            <w:b/>
            <w:bCs/>
          </w:rPr>
          <w:t>機器學習研究期刊</w:t>
        </w:r>
      </w:hyperlink>
      <w:r w:rsidRPr="00FF0632">
        <w:rPr>
          <w:b/>
          <w:bCs/>
        </w:rPr>
        <w:t>)</w:t>
      </w:r>
    </w:p>
    <w:p w14:paraId="064AC4C1" w14:textId="77777777" w:rsidR="00FF0632" w:rsidRPr="00FF0632" w:rsidRDefault="00FF0632" w:rsidP="00FF0632">
      <w:pPr>
        <w:numPr>
          <w:ilvl w:val="0"/>
          <w:numId w:val="1"/>
        </w:numPr>
        <w:rPr>
          <w:b/>
          <w:bCs/>
        </w:rPr>
      </w:pPr>
      <w:r w:rsidRPr="00FF0632">
        <w:rPr>
          <w:b/>
          <w:bCs/>
        </w:rPr>
        <w:t>理論與綜述支持：交叉驗證在小樣本時能降低估計變異、充分利用資料；綜述與教科書都建議用</w:t>
      </w:r>
      <w:r w:rsidRPr="00FF0632">
        <w:rPr>
          <w:b/>
          <w:bCs/>
        </w:rPr>
        <w:t xml:space="preserve"> K-fold</w:t>
      </w:r>
      <w:r w:rsidRPr="00FF0632">
        <w:rPr>
          <w:b/>
          <w:bCs/>
        </w:rPr>
        <w:t>／重複</w:t>
      </w:r>
      <w:r w:rsidRPr="00FF0632">
        <w:rPr>
          <w:b/>
          <w:bCs/>
        </w:rPr>
        <w:t xml:space="preserve"> K-fold</w:t>
      </w:r>
      <w:r w:rsidRPr="00FF0632">
        <w:rPr>
          <w:b/>
          <w:bCs/>
        </w:rPr>
        <w:t>（或在極小樣本時考慮</w:t>
      </w:r>
      <w:r w:rsidRPr="00FF0632">
        <w:rPr>
          <w:b/>
          <w:bCs/>
        </w:rPr>
        <w:t xml:space="preserve"> LOOCV</w:t>
      </w:r>
      <w:r w:rsidRPr="00FF0632">
        <w:rPr>
          <w:b/>
          <w:bCs/>
        </w:rPr>
        <w:t>），並強調用折外預測來近似泛化表現。</w:t>
      </w:r>
      <w:r w:rsidRPr="00FF0632">
        <w:rPr>
          <w:b/>
          <w:bCs/>
        </w:rPr>
        <w:t>(</w:t>
      </w:r>
      <w:hyperlink r:id="rId10" w:tooltip="projecteuclid.org" w:history="1">
        <w:r w:rsidRPr="00FF0632">
          <w:rPr>
            <w:rStyle w:val="ae"/>
            <w:b/>
            <w:bCs/>
          </w:rPr>
          <w:t>數位物件識別碼解析器</w:t>
        </w:r>
      </w:hyperlink>
      <w:r w:rsidRPr="00FF0632">
        <w:rPr>
          <w:b/>
          <w:bCs/>
        </w:rPr>
        <w:t>)</w:t>
      </w:r>
    </w:p>
    <w:p w14:paraId="7D6AC845" w14:textId="77777777" w:rsidR="00FF0632" w:rsidRPr="00FF0632" w:rsidRDefault="00FF0632" w:rsidP="00FF0632">
      <w:pPr>
        <w:rPr>
          <w:b/>
          <w:bCs/>
        </w:rPr>
      </w:pPr>
      <w:r w:rsidRPr="00FF0632">
        <w:rPr>
          <w:b/>
          <w:bCs/>
        </w:rPr>
        <w:t>你可以用的簡短說法（發信或簡報用）</w:t>
      </w:r>
    </w:p>
    <w:p w14:paraId="04920D0F" w14:textId="77777777" w:rsidR="00FF0632" w:rsidRPr="00FF0632" w:rsidRDefault="00FF0632" w:rsidP="00FF0632">
      <w:pPr>
        <w:numPr>
          <w:ilvl w:val="0"/>
          <w:numId w:val="2"/>
        </w:numPr>
        <w:rPr>
          <w:b/>
          <w:bCs/>
        </w:rPr>
      </w:pPr>
      <w:r w:rsidRPr="00FF0632">
        <w:rPr>
          <w:b/>
          <w:bCs/>
        </w:rPr>
        <w:t>我們在小樣本情境中改用</w:t>
      </w:r>
      <w:r w:rsidRPr="00FF0632">
        <w:rPr>
          <w:b/>
          <w:bCs/>
        </w:rPr>
        <w:t xml:space="preserve"> OOF</w:t>
      </w:r>
      <w:r w:rsidRPr="00FF0632">
        <w:rPr>
          <w:b/>
          <w:bCs/>
        </w:rPr>
        <w:t>（</w:t>
      </w:r>
      <w:r w:rsidRPr="00FF0632">
        <w:rPr>
          <w:b/>
          <w:bCs/>
        </w:rPr>
        <w:t>out-of-fold</w:t>
      </w:r>
      <w:r w:rsidRPr="00FF0632">
        <w:rPr>
          <w:b/>
          <w:bCs/>
        </w:rPr>
        <w:t>）</w:t>
      </w:r>
      <w:r w:rsidRPr="00FF0632">
        <w:rPr>
          <w:b/>
          <w:bCs/>
        </w:rPr>
        <w:t xml:space="preserve"> </w:t>
      </w:r>
      <w:r w:rsidRPr="00FF0632">
        <w:rPr>
          <w:b/>
          <w:bCs/>
        </w:rPr>
        <w:t>評估與校準：資料被分成</w:t>
      </w:r>
      <w:r w:rsidRPr="00FF0632">
        <w:rPr>
          <w:b/>
          <w:bCs/>
        </w:rPr>
        <w:t xml:space="preserve"> K </w:t>
      </w:r>
      <w:r w:rsidRPr="00FF0632">
        <w:rPr>
          <w:b/>
          <w:bCs/>
        </w:rPr>
        <w:t>折，每筆觀測的預測都由沒有看過該觀測的模型產生。這比單一驗證切分穩定，也避免把訓練資料直接拿去調整校準器造成的樂觀偏差；若同時選模型，採</w:t>
      </w:r>
      <w:r w:rsidRPr="00FF0632">
        <w:rPr>
          <w:b/>
          <w:bCs/>
        </w:rPr>
        <w:t xml:space="preserve"> nested CV </w:t>
      </w:r>
      <w:r w:rsidRPr="00FF0632">
        <w:rPr>
          <w:b/>
          <w:bCs/>
        </w:rPr>
        <w:t>以移除選型偏差。這些做法是交叉驗證文獻與教科書的建議做法（</w:t>
      </w:r>
      <w:r w:rsidRPr="00FF0632">
        <w:rPr>
          <w:b/>
          <w:bCs/>
        </w:rPr>
        <w:t>Kohavi, 1995</w:t>
      </w:r>
      <w:r w:rsidRPr="00FF0632">
        <w:rPr>
          <w:b/>
          <w:bCs/>
        </w:rPr>
        <w:t>；</w:t>
      </w:r>
      <w:r w:rsidRPr="00FF0632">
        <w:rPr>
          <w:b/>
          <w:bCs/>
        </w:rPr>
        <w:t>Arlot &amp; Celisse, 2010</w:t>
      </w:r>
      <w:r w:rsidRPr="00FF0632">
        <w:rPr>
          <w:b/>
          <w:bCs/>
        </w:rPr>
        <w:t>；</w:t>
      </w:r>
      <w:r w:rsidRPr="00FF0632">
        <w:rPr>
          <w:b/>
          <w:bCs/>
        </w:rPr>
        <w:t>ISLR Ch.5</w:t>
      </w:r>
      <w:r w:rsidRPr="00FF0632">
        <w:rPr>
          <w:b/>
          <w:bCs/>
        </w:rPr>
        <w:t>；</w:t>
      </w:r>
      <w:r w:rsidRPr="00FF0632">
        <w:rPr>
          <w:b/>
          <w:bCs/>
        </w:rPr>
        <w:t>Varma &amp; Simon, 2006</w:t>
      </w:r>
      <w:r w:rsidRPr="00FF0632">
        <w:rPr>
          <w:b/>
          <w:bCs/>
        </w:rPr>
        <w:t>；</w:t>
      </w:r>
      <w:r w:rsidRPr="00FF0632">
        <w:rPr>
          <w:b/>
          <w:bCs/>
        </w:rPr>
        <w:t>Cawley &amp; Talbot, 2010</w:t>
      </w:r>
      <w:r w:rsidRPr="00FF0632">
        <w:rPr>
          <w:b/>
          <w:bCs/>
        </w:rPr>
        <w:t>）。</w:t>
      </w:r>
      <w:r w:rsidRPr="00FF0632">
        <w:rPr>
          <w:b/>
          <w:bCs/>
        </w:rPr>
        <w:t>(</w:t>
      </w:r>
      <w:hyperlink r:id="rId11" w:tooltip="JMLR Special Topic on the Modeling Selection" w:history="1">
        <w:r w:rsidRPr="00FF0632">
          <w:rPr>
            <w:rStyle w:val="ae"/>
            <w:b/>
            <w:bCs/>
          </w:rPr>
          <w:t>機器學習研究期刊</w:t>
        </w:r>
      </w:hyperlink>
      <w:r w:rsidRPr="00FF0632">
        <w:rPr>
          <w:b/>
          <w:bCs/>
        </w:rPr>
        <w:t xml:space="preserve">, </w:t>
      </w:r>
      <w:hyperlink r:id="rId12" w:tooltip="&#10;Projet ANR DETECT -- Results&#10;" w:history="1">
        <w:r w:rsidRPr="00FF0632">
          <w:rPr>
            <w:rStyle w:val="ae"/>
            <w:b/>
            <w:bCs/>
          </w:rPr>
          <w:t>巴黎薩克萊大學</w:t>
        </w:r>
        <w:r w:rsidRPr="00FF0632">
          <w:rPr>
            <w:rStyle w:val="ae"/>
            <w:b/>
            <w:bCs/>
          </w:rPr>
          <w:t>IMO</w:t>
        </w:r>
      </w:hyperlink>
      <w:r w:rsidRPr="00FF0632">
        <w:rPr>
          <w:b/>
          <w:bCs/>
        </w:rPr>
        <w:t xml:space="preserve">, </w:t>
      </w:r>
      <w:hyperlink r:id="rId13" w:tooltip="cawley10a.dvi" w:history="1">
        <w:r w:rsidRPr="00FF0632">
          <w:rPr>
            <w:rStyle w:val="ae"/>
            <w:b/>
            <w:bCs/>
          </w:rPr>
          <w:t>機器學習研究期刊</w:t>
        </w:r>
      </w:hyperlink>
      <w:r w:rsidRPr="00FF0632">
        <w:rPr>
          <w:b/>
          <w:bCs/>
        </w:rPr>
        <w:t>)</w:t>
      </w:r>
    </w:p>
    <w:p w14:paraId="720BB404" w14:textId="77777777" w:rsidR="00FF0632" w:rsidRPr="00FF0632" w:rsidRDefault="00FF0632" w:rsidP="00FF0632">
      <w:pPr>
        <w:rPr>
          <w:b/>
          <w:bCs/>
        </w:rPr>
      </w:pPr>
      <w:r w:rsidRPr="00FF0632">
        <w:rPr>
          <w:b/>
          <w:bCs/>
        </w:rPr>
        <w:t>主要參考（給教授）</w:t>
      </w:r>
    </w:p>
    <w:p w14:paraId="4605E6CD" w14:textId="77777777" w:rsidR="00FF0632" w:rsidRPr="00FF0632" w:rsidRDefault="00FF0632" w:rsidP="00FF0632">
      <w:pPr>
        <w:numPr>
          <w:ilvl w:val="0"/>
          <w:numId w:val="3"/>
        </w:numPr>
        <w:rPr>
          <w:b/>
          <w:bCs/>
        </w:rPr>
      </w:pPr>
      <w:r w:rsidRPr="00FF0632">
        <w:rPr>
          <w:b/>
          <w:bCs/>
        </w:rPr>
        <w:t xml:space="preserve">Kohavi, R. (1995). </w:t>
      </w:r>
      <w:r w:rsidRPr="00FF0632">
        <w:rPr>
          <w:b/>
          <w:bCs/>
          <w:i/>
          <w:iCs/>
        </w:rPr>
        <w:t>A Study of Cross-Validation and Bootstrap for Accuracy Estimation and Model Selection.</w:t>
      </w:r>
      <w:r w:rsidRPr="00FF0632">
        <w:rPr>
          <w:b/>
          <w:bCs/>
        </w:rPr>
        <w:t xml:space="preserve"> IJCAI.</w:t>
      </w:r>
      <w:r w:rsidRPr="00FF0632">
        <w:rPr>
          <w:b/>
          <w:bCs/>
        </w:rPr>
        <w:t>（經典比較，建議</w:t>
      </w:r>
      <w:r w:rsidRPr="00FF0632">
        <w:rPr>
          <w:b/>
          <w:bCs/>
        </w:rPr>
        <w:t xml:space="preserve"> 10-fold</w:t>
      </w:r>
      <w:r w:rsidRPr="00FF0632">
        <w:rPr>
          <w:b/>
          <w:bCs/>
        </w:rPr>
        <w:t>／重複</w:t>
      </w:r>
      <w:r w:rsidRPr="00FF0632">
        <w:rPr>
          <w:b/>
          <w:bCs/>
        </w:rPr>
        <w:t xml:space="preserve"> K-fold </w:t>
      </w:r>
      <w:r w:rsidRPr="00FF0632">
        <w:rPr>
          <w:b/>
          <w:bCs/>
        </w:rPr>
        <w:t>於小樣本情境）</w:t>
      </w:r>
      <w:r w:rsidRPr="00FF0632">
        <w:rPr>
          <w:b/>
          <w:bCs/>
        </w:rPr>
        <w:t>(</w:t>
      </w:r>
      <w:hyperlink r:id="rId14" w:tooltip="JMLR Special Topic on the Modeling Selection" w:history="1">
        <w:r w:rsidRPr="00FF0632">
          <w:rPr>
            <w:rStyle w:val="ae"/>
            <w:b/>
            <w:bCs/>
          </w:rPr>
          <w:t>機器學習研究期刊</w:t>
        </w:r>
      </w:hyperlink>
      <w:r w:rsidRPr="00FF0632">
        <w:rPr>
          <w:b/>
          <w:bCs/>
        </w:rPr>
        <w:t>)</w:t>
      </w:r>
    </w:p>
    <w:p w14:paraId="6B742F4C" w14:textId="77777777" w:rsidR="00FF0632" w:rsidRPr="00FF0632" w:rsidRDefault="00FF0632" w:rsidP="00FF0632">
      <w:pPr>
        <w:numPr>
          <w:ilvl w:val="0"/>
          <w:numId w:val="3"/>
        </w:numPr>
        <w:rPr>
          <w:b/>
          <w:bCs/>
        </w:rPr>
      </w:pPr>
      <w:r w:rsidRPr="00FF0632">
        <w:rPr>
          <w:b/>
          <w:bCs/>
        </w:rPr>
        <w:t xml:space="preserve">Arlot, S., &amp; Celisse, A. (2010). </w:t>
      </w:r>
      <w:r w:rsidRPr="00FF0632">
        <w:rPr>
          <w:b/>
          <w:bCs/>
          <w:i/>
          <w:iCs/>
        </w:rPr>
        <w:t xml:space="preserve">A survey of cross-validation procedures for </w:t>
      </w:r>
      <w:r w:rsidRPr="00FF0632">
        <w:rPr>
          <w:b/>
          <w:bCs/>
          <w:i/>
          <w:iCs/>
        </w:rPr>
        <w:lastRenderedPageBreak/>
        <w:t>model selection.</w:t>
      </w:r>
      <w:r w:rsidRPr="00FF0632">
        <w:rPr>
          <w:b/>
          <w:bCs/>
        </w:rPr>
        <w:t xml:space="preserve"> </w:t>
      </w:r>
      <w:r w:rsidRPr="00FF0632">
        <w:rPr>
          <w:b/>
          <w:bCs/>
          <w:i/>
          <w:iCs/>
        </w:rPr>
        <w:t>Statistics Surveys.</w:t>
      </w:r>
      <w:r w:rsidRPr="00FF0632">
        <w:rPr>
          <w:b/>
          <w:bCs/>
        </w:rPr>
        <w:t>（</w:t>
      </w:r>
      <w:r w:rsidRPr="00FF0632">
        <w:rPr>
          <w:b/>
          <w:bCs/>
        </w:rPr>
        <w:t xml:space="preserve">CV </w:t>
      </w:r>
      <w:r w:rsidRPr="00FF0632">
        <w:rPr>
          <w:b/>
          <w:bCs/>
        </w:rPr>
        <w:t>程序在各種樣本量下的性質與建議）</w:t>
      </w:r>
      <w:r w:rsidRPr="00FF0632">
        <w:rPr>
          <w:b/>
          <w:bCs/>
        </w:rPr>
        <w:t>(</w:t>
      </w:r>
      <w:hyperlink r:id="rId15" w:tooltip="&#10;Projet ANR DETECT -- Results&#10;" w:history="1">
        <w:r w:rsidRPr="00FF0632">
          <w:rPr>
            <w:rStyle w:val="ae"/>
            <w:b/>
            <w:bCs/>
          </w:rPr>
          <w:t>巴黎薩克萊大學</w:t>
        </w:r>
        <w:r w:rsidRPr="00FF0632">
          <w:rPr>
            <w:rStyle w:val="ae"/>
            <w:b/>
            <w:bCs/>
          </w:rPr>
          <w:t>IMO</w:t>
        </w:r>
      </w:hyperlink>
      <w:r w:rsidRPr="00FF0632">
        <w:rPr>
          <w:b/>
          <w:bCs/>
        </w:rPr>
        <w:t>)</w:t>
      </w:r>
    </w:p>
    <w:p w14:paraId="634754DE" w14:textId="77777777" w:rsidR="00FF0632" w:rsidRPr="00FF0632" w:rsidRDefault="00FF0632" w:rsidP="00FF0632">
      <w:pPr>
        <w:numPr>
          <w:ilvl w:val="0"/>
          <w:numId w:val="3"/>
        </w:numPr>
        <w:rPr>
          <w:b/>
          <w:bCs/>
        </w:rPr>
      </w:pPr>
      <w:r w:rsidRPr="00FF0632">
        <w:rPr>
          <w:b/>
          <w:bCs/>
        </w:rPr>
        <w:t xml:space="preserve">James, Witten, Hastie, Tibshirani (2013/2021). </w:t>
      </w:r>
      <w:r w:rsidRPr="00FF0632">
        <w:rPr>
          <w:b/>
          <w:bCs/>
          <w:i/>
          <w:iCs/>
        </w:rPr>
        <w:t>An Introduction to Statistical Learning</w:t>
      </w:r>
      <w:r w:rsidRPr="00FF0632">
        <w:rPr>
          <w:b/>
          <w:bCs/>
        </w:rPr>
        <w:t>，第</w:t>
      </w:r>
      <w:r w:rsidRPr="00FF0632">
        <w:rPr>
          <w:b/>
          <w:bCs/>
        </w:rPr>
        <w:t>5</w:t>
      </w:r>
      <w:r w:rsidRPr="00FF0632">
        <w:rPr>
          <w:b/>
          <w:bCs/>
        </w:rPr>
        <w:t>章</w:t>
      </w:r>
      <w:r w:rsidRPr="00FF0632">
        <w:rPr>
          <w:b/>
          <w:bCs/>
        </w:rPr>
        <w:t xml:space="preserve"> Resampling</w:t>
      </w:r>
      <w:r w:rsidRPr="00FF0632">
        <w:rPr>
          <w:b/>
          <w:bCs/>
        </w:rPr>
        <w:t>（教科書：</w:t>
      </w:r>
      <w:r w:rsidRPr="00FF0632">
        <w:rPr>
          <w:b/>
          <w:bCs/>
        </w:rPr>
        <w:t xml:space="preserve">K-fold/LOOCV </w:t>
      </w:r>
      <w:r w:rsidRPr="00FF0632">
        <w:rPr>
          <w:b/>
          <w:bCs/>
        </w:rPr>
        <w:t>在小樣本的取捨）</w:t>
      </w:r>
      <w:r w:rsidRPr="00FF0632">
        <w:rPr>
          <w:b/>
          <w:bCs/>
        </w:rPr>
        <w:t xml:space="preserve">. </w:t>
      </w:r>
    </w:p>
    <w:p w14:paraId="428FB5F8" w14:textId="77777777" w:rsidR="00FF0632" w:rsidRPr="00FF0632" w:rsidRDefault="00FF0632" w:rsidP="00FF0632">
      <w:pPr>
        <w:numPr>
          <w:ilvl w:val="0"/>
          <w:numId w:val="3"/>
        </w:numPr>
        <w:rPr>
          <w:b/>
          <w:bCs/>
        </w:rPr>
      </w:pPr>
      <w:r w:rsidRPr="00FF0632">
        <w:rPr>
          <w:b/>
          <w:bCs/>
        </w:rPr>
        <w:t xml:space="preserve">Varma, S., &amp; Simon, R. (2006). </w:t>
      </w:r>
      <w:r w:rsidRPr="00FF0632">
        <w:rPr>
          <w:b/>
          <w:bCs/>
          <w:i/>
          <w:iCs/>
        </w:rPr>
        <w:t>Bias in error estimation when using cross-validation for model selection.</w:t>
      </w:r>
      <w:r w:rsidRPr="00FF0632">
        <w:rPr>
          <w:b/>
          <w:bCs/>
        </w:rPr>
        <w:t xml:space="preserve"> </w:t>
      </w:r>
      <w:r w:rsidRPr="00FF0632">
        <w:rPr>
          <w:b/>
          <w:bCs/>
          <w:i/>
          <w:iCs/>
        </w:rPr>
        <w:t>BMC Bioinformatics</w:t>
      </w:r>
      <w:r w:rsidRPr="00FF0632">
        <w:rPr>
          <w:b/>
          <w:bCs/>
        </w:rPr>
        <w:t xml:space="preserve"> 7:91.</w:t>
      </w:r>
      <w:r w:rsidRPr="00FF0632">
        <w:rPr>
          <w:b/>
          <w:bCs/>
        </w:rPr>
        <w:t>（說明非</w:t>
      </w:r>
      <w:r w:rsidRPr="00FF0632">
        <w:rPr>
          <w:b/>
          <w:bCs/>
        </w:rPr>
        <w:t xml:space="preserve"> nested </w:t>
      </w:r>
      <w:r w:rsidRPr="00FF0632">
        <w:rPr>
          <w:b/>
          <w:bCs/>
        </w:rPr>
        <w:t>的</w:t>
      </w:r>
      <w:r w:rsidRPr="00FF0632">
        <w:rPr>
          <w:b/>
          <w:bCs/>
        </w:rPr>
        <w:t xml:space="preserve"> CV </w:t>
      </w:r>
      <w:r w:rsidRPr="00FF0632">
        <w:rPr>
          <w:b/>
          <w:bCs/>
        </w:rPr>
        <w:t>會樂觀偏差；小樣本更明顯）</w:t>
      </w:r>
      <w:r w:rsidRPr="00FF0632">
        <w:rPr>
          <w:b/>
          <w:bCs/>
        </w:rPr>
        <w:t>(</w:t>
      </w:r>
      <w:hyperlink r:id="rId16" w:tooltip="Articles | BMC Bioinformatics" w:history="1">
        <w:r w:rsidRPr="00FF0632">
          <w:rPr>
            <w:rStyle w:val="ae"/>
            <w:b/>
            <w:bCs/>
          </w:rPr>
          <w:t>BioMed Central</w:t>
        </w:r>
      </w:hyperlink>
      <w:r w:rsidRPr="00FF0632">
        <w:rPr>
          <w:b/>
          <w:bCs/>
        </w:rPr>
        <w:t>)</w:t>
      </w:r>
    </w:p>
    <w:p w14:paraId="1E44C576" w14:textId="77777777" w:rsidR="00FF0632" w:rsidRPr="00FF0632" w:rsidRDefault="00FF0632" w:rsidP="00FF0632">
      <w:pPr>
        <w:numPr>
          <w:ilvl w:val="0"/>
          <w:numId w:val="3"/>
        </w:numPr>
        <w:rPr>
          <w:b/>
          <w:bCs/>
        </w:rPr>
      </w:pPr>
      <w:r w:rsidRPr="00FF0632">
        <w:rPr>
          <w:b/>
          <w:bCs/>
        </w:rPr>
        <w:t xml:space="preserve">Cawley, G., &amp; Talbot, N. (2010). </w:t>
      </w:r>
      <w:r w:rsidRPr="00FF0632">
        <w:rPr>
          <w:b/>
          <w:bCs/>
          <w:i/>
          <w:iCs/>
        </w:rPr>
        <w:t>On Over-fitting in Model Selection and Subsequent Selection Bias in Performance Evaluation.</w:t>
      </w:r>
      <w:r w:rsidRPr="00FF0632">
        <w:rPr>
          <w:b/>
          <w:bCs/>
        </w:rPr>
        <w:t xml:space="preserve"> </w:t>
      </w:r>
      <w:r w:rsidRPr="00FF0632">
        <w:rPr>
          <w:b/>
          <w:bCs/>
          <w:i/>
          <w:iCs/>
        </w:rPr>
        <w:t>JMLR.</w:t>
      </w:r>
      <w:r w:rsidRPr="00FF0632">
        <w:rPr>
          <w:b/>
          <w:bCs/>
        </w:rPr>
        <w:t>（深入分析選型偏差與正確估計流程）</w:t>
      </w:r>
      <w:r w:rsidRPr="00FF0632">
        <w:rPr>
          <w:b/>
          <w:bCs/>
        </w:rPr>
        <w:t>(</w:t>
      </w:r>
      <w:hyperlink r:id="rId17" w:tooltip="cawley10a.dvi" w:history="1">
        <w:r w:rsidRPr="00FF0632">
          <w:rPr>
            <w:rStyle w:val="ae"/>
            <w:b/>
            <w:bCs/>
          </w:rPr>
          <w:t>機器學習研究期刊</w:t>
        </w:r>
      </w:hyperlink>
      <w:r w:rsidRPr="00FF0632">
        <w:rPr>
          <w:b/>
          <w:bCs/>
        </w:rPr>
        <w:t>)</w:t>
      </w:r>
    </w:p>
    <w:p w14:paraId="4F57F597" w14:textId="77777777" w:rsidR="00FF0632" w:rsidRPr="00FF0632" w:rsidRDefault="00FF0632" w:rsidP="00FF0632">
      <w:pPr>
        <w:numPr>
          <w:ilvl w:val="0"/>
          <w:numId w:val="3"/>
        </w:numPr>
        <w:rPr>
          <w:b/>
          <w:bCs/>
        </w:rPr>
      </w:pPr>
      <w:r w:rsidRPr="00FF0632">
        <w:rPr>
          <w:b/>
          <w:bCs/>
        </w:rPr>
        <w:t>Wolpert</w:t>
      </w:r>
      <w:r w:rsidRPr="00FF0632">
        <w:rPr>
          <w:b/>
          <w:bCs/>
        </w:rPr>
        <w:t>（</w:t>
      </w:r>
      <w:r w:rsidRPr="00FF0632">
        <w:rPr>
          <w:b/>
          <w:bCs/>
        </w:rPr>
        <w:t>Stacked Generalization</w:t>
      </w:r>
      <w:r w:rsidRPr="00FF0632">
        <w:rPr>
          <w:b/>
          <w:bCs/>
        </w:rPr>
        <w:t>）：</w:t>
      </w:r>
      <w:r w:rsidRPr="00FF0632">
        <w:rPr>
          <w:b/>
          <w:bCs/>
        </w:rPr>
        <w:t xml:space="preserve">OOF </w:t>
      </w:r>
      <w:r w:rsidRPr="00FF0632">
        <w:rPr>
          <w:b/>
          <w:bCs/>
        </w:rPr>
        <w:t>預測是訓練第二層（或校準器）的通用做法，以避免資料洩漏。</w:t>
      </w:r>
      <w:r w:rsidRPr="00FF0632">
        <w:rPr>
          <w:b/>
          <w:bCs/>
        </w:rPr>
        <w:t>(</w:t>
      </w:r>
      <w:hyperlink r:id="rId18" w:tooltip="User Guide — wolpert 0.1.1 documentation" w:history="1">
        <w:r w:rsidRPr="00FF0632">
          <w:rPr>
            <w:rStyle w:val="ae"/>
            <w:b/>
            <w:bCs/>
          </w:rPr>
          <w:t>Wolpert</w:t>
        </w:r>
      </w:hyperlink>
      <w:r w:rsidRPr="00FF0632">
        <w:rPr>
          <w:b/>
          <w:bCs/>
        </w:rPr>
        <w:t>)</w:t>
      </w:r>
    </w:p>
    <w:p w14:paraId="7C7584C2" w14:textId="77777777" w:rsidR="00FF0632" w:rsidRPr="00FF0632" w:rsidRDefault="00FF0632" w:rsidP="00FF0632">
      <w:pPr>
        <w:rPr>
          <w:b/>
          <w:bCs/>
        </w:rPr>
      </w:pPr>
      <w:r w:rsidRPr="00FF0632">
        <w:rPr>
          <w:b/>
          <w:bCs/>
        </w:rPr>
        <w:t>結論：小樣本時，用</w:t>
      </w:r>
      <w:r w:rsidRPr="00FF0632">
        <w:rPr>
          <w:b/>
          <w:bCs/>
        </w:rPr>
        <w:t xml:space="preserve"> OOF +</w:t>
      </w:r>
      <w:r w:rsidRPr="00FF0632">
        <w:rPr>
          <w:b/>
          <w:bCs/>
        </w:rPr>
        <w:t>（必要時）</w:t>
      </w:r>
      <w:r w:rsidRPr="00FF0632">
        <w:rPr>
          <w:b/>
          <w:bCs/>
        </w:rPr>
        <w:t xml:space="preserve">nested CV </w:t>
      </w:r>
      <w:r w:rsidRPr="00FF0632">
        <w:rPr>
          <w:b/>
          <w:bCs/>
        </w:rPr>
        <w:t>來做效能估計與校準器訓練，是社群共識的穩健做法；比單一</w:t>
      </w:r>
      <w:r w:rsidRPr="00FF0632">
        <w:rPr>
          <w:b/>
          <w:bCs/>
        </w:rPr>
        <w:t xml:space="preserve"> holdout </w:t>
      </w:r>
      <w:r w:rsidRPr="00FF0632">
        <w:rPr>
          <w:b/>
          <w:bCs/>
        </w:rPr>
        <w:t>更可靠，且能避免資料洩漏與樂觀偏差。</w:t>
      </w:r>
    </w:p>
    <w:p w14:paraId="5AD3A6A3" w14:textId="77777777" w:rsidR="00E15B68" w:rsidRDefault="00E15B68">
      <w:pPr>
        <w:rPr>
          <w:b/>
          <w:bCs/>
        </w:rPr>
      </w:pPr>
    </w:p>
    <w:p w14:paraId="03F30AEC" w14:textId="3FBCF2FD" w:rsidR="00CC44B8" w:rsidRDefault="00997E59">
      <w:pPr>
        <w:rPr>
          <w:b/>
          <w:bCs/>
        </w:rPr>
      </w:pPr>
      <w:r>
        <w:rPr>
          <w:noProof/>
        </w:rPr>
        <w:drawing>
          <wp:inline distT="0" distB="0" distL="0" distR="0" wp14:anchorId="543378E4" wp14:editId="22B3C97F">
            <wp:extent cx="5731510" cy="2501900"/>
            <wp:effectExtent l="0" t="0" r="2540" b="0"/>
            <wp:docPr id="787973409" name="圖片 1" descr="k-fold validation: Four rows of boxes depict 4-folds that generate a row of OOF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fold validation: Four rows of boxes depict 4-folds that generate a row of OOF prediction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01900"/>
                    </a:xfrm>
                    <a:prstGeom prst="rect">
                      <a:avLst/>
                    </a:prstGeom>
                    <a:noFill/>
                    <a:ln>
                      <a:noFill/>
                    </a:ln>
                  </pic:spPr>
                </pic:pic>
              </a:graphicData>
            </a:graphic>
          </wp:inline>
        </w:drawing>
      </w:r>
    </w:p>
    <w:p w14:paraId="580DC10C" w14:textId="718EB6AD" w:rsidR="00997E59" w:rsidRDefault="009C1B66">
      <w:pPr>
        <w:rPr>
          <w:b/>
          <w:bCs/>
        </w:rPr>
      </w:pPr>
      <w:r w:rsidRPr="009C1B66">
        <w:rPr>
          <w:b/>
          <w:bCs/>
        </w:rPr>
        <w:t xml:space="preserve">In the upper part of the image, in each fold, the first base model makes predictions on the validation dataset after training on the training datasets. At each subsequent fold, the datasets change roles. A dataset that was previously used for training is now used for validation, and this also applies in reverse. At the end of k folds, all of the predictions are concatenated to form a single set of predictions called an out-of-fold (OOF) prediction. This process is repeated for each n base </w:t>
      </w:r>
      <w:r w:rsidRPr="009C1B66">
        <w:rPr>
          <w:b/>
          <w:bCs/>
        </w:rPr>
        <w:lastRenderedPageBreak/>
        <w:t>models.</w:t>
      </w:r>
    </w:p>
    <w:p w14:paraId="4F734D7B" w14:textId="790EAFB9" w:rsidR="00EB3725" w:rsidRDefault="008B0031">
      <w:pPr>
        <w:rPr>
          <w:b/>
          <w:bCs/>
        </w:rPr>
      </w:pPr>
      <w:hyperlink r:id="rId20" w:history="1">
        <w:r w:rsidRPr="00FA69E1">
          <w:rPr>
            <w:rStyle w:val="ae"/>
            <w:b/>
            <w:bCs/>
          </w:rPr>
          <w:t>https://docs.aws.amazon.com/sagemaker/latest/dg/autopilot-metrics-validation.html</w:t>
        </w:r>
      </w:hyperlink>
    </w:p>
    <w:p w14:paraId="6BC9F91B" w14:textId="77777777" w:rsidR="008B0031" w:rsidRDefault="008B0031">
      <w:pPr>
        <w:rPr>
          <w:b/>
          <w:bCs/>
        </w:rPr>
      </w:pPr>
    </w:p>
    <w:p w14:paraId="79B362E8" w14:textId="732F621A" w:rsidR="008B0031" w:rsidRDefault="008B0031">
      <w:pPr>
        <w:rPr>
          <w:b/>
          <w:bCs/>
        </w:rPr>
      </w:pPr>
      <w:r>
        <w:rPr>
          <w:noProof/>
        </w:rPr>
        <w:lastRenderedPageBreak/>
        <w:drawing>
          <wp:inline distT="0" distB="0" distL="0" distR="0" wp14:anchorId="3E83D191" wp14:editId="2E672712">
            <wp:extent cx="5731510" cy="8404860"/>
            <wp:effectExtent l="0" t="0" r="2540" b="0"/>
            <wp:docPr id="652511658" name="圖片 2" descr="一張含有 文字, 螢幕擷取畫面, 圖表,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11658" name="圖片 2" descr="一張含有 文字, 螢幕擷取畫面, 圖表, 平行 的圖片&#10;&#10;AI 產生的內容可能不正確。"/>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84048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446"/>
        <w:gridCol w:w="684"/>
        <w:gridCol w:w="1374"/>
        <w:gridCol w:w="809"/>
        <w:gridCol w:w="1564"/>
        <w:gridCol w:w="1983"/>
      </w:tblGrid>
      <w:tr w:rsidR="00F408DE" w:rsidRPr="00F408DE" w14:paraId="7CD2AEC0" w14:textId="77777777">
        <w:trPr>
          <w:tblHeader/>
          <w:tblCellSpacing w:w="15" w:type="dxa"/>
        </w:trPr>
        <w:tc>
          <w:tcPr>
            <w:tcW w:w="0" w:type="auto"/>
            <w:vAlign w:val="center"/>
            <w:hideMark/>
          </w:tcPr>
          <w:p w14:paraId="1E5310E0" w14:textId="77777777" w:rsidR="00F408DE" w:rsidRPr="00F408DE" w:rsidRDefault="00F408DE" w:rsidP="00F408DE">
            <w:pPr>
              <w:rPr>
                <w:b/>
                <w:bCs/>
              </w:rPr>
            </w:pPr>
            <w:r w:rsidRPr="00F408DE">
              <w:rPr>
                <w:b/>
                <w:bCs/>
              </w:rPr>
              <w:lastRenderedPageBreak/>
              <w:t>Metric</w:t>
            </w:r>
          </w:p>
        </w:tc>
        <w:tc>
          <w:tcPr>
            <w:tcW w:w="0" w:type="auto"/>
            <w:vAlign w:val="center"/>
            <w:hideMark/>
          </w:tcPr>
          <w:p w14:paraId="73BB1EBD" w14:textId="77777777" w:rsidR="00F408DE" w:rsidRPr="00F408DE" w:rsidRDefault="00F408DE" w:rsidP="00F408DE">
            <w:pPr>
              <w:rPr>
                <w:b/>
                <w:bCs/>
              </w:rPr>
            </w:pPr>
            <w:r w:rsidRPr="00F408DE">
              <w:rPr>
                <w:b/>
                <w:bCs/>
              </w:rPr>
              <w:t>趨勢</w:t>
            </w:r>
          </w:p>
        </w:tc>
        <w:tc>
          <w:tcPr>
            <w:tcW w:w="0" w:type="auto"/>
            <w:vAlign w:val="center"/>
            <w:hideMark/>
          </w:tcPr>
          <w:p w14:paraId="6C972FCB" w14:textId="77777777" w:rsidR="00F408DE" w:rsidRPr="00F408DE" w:rsidRDefault="00F408DE" w:rsidP="00F408DE">
            <w:pPr>
              <w:rPr>
                <w:b/>
                <w:bCs/>
              </w:rPr>
            </w:pPr>
            <w:r w:rsidRPr="00F408DE">
              <w:rPr>
                <w:b/>
                <w:bCs/>
              </w:rPr>
              <w:t>Good</w:t>
            </w:r>
          </w:p>
        </w:tc>
        <w:tc>
          <w:tcPr>
            <w:tcW w:w="0" w:type="auto"/>
            <w:vAlign w:val="center"/>
            <w:hideMark/>
          </w:tcPr>
          <w:p w14:paraId="7F1177C0" w14:textId="77777777" w:rsidR="00F408DE" w:rsidRPr="00F408DE" w:rsidRDefault="00F408DE" w:rsidP="00F408DE">
            <w:pPr>
              <w:rPr>
                <w:b/>
                <w:bCs/>
              </w:rPr>
            </w:pPr>
            <w:r w:rsidRPr="00F408DE">
              <w:rPr>
                <w:b/>
                <w:bCs/>
              </w:rPr>
              <w:t>Acceptable</w:t>
            </w:r>
          </w:p>
        </w:tc>
        <w:tc>
          <w:tcPr>
            <w:tcW w:w="0" w:type="auto"/>
            <w:vAlign w:val="center"/>
            <w:hideMark/>
          </w:tcPr>
          <w:p w14:paraId="5C2C0E70" w14:textId="77777777" w:rsidR="00F408DE" w:rsidRPr="00F408DE" w:rsidRDefault="00F408DE" w:rsidP="00F408DE">
            <w:pPr>
              <w:rPr>
                <w:b/>
                <w:bCs/>
              </w:rPr>
            </w:pPr>
            <w:r w:rsidRPr="00F408DE">
              <w:rPr>
                <w:b/>
                <w:bCs/>
              </w:rPr>
              <w:t>Poor</w:t>
            </w:r>
          </w:p>
        </w:tc>
        <w:tc>
          <w:tcPr>
            <w:tcW w:w="0" w:type="auto"/>
            <w:vAlign w:val="center"/>
            <w:hideMark/>
          </w:tcPr>
          <w:p w14:paraId="2132CB1C" w14:textId="77777777" w:rsidR="00F408DE" w:rsidRPr="00F408DE" w:rsidRDefault="00F408DE" w:rsidP="00F408DE">
            <w:pPr>
              <w:rPr>
                <w:b/>
                <w:bCs/>
              </w:rPr>
            </w:pPr>
            <w:r w:rsidRPr="00F408DE">
              <w:rPr>
                <w:b/>
                <w:bCs/>
              </w:rPr>
              <w:t>備註（簡）</w:t>
            </w:r>
          </w:p>
        </w:tc>
        <w:tc>
          <w:tcPr>
            <w:tcW w:w="0" w:type="auto"/>
            <w:vAlign w:val="center"/>
            <w:hideMark/>
          </w:tcPr>
          <w:p w14:paraId="34A6C4A5" w14:textId="77777777" w:rsidR="00F408DE" w:rsidRPr="00F408DE" w:rsidRDefault="00F408DE" w:rsidP="00F408DE">
            <w:pPr>
              <w:rPr>
                <w:b/>
                <w:bCs/>
              </w:rPr>
            </w:pPr>
            <w:r w:rsidRPr="00F408DE">
              <w:rPr>
                <w:b/>
                <w:bCs/>
              </w:rPr>
              <w:t>參考（</w:t>
            </w:r>
            <w:r w:rsidRPr="00F408DE">
              <w:rPr>
                <w:b/>
                <w:bCs/>
              </w:rPr>
              <w:t>APA</w:t>
            </w:r>
            <w:r w:rsidRPr="00F408DE">
              <w:rPr>
                <w:b/>
                <w:bCs/>
              </w:rPr>
              <w:t>精簡）</w:t>
            </w:r>
          </w:p>
        </w:tc>
      </w:tr>
      <w:tr w:rsidR="00F408DE" w:rsidRPr="00F408DE" w14:paraId="2A7F58BB" w14:textId="77777777">
        <w:trPr>
          <w:tblCellSpacing w:w="15" w:type="dxa"/>
        </w:trPr>
        <w:tc>
          <w:tcPr>
            <w:tcW w:w="0" w:type="auto"/>
            <w:vAlign w:val="center"/>
            <w:hideMark/>
          </w:tcPr>
          <w:p w14:paraId="39870086" w14:textId="77777777" w:rsidR="00F408DE" w:rsidRPr="00F408DE" w:rsidRDefault="00F408DE" w:rsidP="00F408DE">
            <w:pPr>
              <w:rPr>
                <w:b/>
                <w:bCs/>
              </w:rPr>
            </w:pPr>
            <w:r w:rsidRPr="00F408DE">
              <w:rPr>
                <w:b/>
                <w:bCs/>
              </w:rPr>
              <w:t>post_Brier</w:t>
            </w:r>
          </w:p>
        </w:tc>
        <w:tc>
          <w:tcPr>
            <w:tcW w:w="0" w:type="auto"/>
            <w:vAlign w:val="center"/>
            <w:hideMark/>
          </w:tcPr>
          <w:p w14:paraId="0B2BE96D" w14:textId="77777777" w:rsidR="00F408DE" w:rsidRPr="00F408DE" w:rsidRDefault="00F408DE" w:rsidP="00F408DE">
            <w:pPr>
              <w:rPr>
                <w:b/>
                <w:bCs/>
              </w:rPr>
            </w:pPr>
            <w:r w:rsidRPr="00F408DE">
              <w:rPr>
                <w:b/>
                <w:bCs/>
              </w:rPr>
              <w:t>越低越好</w:t>
            </w:r>
          </w:p>
        </w:tc>
        <w:tc>
          <w:tcPr>
            <w:tcW w:w="0" w:type="auto"/>
            <w:vAlign w:val="center"/>
            <w:hideMark/>
          </w:tcPr>
          <w:p w14:paraId="2EA6BEC9" w14:textId="77777777" w:rsidR="00F408DE" w:rsidRPr="00F408DE" w:rsidRDefault="00F408DE" w:rsidP="00F408DE">
            <w:pPr>
              <w:rPr>
                <w:b/>
                <w:bCs/>
              </w:rPr>
            </w:pPr>
            <w:r w:rsidRPr="00F408DE">
              <w:rPr>
                <w:b/>
                <w:bCs/>
              </w:rPr>
              <w:t>≤ 0.20</w:t>
            </w:r>
          </w:p>
        </w:tc>
        <w:tc>
          <w:tcPr>
            <w:tcW w:w="0" w:type="auto"/>
            <w:vAlign w:val="center"/>
            <w:hideMark/>
          </w:tcPr>
          <w:p w14:paraId="4DF1E3BC" w14:textId="77777777" w:rsidR="00F408DE" w:rsidRPr="00F408DE" w:rsidRDefault="00F408DE" w:rsidP="00F408DE">
            <w:pPr>
              <w:rPr>
                <w:b/>
                <w:bCs/>
              </w:rPr>
            </w:pPr>
            <w:r w:rsidRPr="00F408DE">
              <w:rPr>
                <w:b/>
                <w:bCs/>
              </w:rPr>
              <w:t>0.20–0.25</w:t>
            </w:r>
          </w:p>
        </w:tc>
        <w:tc>
          <w:tcPr>
            <w:tcW w:w="0" w:type="auto"/>
            <w:vAlign w:val="center"/>
            <w:hideMark/>
          </w:tcPr>
          <w:p w14:paraId="53BA7E69" w14:textId="77777777" w:rsidR="00F408DE" w:rsidRPr="00F408DE" w:rsidRDefault="00F408DE" w:rsidP="00F408DE">
            <w:pPr>
              <w:rPr>
                <w:b/>
                <w:bCs/>
              </w:rPr>
            </w:pPr>
            <w:r w:rsidRPr="00F408DE">
              <w:rPr>
                <w:b/>
                <w:bCs/>
              </w:rPr>
              <w:t>&gt; 0.25</w:t>
            </w:r>
          </w:p>
        </w:tc>
        <w:tc>
          <w:tcPr>
            <w:tcW w:w="0" w:type="auto"/>
            <w:vAlign w:val="center"/>
            <w:hideMark/>
          </w:tcPr>
          <w:p w14:paraId="34905730" w14:textId="77777777" w:rsidR="00F408DE" w:rsidRPr="00F408DE" w:rsidRDefault="00F408DE" w:rsidP="00F408DE">
            <w:pPr>
              <w:rPr>
                <w:b/>
                <w:bCs/>
              </w:rPr>
            </w:pPr>
            <w:r w:rsidRPr="00F408DE">
              <w:rPr>
                <w:b/>
                <w:bCs/>
              </w:rPr>
              <w:t>也可對照無技巧：</w:t>
            </w:r>
            <w:r w:rsidRPr="00F408DE">
              <w:rPr>
                <w:b/>
                <w:bCs/>
              </w:rPr>
              <w:t>Brier_ref = π(1−π)</w:t>
            </w:r>
          </w:p>
        </w:tc>
        <w:tc>
          <w:tcPr>
            <w:tcW w:w="0" w:type="auto"/>
            <w:vAlign w:val="center"/>
            <w:hideMark/>
          </w:tcPr>
          <w:p w14:paraId="206DAC7F" w14:textId="77777777" w:rsidR="00F408DE" w:rsidRPr="00F408DE" w:rsidRDefault="00F408DE" w:rsidP="00F408DE">
            <w:pPr>
              <w:rPr>
                <w:b/>
                <w:bCs/>
              </w:rPr>
            </w:pPr>
            <w:r w:rsidRPr="00F408DE">
              <w:rPr>
                <w:b/>
                <w:bCs/>
              </w:rPr>
              <w:t>Gneiting &amp; Raftery (2007, JASA)</w:t>
            </w:r>
            <w:r w:rsidRPr="00F408DE">
              <w:rPr>
                <w:b/>
                <w:bCs/>
              </w:rPr>
              <w:t>；</w:t>
            </w:r>
            <w:r w:rsidRPr="00F408DE">
              <w:rPr>
                <w:b/>
                <w:bCs/>
              </w:rPr>
              <w:t>Brier (1950)</w:t>
            </w:r>
          </w:p>
        </w:tc>
      </w:tr>
      <w:tr w:rsidR="00F408DE" w:rsidRPr="00F408DE" w14:paraId="25384602" w14:textId="77777777">
        <w:trPr>
          <w:tblCellSpacing w:w="15" w:type="dxa"/>
        </w:trPr>
        <w:tc>
          <w:tcPr>
            <w:tcW w:w="0" w:type="auto"/>
            <w:vAlign w:val="center"/>
            <w:hideMark/>
          </w:tcPr>
          <w:p w14:paraId="727BDA8B" w14:textId="77777777" w:rsidR="00F408DE" w:rsidRPr="00F408DE" w:rsidRDefault="00F408DE" w:rsidP="00F408DE">
            <w:pPr>
              <w:rPr>
                <w:b/>
                <w:bCs/>
              </w:rPr>
            </w:pPr>
            <w:r w:rsidRPr="00F408DE">
              <w:rPr>
                <w:b/>
                <w:bCs/>
              </w:rPr>
              <w:t>delta_Brier</w:t>
            </w:r>
          </w:p>
        </w:tc>
        <w:tc>
          <w:tcPr>
            <w:tcW w:w="0" w:type="auto"/>
            <w:vAlign w:val="center"/>
            <w:hideMark/>
          </w:tcPr>
          <w:p w14:paraId="147BF3D2" w14:textId="77777777" w:rsidR="00F408DE" w:rsidRPr="00F408DE" w:rsidRDefault="00F408DE" w:rsidP="00F408DE">
            <w:pPr>
              <w:rPr>
                <w:b/>
                <w:bCs/>
              </w:rPr>
            </w:pPr>
            <w:r w:rsidRPr="00F408DE">
              <w:rPr>
                <w:b/>
                <w:bCs/>
              </w:rPr>
              <w:t>越低越好</w:t>
            </w:r>
          </w:p>
        </w:tc>
        <w:tc>
          <w:tcPr>
            <w:tcW w:w="0" w:type="auto"/>
            <w:vAlign w:val="center"/>
            <w:hideMark/>
          </w:tcPr>
          <w:p w14:paraId="7245735D" w14:textId="77777777" w:rsidR="00F408DE" w:rsidRPr="00F408DE" w:rsidRDefault="00F408DE" w:rsidP="00F408DE">
            <w:pPr>
              <w:rPr>
                <w:b/>
                <w:bCs/>
              </w:rPr>
            </w:pPr>
            <w:r w:rsidRPr="00F408DE">
              <w:rPr>
                <w:b/>
                <w:bCs/>
              </w:rPr>
              <w:t>≤ −0.01</w:t>
            </w:r>
          </w:p>
        </w:tc>
        <w:tc>
          <w:tcPr>
            <w:tcW w:w="0" w:type="auto"/>
            <w:vAlign w:val="center"/>
            <w:hideMark/>
          </w:tcPr>
          <w:p w14:paraId="6D6799D7" w14:textId="77777777" w:rsidR="00F408DE" w:rsidRPr="00F408DE" w:rsidRDefault="00F408DE" w:rsidP="00F408DE">
            <w:pPr>
              <w:rPr>
                <w:b/>
                <w:bCs/>
              </w:rPr>
            </w:pPr>
            <w:r w:rsidRPr="00F408DE">
              <w:rPr>
                <w:b/>
                <w:bCs/>
              </w:rPr>
              <w:t>(−0.01, −0.002]</w:t>
            </w:r>
          </w:p>
        </w:tc>
        <w:tc>
          <w:tcPr>
            <w:tcW w:w="0" w:type="auto"/>
            <w:vAlign w:val="center"/>
            <w:hideMark/>
          </w:tcPr>
          <w:p w14:paraId="3A85AC0A" w14:textId="77777777" w:rsidR="00F408DE" w:rsidRPr="00F408DE" w:rsidRDefault="00F408DE" w:rsidP="00F408DE">
            <w:pPr>
              <w:rPr>
                <w:b/>
                <w:bCs/>
              </w:rPr>
            </w:pPr>
            <w:r w:rsidRPr="00F408DE">
              <w:rPr>
                <w:b/>
                <w:bCs/>
              </w:rPr>
              <w:t>&gt; −0.002</w:t>
            </w:r>
          </w:p>
        </w:tc>
        <w:tc>
          <w:tcPr>
            <w:tcW w:w="0" w:type="auto"/>
            <w:vAlign w:val="center"/>
            <w:hideMark/>
          </w:tcPr>
          <w:p w14:paraId="3525DADE" w14:textId="77777777" w:rsidR="00F408DE" w:rsidRPr="00F408DE" w:rsidRDefault="00F408DE" w:rsidP="00F408DE">
            <w:pPr>
              <w:rPr>
                <w:b/>
                <w:bCs/>
              </w:rPr>
            </w:pPr>
            <w:r w:rsidRPr="00F408DE">
              <w:rPr>
                <w:b/>
                <w:bCs/>
              </w:rPr>
              <w:t>負值＝校準後更好</w:t>
            </w:r>
          </w:p>
        </w:tc>
        <w:tc>
          <w:tcPr>
            <w:tcW w:w="0" w:type="auto"/>
            <w:vAlign w:val="center"/>
            <w:hideMark/>
          </w:tcPr>
          <w:p w14:paraId="084A4B52" w14:textId="77777777" w:rsidR="00F408DE" w:rsidRPr="00F408DE" w:rsidRDefault="00F408DE" w:rsidP="00F408DE">
            <w:pPr>
              <w:rPr>
                <w:b/>
                <w:bCs/>
              </w:rPr>
            </w:pPr>
            <w:r w:rsidRPr="00F408DE">
              <w:rPr>
                <w:b/>
                <w:bCs/>
              </w:rPr>
              <w:t>Steyerberg (2019)</w:t>
            </w:r>
          </w:p>
        </w:tc>
      </w:tr>
      <w:tr w:rsidR="00F408DE" w:rsidRPr="00F408DE" w14:paraId="2078FFD2" w14:textId="77777777">
        <w:trPr>
          <w:tblCellSpacing w:w="15" w:type="dxa"/>
        </w:trPr>
        <w:tc>
          <w:tcPr>
            <w:tcW w:w="0" w:type="auto"/>
            <w:vAlign w:val="center"/>
            <w:hideMark/>
          </w:tcPr>
          <w:p w14:paraId="7AE27D8F" w14:textId="77777777" w:rsidR="00F408DE" w:rsidRPr="00F408DE" w:rsidRDefault="00F408DE" w:rsidP="00F408DE">
            <w:pPr>
              <w:rPr>
                <w:b/>
                <w:bCs/>
              </w:rPr>
            </w:pPr>
            <w:r w:rsidRPr="00F408DE">
              <w:rPr>
                <w:b/>
                <w:bCs/>
              </w:rPr>
              <w:t>Brier_ratio = post_Brier / post_Brier_ref</w:t>
            </w:r>
          </w:p>
        </w:tc>
        <w:tc>
          <w:tcPr>
            <w:tcW w:w="0" w:type="auto"/>
            <w:vAlign w:val="center"/>
            <w:hideMark/>
          </w:tcPr>
          <w:p w14:paraId="5DF7D80D" w14:textId="77777777" w:rsidR="00F408DE" w:rsidRPr="00F408DE" w:rsidRDefault="00F408DE" w:rsidP="00F408DE">
            <w:pPr>
              <w:rPr>
                <w:b/>
                <w:bCs/>
              </w:rPr>
            </w:pPr>
            <w:r w:rsidRPr="00F408DE">
              <w:rPr>
                <w:b/>
                <w:bCs/>
              </w:rPr>
              <w:t>越低越好</w:t>
            </w:r>
          </w:p>
        </w:tc>
        <w:tc>
          <w:tcPr>
            <w:tcW w:w="0" w:type="auto"/>
            <w:vAlign w:val="center"/>
            <w:hideMark/>
          </w:tcPr>
          <w:p w14:paraId="0828435E" w14:textId="77777777" w:rsidR="00F408DE" w:rsidRPr="00F408DE" w:rsidRDefault="00F408DE" w:rsidP="00F408DE">
            <w:pPr>
              <w:rPr>
                <w:b/>
                <w:bCs/>
              </w:rPr>
            </w:pPr>
            <w:r w:rsidRPr="00F408DE">
              <w:rPr>
                <w:b/>
                <w:bCs/>
              </w:rPr>
              <w:t>≤ 0.90</w:t>
            </w:r>
          </w:p>
        </w:tc>
        <w:tc>
          <w:tcPr>
            <w:tcW w:w="0" w:type="auto"/>
            <w:vAlign w:val="center"/>
            <w:hideMark/>
          </w:tcPr>
          <w:p w14:paraId="0BAD1C0F" w14:textId="77777777" w:rsidR="00F408DE" w:rsidRPr="00F408DE" w:rsidRDefault="00F408DE" w:rsidP="00F408DE">
            <w:pPr>
              <w:rPr>
                <w:b/>
                <w:bCs/>
              </w:rPr>
            </w:pPr>
            <w:r w:rsidRPr="00F408DE">
              <w:rPr>
                <w:b/>
                <w:bCs/>
              </w:rPr>
              <w:t>(0.90, 1.00]</w:t>
            </w:r>
          </w:p>
        </w:tc>
        <w:tc>
          <w:tcPr>
            <w:tcW w:w="0" w:type="auto"/>
            <w:vAlign w:val="center"/>
            <w:hideMark/>
          </w:tcPr>
          <w:p w14:paraId="0B1A13B0" w14:textId="77777777" w:rsidR="00F408DE" w:rsidRPr="00F408DE" w:rsidRDefault="00F408DE" w:rsidP="00F408DE">
            <w:pPr>
              <w:rPr>
                <w:b/>
                <w:bCs/>
              </w:rPr>
            </w:pPr>
            <w:r w:rsidRPr="00F408DE">
              <w:rPr>
                <w:b/>
                <w:bCs/>
              </w:rPr>
              <w:t>&gt; 1.00</w:t>
            </w:r>
          </w:p>
        </w:tc>
        <w:tc>
          <w:tcPr>
            <w:tcW w:w="0" w:type="auto"/>
            <w:vAlign w:val="center"/>
            <w:hideMark/>
          </w:tcPr>
          <w:p w14:paraId="02720F2C" w14:textId="77777777" w:rsidR="00F408DE" w:rsidRPr="00F408DE" w:rsidRDefault="00F408DE" w:rsidP="00F408DE">
            <w:pPr>
              <w:rPr>
                <w:b/>
                <w:bCs/>
              </w:rPr>
            </w:pPr>
            <w:r w:rsidRPr="00F408DE">
              <w:rPr>
                <w:b/>
                <w:bCs/>
              </w:rPr>
              <w:t xml:space="preserve">≤1 </w:t>
            </w:r>
            <w:r w:rsidRPr="00F408DE">
              <w:rPr>
                <w:b/>
                <w:bCs/>
              </w:rPr>
              <w:t>表示優於只猜陽性率</w:t>
            </w:r>
          </w:p>
        </w:tc>
        <w:tc>
          <w:tcPr>
            <w:tcW w:w="0" w:type="auto"/>
            <w:vAlign w:val="center"/>
            <w:hideMark/>
          </w:tcPr>
          <w:p w14:paraId="6CBCC25B" w14:textId="77777777" w:rsidR="00F408DE" w:rsidRPr="00F408DE" w:rsidRDefault="00F408DE" w:rsidP="00F408DE">
            <w:pPr>
              <w:rPr>
                <w:b/>
                <w:bCs/>
              </w:rPr>
            </w:pPr>
            <w:r w:rsidRPr="00F408DE">
              <w:rPr>
                <w:b/>
                <w:bCs/>
              </w:rPr>
              <w:t>Gneiting &amp; Raftery (2007)</w:t>
            </w:r>
          </w:p>
        </w:tc>
      </w:tr>
      <w:tr w:rsidR="00F408DE" w:rsidRPr="00F408DE" w14:paraId="430999D0" w14:textId="77777777">
        <w:trPr>
          <w:tblCellSpacing w:w="15" w:type="dxa"/>
        </w:trPr>
        <w:tc>
          <w:tcPr>
            <w:tcW w:w="0" w:type="auto"/>
            <w:vAlign w:val="center"/>
            <w:hideMark/>
          </w:tcPr>
          <w:p w14:paraId="5CFACEEA" w14:textId="77777777" w:rsidR="00F408DE" w:rsidRPr="00F408DE" w:rsidRDefault="00F408DE" w:rsidP="00F408DE">
            <w:pPr>
              <w:rPr>
                <w:b/>
                <w:bCs/>
              </w:rPr>
            </w:pPr>
            <w:r w:rsidRPr="00F408DE">
              <w:rPr>
                <w:b/>
                <w:bCs/>
              </w:rPr>
              <w:t>post_LogLoss</w:t>
            </w:r>
          </w:p>
        </w:tc>
        <w:tc>
          <w:tcPr>
            <w:tcW w:w="0" w:type="auto"/>
            <w:vAlign w:val="center"/>
            <w:hideMark/>
          </w:tcPr>
          <w:p w14:paraId="1CE0C69E" w14:textId="77777777" w:rsidR="00F408DE" w:rsidRPr="00F408DE" w:rsidRDefault="00F408DE" w:rsidP="00F408DE">
            <w:pPr>
              <w:rPr>
                <w:b/>
                <w:bCs/>
              </w:rPr>
            </w:pPr>
            <w:r w:rsidRPr="00F408DE">
              <w:rPr>
                <w:b/>
                <w:bCs/>
              </w:rPr>
              <w:t>越低越好</w:t>
            </w:r>
          </w:p>
        </w:tc>
        <w:tc>
          <w:tcPr>
            <w:tcW w:w="0" w:type="auto"/>
            <w:vAlign w:val="center"/>
            <w:hideMark/>
          </w:tcPr>
          <w:p w14:paraId="76306C8B" w14:textId="77777777" w:rsidR="00F408DE" w:rsidRPr="00F408DE" w:rsidRDefault="00F408DE" w:rsidP="00F408DE">
            <w:pPr>
              <w:rPr>
                <w:b/>
                <w:bCs/>
              </w:rPr>
            </w:pPr>
            <w:r w:rsidRPr="00F408DE">
              <w:rPr>
                <w:b/>
                <w:bCs/>
              </w:rPr>
              <w:t>≤ 0.60</w:t>
            </w:r>
          </w:p>
        </w:tc>
        <w:tc>
          <w:tcPr>
            <w:tcW w:w="0" w:type="auto"/>
            <w:vAlign w:val="center"/>
            <w:hideMark/>
          </w:tcPr>
          <w:p w14:paraId="3AC105D6" w14:textId="77777777" w:rsidR="00F408DE" w:rsidRPr="00F408DE" w:rsidRDefault="00F408DE" w:rsidP="00F408DE">
            <w:pPr>
              <w:rPr>
                <w:b/>
                <w:bCs/>
              </w:rPr>
            </w:pPr>
            <w:r w:rsidRPr="00F408DE">
              <w:rPr>
                <w:b/>
                <w:bCs/>
              </w:rPr>
              <w:t>(0.60, 0.70]</w:t>
            </w:r>
          </w:p>
        </w:tc>
        <w:tc>
          <w:tcPr>
            <w:tcW w:w="0" w:type="auto"/>
            <w:vAlign w:val="center"/>
            <w:hideMark/>
          </w:tcPr>
          <w:p w14:paraId="1A09A79B" w14:textId="77777777" w:rsidR="00F408DE" w:rsidRPr="00F408DE" w:rsidRDefault="00F408DE" w:rsidP="00F408DE">
            <w:pPr>
              <w:rPr>
                <w:b/>
                <w:bCs/>
              </w:rPr>
            </w:pPr>
            <w:r w:rsidRPr="00F408DE">
              <w:rPr>
                <w:b/>
                <w:bCs/>
              </w:rPr>
              <w:t>&gt; 0.70</w:t>
            </w:r>
          </w:p>
        </w:tc>
        <w:tc>
          <w:tcPr>
            <w:tcW w:w="0" w:type="auto"/>
            <w:vAlign w:val="center"/>
            <w:hideMark/>
          </w:tcPr>
          <w:p w14:paraId="7F6F9602" w14:textId="77777777" w:rsidR="00F408DE" w:rsidRPr="00F408DE" w:rsidRDefault="00F408DE" w:rsidP="00F408DE">
            <w:pPr>
              <w:rPr>
                <w:b/>
                <w:bCs/>
              </w:rPr>
            </w:pPr>
            <w:r w:rsidRPr="00F408DE">
              <w:rPr>
                <w:b/>
                <w:bCs/>
              </w:rPr>
              <w:t>交叉熵</w:t>
            </w:r>
            <w:r w:rsidRPr="00F408DE">
              <w:rPr>
                <w:b/>
                <w:bCs/>
              </w:rPr>
              <w:t xml:space="preserve"> (log score)</w:t>
            </w:r>
          </w:p>
        </w:tc>
        <w:tc>
          <w:tcPr>
            <w:tcW w:w="0" w:type="auto"/>
            <w:vAlign w:val="center"/>
            <w:hideMark/>
          </w:tcPr>
          <w:p w14:paraId="76DACD79" w14:textId="77777777" w:rsidR="00F408DE" w:rsidRPr="00F408DE" w:rsidRDefault="00F408DE" w:rsidP="00F408DE">
            <w:pPr>
              <w:rPr>
                <w:b/>
                <w:bCs/>
              </w:rPr>
            </w:pPr>
            <w:r w:rsidRPr="00F408DE">
              <w:rPr>
                <w:b/>
                <w:bCs/>
              </w:rPr>
              <w:t>Gneiting &amp; Raftery (2007)</w:t>
            </w:r>
          </w:p>
        </w:tc>
      </w:tr>
      <w:tr w:rsidR="00F408DE" w:rsidRPr="00F408DE" w14:paraId="2EC875D9" w14:textId="77777777">
        <w:trPr>
          <w:tblCellSpacing w:w="15" w:type="dxa"/>
        </w:trPr>
        <w:tc>
          <w:tcPr>
            <w:tcW w:w="0" w:type="auto"/>
            <w:vAlign w:val="center"/>
            <w:hideMark/>
          </w:tcPr>
          <w:p w14:paraId="625E87F8" w14:textId="77777777" w:rsidR="00F408DE" w:rsidRPr="00F408DE" w:rsidRDefault="00F408DE" w:rsidP="00F408DE">
            <w:pPr>
              <w:rPr>
                <w:b/>
                <w:bCs/>
              </w:rPr>
            </w:pPr>
            <w:r w:rsidRPr="00F408DE">
              <w:rPr>
                <w:b/>
                <w:bCs/>
              </w:rPr>
              <w:t>delta_LogLoss</w:t>
            </w:r>
          </w:p>
        </w:tc>
        <w:tc>
          <w:tcPr>
            <w:tcW w:w="0" w:type="auto"/>
            <w:vAlign w:val="center"/>
            <w:hideMark/>
          </w:tcPr>
          <w:p w14:paraId="5F9312E7" w14:textId="77777777" w:rsidR="00F408DE" w:rsidRPr="00F408DE" w:rsidRDefault="00F408DE" w:rsidP="00F408DE">
            <w:pPr>
              <w:rPr>
                <w:b/>
                <w:bCs/>
              </w:rPr>
            </w:pPr>
            <w:r w:rsidRPr="00F408DE">
              <w:rPr>
                <w:b/>
                <w:bCs/>
              </w:rPr>
              <w:t>越低越好</w:t>
            </w:r>
          </w:p>
        </w:tc>
        <w:tc>
          <w:tcPr>
            <w:tcW w:w="0" w:type="auto"/>
            <w:vAlign w:val="center"/>
            <w:hideMark/>
          </w:tcPr>
          <w:p w14:paraId="284911A5" w14:textId="77777777" w:rsidR="00F408DE" w:rsidRPr="00F408DE" w:rsidRDefault="00F408DE" w:rsidP="00F408DE">
            <w:pPr>
              <w:rPr>
                <w:b/>
                <w:bCs/>
              </w:rPr>
            </w:pPr>
            <w:r w:rsidRPr="00F408DE">
              <w:rPr>
                <w:b/>
                <w:bCs/>
              </w:rPr>
              <w:t>≤ −0.03</w:t>
            </w:r>
          </w:p>
        </w:tc>
        <w:tc>
          <w:tcPr>
            <w:tcW w:w="0" w:type="auto"/>
            <w:vAlign w:val="center"/>
            <w:hideMark/>
          </w:tcPr>
          <w:p w14:paraId="1636A5BC" w14:textId="77777777" w:rsidR="00F408DE" w:rsidRPr="00F408DE" w:rsidRDefault="00F408DE" w:rsidP="00F408DE">
            <w:pPr>
              <w:rPr>
                <w:b/>
                <w:bCs/>
              </w:rPr>
            </w:pPr>
            <w:r w:rsidRPr="00F408DE">
              <w:rPr>
                <w:b/>
                <w:bCs/>
              </w:rPr>
              <w:t>(−0.03, −0.01]</w:t>
            </w:r>
          </w:p>
        </w:tc>
        <w:tc>
          <w:tcPr>
            <w:tcW w:w="0" w:type="auto"/>
            <w:vAlign w:val="center"/>
            <w:hideMark/>
          </w:tcPr>
          <w:p w14:paraId="4980D904" w14:textId="77777777" w:rsidR="00F408DE" w:rsidRPr="00F408DE" w:rsidRDefault="00F408DE" w:rsidP="00F408DE">
            <w:pPr>
              <w:rPr>
                <w:b/>
                <w:bCs/>
              </w:rPr>
            </w:pPr>
            <w:r w:rsidRPr="00F408DE">
              <w:rPr>
                <w:b/>
                <w:bCs/>
              </w:rPr>
              <w:t>&gt; −0.01</w:t>
            </w:r>
          </w:p>
        </w:tc>
        <w:tc>
          <w:tcPr>
            <w:tcW w:w="0" w:type="auto"/>
            <w:vAlign w:val="center"/>
            <w:hideMark/>
          </w:tcPr>
          <w:p w14:paraId="6F123F60" w14:textId="77777777" w:rsidR="00F408DE" w:rsidRPr="00F408DE" w:rsidRDefault="00F408DE" w:rsidP="00F408DE">
            <w:pPr>
              <w:rPr>
                <w:b/>
                <w:bCs/>
              </w:rPr>
            </w:pPr>
            <w:r w:rsidRPr="00F408DE">
              <w:rPr>
                <w:b/>
                <w:bCs/>
              </w:rPr>
              <w:t>負值＝校準後更好</w:t>
            </w:r>
          </w:p>
        </w:tc>
        <w:tc>
          <w:tcPr>
            <w:tcW w:w="0" w:type="auto"/>
            <w:vAlign w:val="center"/>
            <w:hideMark/>
          </w:tcPr>
          <w:p w14:paraId="2A16264F" w14:textId="77777777" w:rsidR="00F408DE" w:rsidRPr="00F408DE" w:rsidRDefault="00F408DE" w:rsidP="00F408DE">
            <w:pPr>
              <w:rPr>
                <w:b/>
                <w:bCs/>
              </w:rPr>
            </w:pPr>
            <w:r w:rsidRPr="00F408DE">
              <w:rPr>
                <w:b/>
                <w:bCs/>
              </w:rPr>
              <w:t>Steyerberg (2019)</w:t>
            </w:r>
          </w:p>
        </w:tc>
      </w:tr>
    </w:tbl>
    <w:p w14:paraId="740BFD71" w14:textId="77777777" w:rsidR="00CB7B98" w:rsidRPr="00CB7B98" w:rsidRDefault="00CB7B98" w:rsidP="00CB7B98">
      <w:pPr>
        <w:rPr>
          <w:b/>
          <w:bCs/>
        </w:rPr>
      </w:pPr>
      <w:r w:rsidRPr="00CB7B98">
        <w:rPr>
          <w:b/>
          <w:bCs/>
        </w:rPr>
        <w:t>這裡是你表格中用到的度量（</w:t>
      </w:r>
      <w:r w:rsidRPr="00CB7B98">
        <w:rPr>
          <w:b/>
          <w:bCs/>
        </w:rPr>
        <w:t>Brier</w:t>
      </w:r>
      <w:r w:rsidRPr="00CB7B98">
        <w:rPr>
          <w:b/>
          <w:bCs/>
        </w:rPr>
        <w:t>、</w:t>
      </w:r>
      <w:r w:rsidRPr="00CB7B98">
        <w:rPr>
          <w:b/>
          <w:bCs/>
        </w:rPr>
        <w:t>LogLoss</w:t>
      </w:r>
      <w:r w:rsidRPr="00CB7B98">
        <w:rPr>
          <w:b/>
          <w:bCs/>
        </w:rPr>
        <w:t>、</w:t>
      </w:r>
      <w:r w:rsidRPr="00CB7B98">
        <w:rPr>
          <w:b/>
          <w:bCs/>
        </w:rPr>
        <w:t xml:space="preserve">BSS </w:t>
      </w:r>
      <w:r w:rsidRPr="00CB7B98">
        <w:rPr>
          <w:b/>
          <w:bCs/>
        </w:rPr>
        <w:t>等）最常被引用的</w:t>
      </w:r>
      <w:r w:rsidRPr="00CB7B98">
        <w:rPr>
          <w:b/>
          <w:bCs/>
        </w:rPr>
        <w:t>APA 7</w:t>
      </w:r>
      <w:r w:rsidRPr="00CB7B98">
        <w:rPr>
          <w:b/>
          <w:bCs/>
        </w:rPr>
        <w:t>格式參考文獻</w:t>
      </w:r>
      <w:r w:rsidRPr="00CB7B98">
        <w:rPr>
          <w:b/>
          <w:bCs/>
        </w:rPr>
        <w:t>—</w:t>
      </w:r>
      <w:r w:rsidRPr="00CB7B98">
        <w:rPr>
          <w:b/>
          <w:bCs/>
        </w:rPr>
        <w:t>可直接貼到論文參考書目：</w:t>
      </w:r>
    </w:p>
    <w:p w14:paraId="0B06C66C" w14:textId="77777777" w:rsidR="00CB7B98" w:rsidRPr="00CB7B98" w:rsidRDefault="00CB7B98" w:rsidP="00CB7B98">
      <w:pPr>
        <w:numPr>
          <w:ilvl w:val="0"/>
          <w:numId w:val="4"/>
        </w:numPr>
        <w:rPr>
          <w:b/>
          <w:bCs/>
        </w:rPr>
      </w:pPr>
      <w:r w:rsidRPr="00CB7B98">
        <w:rPr>
          <w:b/>
          <w:bCs/>
        </w:rPr>
        <w:t xml:space="preserve">Brier, G. W. (1950). Verification of forecasts expressed in terms of probability. </w:t>
      </w:r>
      <w:r w:rsidRPr="00CB7B98">
        <w:rPr>
          <w:b/>
          <w:bCs/>
          <w:i/>
          <w:iCs/>
        </w:rPr>
        <w:t>Monthly Weather Review, 78</w:t>
      </w:r>
      <w:r w:rsidRPr="00CB7B98">
        <w:rPr>
          <w:b/>
          <w:bCs/>
        </w:rPr>
        <w:t>(1), 1–3.</w:t>
      </w:r>
    </w:p>
    <w:p w14:paraId="1DF6E624" w14:textId="77777777" w:rsidR="00CB7B98" w:rsidRPr="00CB7B98" w:rsidRDefault="00CB7B98" w:rsidP="00CB7B98">
      <w:pPr>
        <w:numPr>
          <w:ilvl w:val="0"/>
          <w:numId w:val="4"/>
        </w:numPr>
        <w:rPr>
          <w:b/>
          <w:bCs/>
        </w:rPr>
      </w:pPr>
      <w:r w:rsidRPr="00CB7B98">
        <w:rPr>
          <w:b/>
          <w:bCs/>
        </w:rPr>
        <w:t xml:space="preserve">Gneiting, T., &amp; Raftery, A. E. (2007). Strictly proper scoring rules, prediction, and estimation. </w:t>
      </w:r>
      <w:r w:rsidRPr="00CB7B98">
        <w:rPr>
          <w:b/>
          <w:bCs/>
          <w:i/>
          <w:iCs/>
        </w:rPr>
        <w:t>Journal of the American Statistical Association, 102</w:t>
      </w:r>
      <w:r w:rsidRPr="00CB7B98">
        <w:rPr>
          <w:b/>
          <w:bCs/>
        </w:rPr>
        <w:t>(477), 359–378.</w:t>
      </w:r>
    </w:p>
    <w:p w14:paraId="23E7C2CE" w14:textId="77777777" w:rsidR="00CB7B98" w:rsidRPr="00CB7B98" w:rsidRDefault="00CB7B98" w:rsidP="00CB7B98">
      <w:pPr>
        <w:numPr>
          <w:ilvl w:val="0"/>
          <w:numId w:val="4"/>
        </w:numPr>
        <w:rPr>
          <w:b/>
          <w:bCs/>
        </w:rPr>
      </w:pPr>
      <w:r w:rsidRPr="00CB7B98">
        <w:rPr>
          <w:b/>
          <w:bCs/>
        </w:rPr>
        <w:lastRenderedPageBreak/>
        <w:t xml:space="preserve">Steyerberg, E. W. (2019). </w:t>
      </w:r>
      <w:r w:rsidRPr="00CB7B98">
        <w:rPr>
          <w:b/>
          <w:bCs/>
          <w:i/>
          <w:iCs/>
        </w:rPr>
        <w:t>Clinical prediction models: A practical approach to development, validation, and updating</w:t>
      </w:r>
      <w:r w:rsidRPr="00CB7B98">
        <w:rPr>
          <w:b/>
          <w:bCs/>
        </w:rPr>
        <w:t xml:space="preserve"> (2nd ed.). Springer.</w:t>
      </w:r>
    </w:p>
    <w:p w14:paraId="0D291681" w14:textId="77777777" w:rsidR="00CB7B98" w:rsidRPr="00CB7B98" w:rsidRDefault="00CB7B98" w:rsidP="00CB7B98">
      <w:pPr>
        <w:numPr>
          <w:ilvl w:val="0"/>
          <w:numId w:val="4"/>
        </w:numPr>
        <w:rPr>
          <w:b/>
          <w:bCs/>
        </w:rPr>
      </w:pPr>
      <w:r w:rsidRPr="00CB7B98">
        <w:rPr>
          <w:b/>
          <w:bCs/>
        </w:rPr>
        <w:t xml:space="preserve">Jolliffe, I. T., &amp; Stephenson, D. B. (2012). </w:t>
      </w:r>
      <w:r w:rsidRPr="00CB7B98">
        <w:rPr>
          <w:b/>
          <w:bCs/>
          <w:i/>
          <w:iCs/>
        </w:rPr>
        <w:t>Forecast verification: A practitioner’s guide in atmospheric science</w:t>
      </w:r>
      <w:r w:rsidRPr="00CB7B98">
        <w:rPr>
          <w:b/>
          <w:bCs/>
        </w:rPr>
        <w:t xml:space="preserve"> (2nd ed.). Wiley-Blackwell.</w:t>
      </w:r>
    </w:p>
    <w:p w14:paraId="7C511925" w14:textId="77777777" w:rsidR="00CB7B98" w:rsidRPr="00CB7B98" w:rsidRDefault="00CB7B98" w:rsidP="00CB7B98">
      <w:pPr>
        <w:numPr>
          <w:ilvl w:val="0"/>
          <w:numId w:val="4"/>
        </w:numPr>
        <w:rPr>
          <w:b/>
          <w:bCs/>
        </w:rPr>
      </w:pPr>
      <w:r w:rsidRPr="00CB7B98">
        <w:rPr>
          <w:b/>
          <w:bCs/>
        </w:rPr>
        <w:t xml:space="preserve">Wilks, D. S. (2019). </w:t>
      </w:r>
      <w:r w:rsidRPr="00CB7B98">
        <w:rPr>
          <w:b/>
          <w:bCs/>
          <w:i/>
          <w:iCs/>
        </w:rPr>
        <w:t>Statistical methods in the atmospheric sciences</w:t>
      </w:r>
      <w:r w:rsidRPr="00CB7B98">
        <w:rPr>
          <w:b/>
          <w:bCs/>
        </w:rPr>
        <w:t xml:space="preserve"> (4th ed.). Academic Press.</w:t>
      </w:r>
    </w:p>
    <w:p w14:paraId="4E3E88D1" w14:textId="77777777" w:rsidR="00CB7B98" w:rsidRPr="00CB7B98" w:rsidRDefault="00CB7B98" w:rsidP="00CB7B98">
      <w:pPr>
        <w:numPr>
          <w:ilvl w:val="0"/>
          <w:numId w:val="4"/>
        </w:numPr>
        <w:rPr>
          <w:b/>
          <w:bCs/>
        </w:rPr>
      </w:pPr>
      <w:r w:rsidRPr="00CB7B98">
        <w:rPr>
          <w:b/>
          <w:bCs/>
        </w:rPr>
        <w:t xml:space="preserve">Murphy, A. H. (1973). A new vector partition of the probability score. </w:t>
      </w:r>
      <w:r w:rsidRPr="00CB7B98">
        <w:rPr>
          <w:b/>
          <w:bCs/>
          <w:i/>
          <w:iCs/>
        </w:rPr>
        <w:t>Journal of Applied Meteorology, 12</w:t>
      </w:r>
      <w:r w:rsidRPr="00CB7B98">
        <w:rPr>
          <w:b/>
          <w:bCs/>
        </w:rPr>
        <w:t xml:space="preserve">(4), 595–600.* </w:t>
      </w:r>
      <w:r w:rsidRPr="00CB7B98">
        <w:rPr>
          <w:b/>
          <w:bCs/>
          <w:i/>
          <w:iCs/>
        </w:rPr>
        <w:t xml:space="preserve">(Brier score </w:t>
      </w:r>
      <w:r w:rsidRPr="00CB7B98">
        <w:rPr>
          <w:b/>
          <w:bCs/>
          <w:i/>
          <w:iCs/>
        </w:rPr>
        <w:t>的</w:t>
      </w:r>
      <w:r w:rsidRPr="00CB7B98">
        <w:rPr>
          <w:b/>
          <w:bCs/>
          <w:i/>
          <w:iCs/>
        </w:rPr>
        <w:t xml:space="preserve"> reliability / resolution / uncertainty </w:t>
      </w:r>
      <w:r w:rsidRPr="00CB7B98">
        <w:rPr>
          <w:b/>
          <w:bCs/>
          <w:i/>
          <w:iCs/>
        </w:rPr>
        <w:t>分解經典來源</w:t>
      </w:r>
      <w:r w:rsidRPr="00CB7B98">
        <w:rPr>
          <w:b/>
          <w:bCs/>
          <w:i/>
          <w:iCs/>
        </w:rPr>
        <w:t>)</w:t>
      </w:r>
    </w:p>
    <w:p w14:paraId="501394D0" w14:textId="77777777" w:rsidR="00CB7B98" w:rsidRPr="00CB7B98" w:rsidRDefault="00CB7B98" w:rsidP="00CB7B98">
      <w:pPr>
        <w:rPr>
          <w:b/>
          <w:bCs/>
        </w:rPr>
      </w:pPr>
      <w:r w:rsidRPr="00CB7B98">
        <w:rPr>
          <w:b/>
          <w:bCs/>
        </w:rPr>
        <w:t>若你也要為校準方法附註（溫度縮放與</w:t>
      </w:r>
      <w:r w:rsidRPr="00CB7B98">
        <w:rPr>
          <w:b/>
          <w:bCs/>
        </w:rPr>
        <w:t xml:space="preserve"> Platt</w:t>
      </w:r>
      <w:r w:rsidRPr="00CB7B98">
        <w:rPr>
          <w:b/>
          <w:bCs/>
        </w:rPr>
        <w:t>）：</w:t>
      </w:r>
    </w:p>
    <w:p w14:paraId="1A40D611" w14:textId="77777777" w:rsidR="00CB7B98" w:rsidRPr="00CB7B98" w:rsidRDefault="00CB7B98" w:rsidP="00CB7B98">
      <w:pPr>
        <w:numPr>
          <w:ilvl w:val="0"/>
          <w:numId w:val="5"/>
        </w:numPr>
        <w:rPr>
          <w:b/>
          <w:bCs/>
        </w:rPr>
      </w:pPr>
      <w:r w:rsidRPr="00CB7B98">
        <w:rPr>
          <w:b/>
          <w:bCs/>
        </w:rPr>
        <w:t xml:space="preserve">Platt, J. (1999). Probabilistic outputs for support vector machines and comparisons to regularized likelihood methods. In A. Smola, P. Bartlett, B. Schölkopf, &amp; D. Schuurmans (Eds.), </w:t>
      </w:r>
      <w:r w:rsidRPr="00CB7B98">
        <w:rPr>
          <w:b/>
          <w:bCs/>
          <w:i/>
          <w:iCs/>
        </w:rPr>
        <w:t>Advances in large margin classifiers</w:t>
      </w:r>
      <w:r w:rsidRPr="00CB7B98">
        <w:rPr>
          <w:b/>
          <w:bCs/>
        </w:rPr>
        <w:t xml:space="preserve"> (pp. 61–74). MIT Press.</w:t>
      </w:r>
    </w:p>
    <w:p w14:paraId="4461103C" w14:textId="77777777" w:rsidR="00CB7B98" w:rsidRPr="00CB7B98" w:rsidRDefault="00CB7B98" w:rsidP="00CB7B98">
      <w:pPr>
        <w:numPr>
          <w:ilvl w:val="0"/>
          <w:numId w:val="5"/>
        </w:numPr>
        <w:rPr>
          <w:b/>
          <w:bCs/>
        </w:rPr>
      </w:pPr>
      <w:r w:rsidRPr="00CB7B98">
        <w:rPr>
          <w:b/>
          <w:bCs/>
        </w:rPr>
        <w:t xml:space="preserve">Guo, C., Pleiss, G., Sun, Y., &amp; Weinberger, K. Q. (2017). On calibration of modern neural networks. In </w:t>
      </w:r>
      <w:r w:rsidRPr="00CB7B98">
        <w:rPr>
          <w:b/>
          <w:bCs/>
          <w:i/>
          <w:iCs/>
        </w:rPr>
        <w:t>Proceedings of the 34th International Conference on Machine Learning</w:t>
      </w:r>
      <w:r w:rsidRPr="00CB7B98">
        <w:rPr>
          <w:b/>
          <w:bCs/>
        </w:rPr>
        <w:t xml:space="preserve"> (pp. 1321–1330). PMLR.</w:t>
      </w:r>
    </w:p>
    <w:p w14:paraId="2D79A251" w14:textId="77777777" w:rsidR="00F408DE" w:rsidRDefault="00F408DE">
      <w:pPr>
        <w:rPr>
          <w:b/>
          <w:bCs/>
        </w:rPr>
      </w:pPr>
    </w:p>
    <w:p w14:paraId="60B77EB8" w14:textId="77777777" w:rsidR="00551596" w:rsidRDefault="00551596">
      <w:pPr>
        <w:rPr>
          <w:b/>
          <w:bCs/>
        </w:rPr>
      </w:pPr>
    </w:p>
    <w:p w14:paraId="77643DE0" w14:textId="77777777" w:rsidR="00551596" w:rsidRPr="00551596" w:rsidRDefault="00551596" w:rsidP="00551596">
      <w:pPr>
        <w:rPr>
          <w:b/>
          <w:bCs/>
        </w:rPr>
      </w:pPr>
      <w:r w:rsidRPr="00551596">
        <w:rPr>
          <w:b/>
          <w:bCs/>
        </w:rPr>
        <w:t>指標</w:t>
      </w:r>
      <w:r w:rsidRPr="00551596">
        <w:rPr>
          <w:b/>
          <w:bCs/>
        </w:rPr>
        <w:t xml:space="preserve"> ↔ </w:t>
      </w:r>
      <w:r w:rsidRPr="00551596">
        <w:rPr>
          <w:b/>
          <w:bCs/>
        </w:rPr>
        <w:t>推薦門檻</w:t>
      </w:r>
      <w:r w:rsidRPr="00551596">
        <w:rPr>
          <w:b/>
          <w:bCs/>
        </w:rPr>
        <w:t xml:space="preserve"> ↔ </w:t>
      </w:r>
      <w:r w:rsidRPr="00551596">
        <w:rPr>
          <w:b/>
          <w:bCs/>
        </w:rPr>
        <w:t>主要文獻</w:t>
      </w:r>
    </w:p>
    <w:p w14:paraId="5BA6A36D" w14:textId="77777777" w:rsidR="00551596" w:rsidRPr="00551596" w:rsidRDefault="00551596" w:rsidP="00551596">
      <w:pPr>
        <w:numPr>
          <w:ilvl w:val="0"/>
          <w:numId w:val="6"/>
        </w:numPr>
        <w:rPr>
          <w:b/>
          <w:bCs/>
        </w:rPr>
      </w:pPr>
      <w:r w:rsidRPr="00551596">
        <w:rPr>
          <w:b/>
          <w:bCs/>
        </w:rPr>
        <w:t xml:space="preserve">Rank-normalized R^\hat{R} ≤ 1.01 → </w:t>
      </w:r>
      <w:r w:rsidRPr="00551596">
        <w:rPr>
          <w:b/>
          <w:bCs/>
          <w:i/>
          <w:iCs/>
        </w:rPr>
        <w:t>Vehtari et al., 2021</w:t>
      </w:r>
      <w:r w:rsidRPr="00551596">
        <w:rPr>
          <w:b/>
          <w:bCs/>
        </w:rPr>
        <w:t>；輔以</w:t>
      </w:r>
      <w:r w:rsidRPr="00551596">
        <w:rPr>
          <w:b/>
          <w:bCs/>
        </w:rPr>
        <w:t xml:space="preserve"> </w:t>
      </w:r>
      <w:r w:rsidRPr="00551596">
        <w:rPr>
          <w:b/>
          <w:bCs/>
          <w:i/>
          <w:iCs/>
        </w:rPr>
        <w:t>Stan Development Team, 2024</w:t>
      </w:r>
    </w:p>
    <w:p w14:paraId="22D8707B" w14:textId="77777777" w:rsidR="00551596" w:rsidRPr="00551596" w:rsidRDefault="00551596" w:rsidP="00551596">
      <w:pPr>
        <w:numPr>
          <w:ilvl w:val="0"/>
          <w:numId w:val="6"/>
        </w:numPr>
        <w:rPr>
          <w:b/>
          <w:bCs/>
        </w:rPr>
      </w:pPr>
      <w:r w:rsidRPr="00551596">
        <w:rPr>
          <w:b/>
          <w:bCs/>
        </w:rPr>
        <w:t>ESS (bulk/tail) ≥ 400</w:t>
      </w:r>
      <w:r w:rsidRPr="00551596">
        <w:rPr>
          <w:b/>
          <w:bCs/>
        </w:rPr>
        <w:t>（</w:t>
      </w:r>
      <w:r w:rsidRPr="00551596">
        <w:rPr>
          <w:b/>
          <w:bCs/>
        </w:rPr>
        <w:t xml:space="preserve">200–400 </w:t>
      </w:r>
      <w:r w:rsidRPr="00551596">
        <w:rPr>
          <w:b/>
          <w:bCs/>
        </w:rPr>
        <w:t>可用）</w:t>
      </w:r>
      <w:r w:rsidRPr="00551596">
        <w:rPr>
          <w:b/>
          <w:bCs/>
        </w:rPr>
        <w:t xml:space="preserve">→ </w:t>
      </w:r>
      <w:r w:rsidRPr="00551596">
        <w:rPr>
          <w:b/>
          <w:bCs/>
          <w:i/>
          <w:iCs/>
        </w:rPr>
        <w:t>Stan Development Team, 2024</w:t>
      </w:r>
      <w:r w:rsidRPr="00551596">
        <w:rPr>
          <w:b/>
          <w:bCs/>
        </w:rPr>
        <w:t>；一般背景見</w:t>
      </w:r>
      <w:r w:rsidRPr="00551596">
        <w:rPr>
          <w:b/>
          <w:bCs/>
        </w:rPr>
        <w:t xml:space="preserve"> </w:t>
      </w:r>
      <w:r w:rsidRPr="00551596">
        <w:rPr>
          <w:b/>
          <w:bCs/>
          <w:i/>
          <w:iCs/>
        </w:rPr>
        <w:t>Gelman et al., 2013</w:t>
      </w:r>
    </w:p>
    <w:p w14:paraId="645FD707" w14:textId="77777777" w:rsidR="00551596" w:rsidRPr="00551596" w:rsidRDefault="00551596" w:rsidP="00551596">
      <w:pPr>
        <w:numPr>
          <w:ilvl w:val="0"/>
          <w:numId w:val="6"/>
        </w:numPr>
        <w:rPr>
          <w:b/>
          <w:bCs/>
        </w:rPr>
      </w:pPr>
      <w:r w:rsidRPr="00551596">
        <w:rPr>
          <w:b/>
          <w:bCs/>
        </w:rPr>
        <w:t>MCSE/SD ≤ 0.05</w:t>
      </w:r>
      <w:r w:rsidRPr="00551596">
        <w:rPr>
          <w:b/>
          <w:bCs/>
        </w:rPr>
        <w:t>（</w:t>
      </w:r>
      <w:r w:rsidRPr="00551596">
        <w:rPr>
          <w:b/>
          <w:bCs/>
        </w:rPr>
        <w:t xml:space="preserve">≤0.10 </w:t>
      </w:r>
      <w:r w:rsidRPr="00551596">
        <w:rPr>
          <w:b/>
          <w:bCs/>
        </w:rPr>
        <w:t>可接受）</w:t>
      </w:r>
      <w:r w:rsidRPr="00551596">
        <w:rPr>
          <w:b/>
          <w:bCs/>
        </w:rPr>
        <w:t xml:space="preserve"> → </w:t>
      </w:r>
      <w:r w:rsidRPr="00551596">
        <w:rPr>
          <w:b/>
          <w:bCs/>
          <w:i/>
          <w:iCs/>
        </w:rPr>
        <w:t>Stan Development Team, 2024</w:t>
      </w:r>
      <w:r w:rsidRPr="00551596">
        <w:rPr>
          <w:b/>
          <w:bCs/>
        </w:rPr>
        <w:t>；工具與實作見</w:t>
      </w:r>
      <w:r w:rsidRPr="00551596">
        <w:rPr>
          <w:b/>
          <w:bCs/>
        </w:rPr>
        <w:t xml:space="preserve"> </w:t>
      </w:r>
      <w:r w:rsidRPr="00551596">
        <w:rPr>
          <w:b/>
          <w:bCs/>
          <w:i/>
          <w:iCs/>
        </w:rPr>
        <w:t>Kumar et al., 2019 (ArviZ)</w:t>
      </w:r>
    </w:p>
    <w:p w14:paraId="4BC91829" w14:textId="77777777" w:rsidR="00551596" w:rsidRPr="00551596" w:rsidRDefault="00551596" w:rsidP="00551596">
      <w:pPr>
        <w:numPr>
          <w:ilvl w:val="0"/>
          <w:numId w:val="6"/>
        </w:numPr>
        <w:rPr>
          <w:b/>
          <w:bCs/>
        </w:rPr>
      </w:pPr>
      <w:r w:rsidRPr="00551596">
        <w:rPr>
          <w:b/>
          <w:bCs/>
        </w:rPr>
        <w:t>Divergences = 0</w:t>
      </w:r>
      <w:r w:rsidRPr="00551596">
        <w:rPr>
          <w:b/>
          <w:bCs/>
        </w:rPr>
        <w:t>（</w:t>
      </w:r>
      <w:r w:rsidRPr="00551596">
        <w:rPr>
          <w:b/>
          <w:bCs/>
        </w:rPr>
        <w:t xml:space="preserve">&gt;0 </w:t>
      </w:r>
      <w:r w:rsidRPr="00551596">
        <w:rPr>
          <w:b/>
          <w:bCs/>
        </w:rPr>
        <w:t>需處理）</w:t>
      </w:r>
      <w:r w:rsidRPr="00551596">
        <w:rPr>
          <w:b/>
          <w:bCs/>
        </w:rPr>
        <w:t xml:space="preserve">→ </w:t>
      </w:r>
      <w:r w:rsidRPr="00551596">
        <w:rPr>
          <w:b/>
          <w:bCs/>
          <w:i/>
          <w:iCs/>
        </w:rPr>
        <w:t>Betancourt, 2017</w:t>
      </w:r>
      <w:r w:rsidRPr="00551596">
        <w:rPr>
          <w:b/>
          <w:bCs/>
        </w:rPr>
        <w:t>；</w:t>
      </w:r>
      <w:r w:rsidRPr="00551596">
        <w:rPr>
          <w:b/>
          <w:bCs/>
          <w:i/>
          <w:iCs/>
        </w:rPr>
        <w:t>Stan Development Team, 2024</w:t>
      </w:r>
    </w:p>
    <w:p w14:paraId="7CB0B6F4" w14:textId="77777777" w:rsidR="00551596" w:rsidRPr="00551596" w:rsidRDefault="00551596" w:rsidP="00551596">
      <w:pPr>
        <w:numPr>
          <w:ilvl w:val="0"/>
          <w:numId w:val="6"/>
        </w:numPr>
        <w:rPr>
          <w:b/>
          <w:bCs/>
        </w:rPr>
      </w:pPr>
      <w:r w:rsidRPr="00551596">
        <w:rPr>
          <w:b/>
          <w:bCs/>
        </w:rPr>
        <w:lastRenderedPageBreak/>
        <w:t>BFMI ≥ 0.3</w:t>
      </w:r>
      <w:r w:rsidRPr="00551596">
        <w:rPr>
          <w:b/>
          <w:bCs/>
        </w:rPr>
        <w:t>（</w:t>
      </w:r>
      <w:r w:rsidRPr="00551596">
        <w:rPr>
          <w:b/>
          <w:bCs/>
        </w:rPr>
        <w:t xml:space="preserve">0.2–0.3 </w:t>
      </w:r>
      <w:r w:rsidRPr="00551596">
        <w:rPr>
          <w:b/>
          <w:bCs/>
        </w:rPr>
        <w:t>邊界；</w:t>
      </w:r>
      <w:r w:rsidRPr="00551596">
        <w:rPr>
          <w:b/>
          <w:bCs/>
        </w:rPr>
        <w:t xml:space="preserve">&lt;0.2 </w:t>
      </w:r>
      <w:r w:rsidRPr="00551596">
        <w:rPr>
          <w:b/>
          <w:bCs/>
        </w:rPr>
        <w:t>不佳）</w:t>
      </w:r>
      <w:r w:rsidRPr="00551596">
        <w:rPr>
          <w:b/>
          <w:bCs/>
        </w:rPr>
        <w:t xml:space="preserve">→ </w:t>
      </w:r>
      <w:r w:rsidRPr="00551596">
        <w:rPr>
          <w:b/>
          <w:bCs/>
          <w:i/>
          <w:iCs/>
        </w:rPr>
        <w:t>Stan Development Team, 2024</w:t>
      </w:r>
    </w:p>
    <w:p w14:paraId="2267BB95" w14:textId="77777777" w:rsidR="00551596" w:rsidRPr="00551596" w:rsidRDefault="00551596" w:rsidP="00551596">
      <w:pPr>
        <w:numPr>
          <w:ilvl w:val="0"/>
          <w:numId w:val="6"/>
        </w:numPr>
        <w:rPr>
          <w:b/>
          <w:bCs/>
        </w:rPr>
      </w:pPr>
      <w:r w:rsidRPr="00551596">
        <w:rPr>
          <w:b/>
          <w:bCs/>
        </w:rPr>
        <w:t>Max treedepth hits = 0</w:t>
      </w:r>
      <w:r w:rsidRPr="00551596">
        <w:rPr>
          <w:b/>
          <w:bCs/>
        </w:rPr>
        <w:t>（</w:t>
      </w:r>
      <w:r w:rsidRPr="00551596">
        <w:rPr>
          <w:b/>
          <w:bCs/>
        </w:rPr>
        <w:t xml:space="preserve">≤0.5% </w:t>
      </w:r>
      <w:r w:rsidRPr="00551596">
        <w:rPr>
          <w:b/>
          <w:bCs/>
        </w:rPr>
        <w:t>尚可）</w:t>
      </w:r>
      <w:r w:rsidRPr="00551596">
        <w:rPr>
          <w:b/>
          <w:bCs/>
        </w:rPr>
        <w:t xml:space="preserve">→ </w:t>
      </w:r>
      <w:r w:rsidRPr="00551596">
        <w:rPr>
          <w:b/>
          <w:bCs/>
          <w:i/>
          <w:iCs/>
        </w:rPr>
        <w:t>Stan Development Team, 2024</w:t>
      </w:r>
    </w:p>
    <w:p w14:paraId="0094103C" w14:textId="77777777" w:rsidR="00551596" w:rsidRPr="00551596" w:rsidRDefault="00551596" w:rsidP="00551596">
      <w:pPr>
        <w:numPr>
          <w:ilvl w:val="0"/>
          <w:numId w:val="6"/>
        </w:numPr>
        <w:rPr>
          <w:b/>
          <w:bCs/>
        </w:rPr>
      </w:pPr>
      <w:r w:rsidRPr="00551596">
        <w:rPr>
          <w:b/>
          <w:bCs/>
        </w:rPr>
        <w:t>Acceptance rate 0.80–0.95</w:t>
      </w:r>
      <w:r w:rsidRPr="00551596">
        <w:rPr>
          <w:b/>
          <w:bCs/>
        </w:rPr>
        <w:t>（常設目標</w:t>
      </w:r>
      <w:r w:rsidRPr="00551596">
        <w:rPr>
          <w:b/>
          <w:bCs/>
        </w:rPr>
        <w:t xml:space="preserve"> 0.80–0.90</w:t>
      </w:r>
      <w:r w:rsidRPr="00551596">
        <w:rPr>
          <w:b/>
          <w:bCs/>
        </w:rPr>
        <w:t>）</w:t>
      </w:r>
      <w:r w:rsidRPr="00551596">
        <w:rPr>
          <w:b/>
          <w:bCs/>
        </w:rPr>
        <w:t xml:space="preserve">→ </w:t>
      </w:r>
      <w:r w:rsidRPr="00551596">
        <w:rPr>
          <w:b/>
          <w:bCs/>
          <w:i/>
          <w:iCs/>
        </w:rPr>
        <w:t>Hoffman &amp; Gelman, 2014</w:t>
      </w:r>
      <w:r w:rsidRPr="00551596">
        <w:rPr>
          <w:b/>
          <w:bCs/>
        </w:rPr>
        <w:t>；</w:t>
      </w:r>
      <w:r w:rsidRPr="00551596">
        <w:rPr>
          <w:b/>
          <w:bCs/>
          <w:i/>
          <w:iCs/>
        </w:rPr>
        <w:t>Stan Development Team, 2024</w:t>
      </w:r>
    </w:p>
    <w:p w14:paraId="4B3F7DC0" w14:textId="77777777" w:rsidR="00551596" w:rsidRPr="00551596" w:rsidRDefault="00551596" w:rsidP="00551596">
      <w:pPr>
        <w:numPr>
          <w:ilvl w:val="0"/>
          <w:numId w:val="6"/>
        </w:numPr>
        <w:rPr>
          <w:b/>
          <w:bCs/>
        </w:rPr>
      </w:pPr>
      <w:r w:rsidRPr="00551596">
        <w:rPr>
          <w:b/>
          <w:bCs/>
        </w:rPr>
        <w:t>**Step size</w:t>
      </w:r>
      <w:r w:rsidRPr="00551596">
        <w:rPr>
          <w:b/>
          <w:bCs/>
        </w:rPr>
        <w:t>（步長）</w:t>
      </w:r>
      <w:r w:rsidRPr="00551596">
        <w:rPr>
          <w:b/>
          <w:bCs/>
        </w:rPr>
        <w:t>**</w:t>
      </w:r>
      <w:r w:rsidRPr="00551596">
        <w:rPr>
          <w:b/>
          <w:bCs/>
        </w:rPr>
        <w:t>無固定門檻</w:t>
      </w:r>
      <w:r w:rsidRPr="00551596">
        <w:rPr>
          <w:b/>
          <w:bCs/>
        </w:rPr>
        <w:t>—</w:t>
      </w:r>
      <w:r w:rsidRPr="00551596">
        <w:rPr>
          <w:b/>
          <w:bCs/>
        </w:rPr>
        <w:t>與發散</w:t>
      </w:r>
      <w:r w:rsidRPr="00551596">
        <w:rPr>
          <w:b/>
          <w:bCs/>
        </w:rPr>
        <w:t>/treedepth</w:t>
      </w:r>
      <w:r w:rsidRPr="00551596">
        <w:rPr>
          <w:b/>
          <w:bCs/>
        </w:rPr>
        <w:t>聯合判讀</w:t>
      </w:r>
      <w:r w:rsidRPr="00551596">
        <w:rPr>
          <w:b/>
          <w:bCs/>
        </w:rPr>
        <w:t xml:space="preserve"> → </w:t>
      </w:r>
      <w:r w:rsidRPr="00551596">
        <w:rPr>
          <w:b/>
          <w:bCs/>
          <w:i/>
          <w:iCs/>
        </w:rPr>
        <w:t>Stan Development Team, 2024</w:t>
      </w:r>
    </w:p>
    <w:p w14:paraId="5DC8122E" w14:textId="77777777" w:rsidR="00551596" w:rsidRPr="00551596" w:rsidRDefault="00551596" w:rsidP="00551596">
      <w:pPr>
        <w:rPr>
          <w:b/>
          <w:bCs/>
        </w:rPr>
      </w:pPr>
      <w:r w:rsidRPr="00551596">
        <w:rPr>
          <w:b/>
          <w:bCs/>
        </w:rPr>
        <w:pict w14:anchorId="694E7C58">
          <v:rect id="_x0000_i1031" style="width:0;height:1.5pt" o:hralign="center" o:hrstd="t" o:hr="t" fillcolor="#a0a0a0" stroked="f"/>
        </w:pict>
      </w:r>
    </w:p>
    <w:p w14:paraId="5F6E5570" w14:textId="77777777" w:rsidR="00551596" w:rsidRPr="00551596" w:rsidRDefault="00551596" w:rsidP="00551596">
      <w:pPr>
        <w:rPr>
          <w:b/>
          <w:bCs/>
        </w:rPr>
      </w:pPr>
      <w:r w:rsidRPr="00551596">
        <w:rPr>
          <w:b/>
          <w:bCs/>
        </w:rPr>
        <w:t>參考文獻（</w:t>
      </w:r>
      <w:r w:rsidRPr="00551596">
        <w:rPr>
          <w:b/>
          <w:bCs/>
        </w:rPr>
        <w:t>APA 7</w:t>
      </w:r>
      <w:r w:rsidRPr="00551596">
        <w:rPr>
          <w:b/>
          <w:bCs/>
        </w:rPr>
        <w:t>）</w:t>
      </w:r>
    </w:p>
    <w:p w14:paraId="26D084A7" w14:textId="77777777" w:rsidR="00551596" w:rsidRPr="00551596" w:rsidRDefault="00551596" w:rsidP="00551596">
      <w:pPr>
        <w:numPr>
          <w:ilvl w:val="0"/>
          <w:numId w:val="7"/>
        </w:numPr>
        <w:rPr>
          <w:b/>
          <w:bCs/>
        </w:rPr>
      </w:pPr>
      <w:r w:rsidRPr="00551596">
        <w:rPr>
          <w:b/>
          <w:bCs/>
        </w:rPr>
        <w:t xml:space="preserve">Betancourt, M. (2017). </w:t>
      </w:r>
      <w:r w:rsidRPr="00551596">
        <w:rPr>
          <w:b/>
          <w:bCs/>
          <w:i/>
          <w:iCs/>
        </w:rPr>
        <w:t>A conceptual introduction to Hamiltonian Monte Carlo</w:t>
      </w:r>
      <w:r w:rsidRPr="00551596">
        <w:rPr>
          <w:b/>
          <w:bCs/>
        </w:rPr>
        <w:t>. arXiv:1701.02434.</w:t>
      </w:r>
    </w:p>
    <w:p w14:paraId="287DC1C7" w14:textId="77777777" w:rsidR="00551596" w:rsidRPr="00551596" w:rsidRDefault="00551596" w:rsidP="00551596">
      <w:pPr>
        <w:numPr>
          <w:ilvl w:val="0"/>
          <w:numId w:val="7"/>
        </w:numPr>
        <w:rPr>
          <w:b/>
          <w:bCs/>
        </w:rPr>
      </w:pPr>
      <w:r w:rsidRPr="00551596">
        <w:rPr>
          <w:b/>
          <w:bCs/>
        </w:rPr>
        <w:t xml:space="preserve">Gelman, A., Carlin, J. B., Stern, H. S., Dunson, D. B., Vehtari, A., &amp; Rubin, D. B. (2013). </w:t>
      </w:r>
      <w:r w:rsidRPr="00551596">
        <w:rPr>
          <w:b/>
          <w:bCs/>
          <w:i/>
          <w:iCs/>
        </w:rPr>
        <w:t>Bayesian data analysis</w:t>
      </w:r>
      <w:r w:rsidRPr="00551596">
        <w:rPr>
          <w:b/>
          <w:bCs/>
        </w:rPr>
        <w:t xml:space="preserve"> (3rd ed.). Chapman &amp; Hall/CRC.</w:t>
      </w:r>
    </w:p>
    <w:p w14:paraId="7B7FB13A" w14:textId="77777777" w:rsidR="00551596" w:rsidRPr="00551596" w:rsidRDefault="00551596" w:rsidP="00551596">
      <w:pPr>
        <w:numPr>
          <w:ilvl w:val="0"/>
          <w:numId w:val="7"/>
        </w:numPr>
        <w:rPr>
          <w:b/>
          <w:bCs/>
        </w:rPr>
      </w:pPr>
      <w:r w:rsidRPr="00551596">
        <w:rPr>
          <w:b/>
          <w:bCs/>
        </w:rPr>
        <w:t xml:space="preserve">Hoffman, M. D., &amp; Gelman, A. (2014). The No-U-Turn sampler: Adaptively setting path lengths in Hamiltonian Monte Carlo. </w:t>
      </w:r>
      <w:r w:rsidRPr="00551596">
        <w:rPr>
          <w:b/>
          <w:bCs/>
          <w:i/>
          <w:iCs/>
        </w:rPr>
        <w:t>Journal of Machine Learning Research, 15</w:t>
      </w:r>
      <w:r w:rsidRPr="00551596">
        <w:rPr>
          <w:b/>
          <w:bCs/>
        </w:rPr>
        <w:t>(1), 1593–1623.</w:t>
      </w:r>
    </w:p>
    <w:p w14:paraId="6CBEF847" w14:textId="77777777" w:rsidR="00551596" w:rsidRPr="00551596" w:rsidRDefault="00551596" w:rsidP="00551596">
      <w:pPr>
        <w:numPr>
          <w:ilvl w:val="0"/>
          <w:numId w:val="7"/>
        </w:numPr>
        <w:rPr>
          <w:b/>
          <w:bCs/>
        </w:rPr>
      </w:pPr>
      <w:r w:rsidRPr="00551596">
        <w:rPr>
          <w:b/>
          <w:bCs/>
        </w:rPr>
        <w:t xml:space="preserve">Kumar, R., Carroll, C., Hartikainen, A., &amp; Martin, O. A. (2019). ArviZ: A unified library for exploratory analysis of Bayesian models in Python. </w:t>
      </w:r>
      <w:r w:rsidRPr="00551596">
        <w:rPr>
          <w:b/>
          <w:bCs/>
          <w:i/>
          <w:iCs/>
        </w:rPr>
        <w:t>Journal of Open Source Software, 4</w:t>
      </w:r>
      <w:r w:rsidRPr="00551596">
        <w:rPr>
          <w:b/>
          <w:bCs/>
        </w:rPr>
        <w:t>(33), 1143.</w:t>
      </w:r>
    </w:p>
    <w:p w14:paraId="75479F85" w14:textId="77777777" w:rsidR="00551596" w:rsidRPr="00551596" w:rsidRDefault="00551596" w:rsidP="00551596">
      <w:pPr>
        <w:numPr>
          <w:ilvl w:val="0"/>
          <w:numId w:val="7"/>
        </w:numPr>
        <w:rPr>
          <w:b/>
          <w:bCs/>
        </w:rPr>
      </w:pPr>
      <w:r w:rsidRPr="00551596">
        <w:rPr>
          <w:b/>
          <w:bCs/>
        </w:rPr>
        <w:t xml:space="preserve">Stan Development Team. (2024). </w:t>
      </w:r>
      <w:r w:rsidRPr="00551596">
        <w:rPr>
          <w:b/>
          <w:bCs/>
          <w:i/>
          <w:iCs/>
        </w:rPr>
        <w:t>Stan reference manual</w:t>
      </w:r>
      <w:r w:rsidRPr="00551596">
        <w:rPr>
          <w:b/>
          <w:bCs/>
        </w:rPr>
        <w:t xml:space="preserve"> (Version 2.x). Stan Project.</w:t>
      </w:r>
    </w:p>
    <w:p w14:paraId="57BFA887" w14:textId="77777777" w:rsidR="00551596" w:rsidRPr="00551596" w:rsidRDefault="00551596" w:rsidP="00551596">
      <w:pPr>
        <w:numPr>
          <w:ilvl w:val="0"/>
          <w:numId w:val="7"/>
        </w:numPr>
        <w:rPr>
          <w:b/>
          <w:bCs/>
        </w:rPr>
      </w:pPr>
      <w:r w:rsidRPr="00551596">
        <w:rPr>
          <w:b/>
          <w:bCs/>
        </w:rPr>
        <w:t xml:space="preserve">Vehtari, A., Gelman, A., Simpson, D., Carpenter, B., &amp; Bürkner, P.-C. (2021). Rank-normalization, folding, and localization: An improved R^\hat{R} for assessing convergence of MCMC. </w:t>
      </w:r>
      <w:r w:rsidRPr="00551596">
        <w:rPr>
          <w:b/>
          <w:bCs/>
          <w:i/>
          <w:iCs/>
        </w:rPr>
        <w:t>Bayesian Analysis, 16</w:t>
      </w:r>
      <w:r w:rsidRPr="00551596">
        <w:rPr>
          <w:b/>
          <w:bCs/>
        </w:rPr>
        <w:t>(2), 667–718.</w:t>
      </w:r>
    </w:p>
    <w:p w14:paraId="6EB11C94" w14:textId="77777777" w:rsidR="00551596" w:rsidRPr="00551596" w:rsidRDefault="00551596" w:rsidP="00551596">
      <w:pPr>
        <w:rPr>
          <w:b/>
          <w:bCs/>
        </w:rPr>
      </w:pPr>
      <w:r w:rsidRPr="00551596">
        <w:rPr>
          <w:b/>
          <w:bCs/>
        </w:rPr>
        <w:t>小提醒：不同社群</w:t>
      </w:r>
      <w:r w:rsidRPr="00551596">
        <w:rPr>
          <w:b/>
          <w:bCs/>
        </w:rPr>
        <w:t>/</w:t>
      </w:r>
      <w:r w:rsidRPr="00551596">
        <w:rPr>
          <w:b/>
          <w:bCs/>
        </w:rPr>
        <w:t>工具的「建議區間」會略有差異；上列門檻以</w:t>
      </w:r>
      <w:r w:rsidRPr="00551596">
        <w:rPr>
          <w:b/>
          <w:bCs/>
        </w:rPr>
        <w:t xml:space="preserve"> Stan/ArviZ + Bayesian Analysis </w:t>
      </w:r>
      <w:r w:rsidRPr="00551596">
        <w:rPr>
          <w:b/>
          <w:bCs/>
        </w:rPr>
        <w:t>的共識為主，已足以支撐審稿需求。</w:t>
      </w:r>
    </w:p>
    <w:p w14:paraId="671525C8" w14:textId="77777777" w:rsidR="00551596" w:rsidRPr="00FE4671" w:rsidRDefault="00551596">
      <w:pPr>
        <w:rPr>
          <w:rFonts w:hint="eastAsia"/>
          <w:b/>
          <w:bCs/>
        </w:rPr>
      </w:pPr>
    </w:p>
    <w:sectPr w:rsidR="00551596" w:rsidRPr="00FE4671">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B11D0" w14:textId="77777777" w:rsidR="00FA5A13" w:rsidRDefault="00FA5A13" w:rsidP="00FA5A13">
      <w:pPr>
        <w:spacing w:after="0" w:line="240" w:lineRule="auto"/>
      </w:pPr>
      <w:r>
        <w:separator/>
      </w:r>
    </w:p>
  </w:endnote>
  <w:endnote w:type="continuationSeparator" w:id="0">
    <w:p w14:paraId="1F8E4F1E" w14:textId="77777777" w:rsidR="00FA5A13" w:rsidRDefault="00FA5A13" w:rsidP="00FA5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0B711" w14:textId="77777777" w:rsidR="00FA5A13" w:rsidRDefault="00FA5A13" w:rsidP="00FA5A13">
      <w:pPr>
        <w:spacing w:after="0" w:line="240" w:lineRule="auto"/>
      </w:pPr>
      <w:r>
        <w:separator/>
      </w:r>
    </w:p>
  </w:footnote>
  <w:footnote w:type="continuationSeparator" w:id="0">
    <w:p w14:paraId="1B8325EF" w14:textId="77777777" w:rsidR="00FA5A13" w:rsidRDefault="00FA5A13" w:rsidP="00FA5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B278B"/>
    <w:multiLevelType w:val="multilevel"/>
    <w:tmpl w:val="5E4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97FA5"/>
    <w:multiLevelType w:val="multilevel"/>
    <w:tmpl w:val="63A2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D2A9E"/>
    <w:multiLevelType w:val="multilevel"/>
    <w:tmpl w:val="45B6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D347D6"/>
    <w:multiLevelType w:val="multilevel"/>
    <w:tmpl w:val="2FD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A3590"/>
    <w:multiLevelType w:val="multilevel"/>
    <w:tmpl w:val="221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C651B"/>
    <w:multiLevelType w:val="multilevel"/>
    <w:tmpl w:val="1BDA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7D3F35"/>
    <w:multiLevelType w:val="multilevel"/>
    <w:tmpl w:val="3FE2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212983">
    <w:abstractNumId w:val="2"/>
  </w:num>
  <w:num w:numId="2" w16cid:durableId="1214267123">
    <w:abstractNumId w:val="4"/>
  </w:num>
  <w:num w:numId="3" w16cid:durableId="1287086253">
    <w:abstractNumId w:val="1"/>
  </w:num>
  <w:num w:numId="4" w16cid:durableId="332686288">
    <w:abstractNumId w:val="0"/>
  </w:num>
  <w:num w:numId="5" w16cid:durableId="1912959120">
    <w:abstractNumId w:val="5"/>
  </w:num>
  <w:num w:numId="6" w16cid:durableId="1760562405">
    <w:abstractNumId w:val="6"/>
  </w:num>
  <w:num w:numId="7" w16cid:durableId="90469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632"/>
    <w:rsid w:val="003229F7"/>
    <w:rsid w:val="00501B75"/>
    <w:rsid w:val="00551596"/>
    <w:rsid w:val="005E07D7"/>
    <w:rsid w:val="00605845"/>
    <w:rsid w:val="006C19D9"/>
    <w:rsid w:val="00715524"/>
    <w:rsid w:val="00730D28"/>
    <w:rsid w:val="00766107"/>
    <w:rsid w:val="008B0031"/>
    <w:rsid w:val="00997E59"/>
    <w:rsid w:val="009C1B66"/>
    <w:rsid w:val="00CB7B98"/>
    <w:rsid w:val="00CC44B8"/>
    <w:rsid w:val="00E15B68"/>
    <w:rsid w:val="00EB3725"/>
    <w:rsid w:val="00F408DE"/>
    <w:rsid w:val="00FA5A13"/>
    <w:rsid w:val="00FE4671"/>
    <w:rsid w:val="00FF06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E1DAA1"/>
  <w15:chartTrackingRefBased/>
  <w15:docId w15:val="{27199829-4974-48E6-B99E-1372788F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06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06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063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F063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F063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F063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F063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063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F063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F063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F063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F063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F063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F0632"/>
    <w:rPr>
      <w:rFonts w:eastAsiaTheme="majorEastAsia" w:cstheme="majorBidi"/>
      <w:color w:val="0F4761" w:themeColor="accent1" w:themeShade="BF"/>
    </w:rPr>
  </w:style>
  <w:style w:type="character" w:customStyle="1" w:styleId="60">
    <w:name w:val="標題 6 字元"/>
    <w:basedOn w:val="a0"/>
    <w:link w:val="6"/>
    <w:uiPriority w:val="9"/>
    <w:semiHidden/>
    <w:rsid w:val="00FF0632"/>
    <w:rPr>
      <w:rFonts w:eastAsiaTheme="majorEastAsia" w:cstheme="majorBidi"/>
      <w:color w:val="595959" w:themeColor="text1" w:themeTint="A6"/>
    </w:rPr>
  </w:style>
  <w:style w:type="character" w:customStyle="1" w:styleId="70">
    <w:name w:val="標題 7 字元"/>
    <w:basedOn w:val="a0"/>
    <w:link w:val="7"/>
    <w:uiPriority w:val="9"/>
    <w:semiHidden/>
    <w:rsid w:val="00FF0632"/>
    <w:rPr>
      <w:rFonts w:eastAsiaTheme="majorEastAsia" w:cstheme="majorBidi"/>
      <w:color w:val="595959" w:themeColor="text1" w:themeTint="A6"/>
    </w:rPr>
  </w:style>
  <w:style w:type="character" w:customStyle="1" w:styleId="80">
    <w:name w:val="標題 8 字元"/>
    <w:basedOn w:val="a0"/>
    <w:link w:val="8"/>
    <w:uiPriority w:val="9"/>
    <w:semiHidden/>
    <w:rsid w:val="00FF0632"/>
    <w:rPr>
      <w:rFonts w:eastAsiaTheme="majorEastAsia" w:cstheme="majorBidi"/>
      <w:color w:val="272727" w:themeColor="text1" w:themeTint="D8"/>
    </w:rPr>
  </w:style>
  <w:style w:type="character" w:customStyle="1" w:styleId="90">
    <w:name w:val="標題 9 字元"/>
    <w:basedOn w:val="a0"/>
    <w:link w:val="9"/>
    <w:uiPriority w:val="9"/>
    <w:semiHidden/>
    <w:rsid w:val="00FF0632"/>
    <w:rPr>
      <w:rFonts w:eastAsiaTheme="majorEastAsia" w:cstheme="majorBidi"/>
      <w:color w:val="272727" w:themeColor="text1" w:themeTint="D8"/>
    </w:rPr>
  </w:style>
  <w:style w:type="paragraph" w:styleId="a3">
    <w:name w:val="Title"/>
    <w:basedOn w:val="a"/>
    <w:next w:val="a"/>
    <w:link w:val="a4"/>
    <w:uiPriority w:val="10"/>
    <w:qFormat/>
    <w:rsid w:val="00FF06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F06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06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F06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0632"/>
    <w:pPr>
      <w:spacing w:before="160"/>
      <w:jc w:val="center"/>
    </w:pPr>
    <w:rPr>
      <w:i/>
      <w:iCs/>
      <w:color w:val="404040" w:themeColor="text1" w:themeTint="BF"/>
    </w:rPr>
  </w:style>
  <w:style w:type="character" w:customStyle="1" w:styleId="a8">
    <w:name w:val="引文 字元"/>
    <w:basedOn w:val="a0"/>
    <w:link w:val="a7"/>
    <w:uiPriority w:val="29"/>
    <w:rsid w:val="00FF0632"/>
    <w:rPr>
      <w:i/>
      <w:iCs/>
      <w:color w:val="404040" w:themeColor="text1" w:themeTint="BF"/>
    </w:rPr>
  </w:style>
  <w:style w:type="paragraph" w:styleId="a9">
    <w:name w:val="List Paragraph"/>
    <w:basedOn w:val="a"/>
    <w:uiPriority w:val="34"/>
    <w:qFormat/>
    <w:rsid w:val="00FF0632"/>
    <w:pPr>
      <w:ind w:left="720"/>
      <w:contextualSpacing/>
    </w:pPr>
  </w:style>
  <w:style w:type="character" w:styleId="aa">
    <w:name w:val="Intense Emphasis"/>
    <w:basedOn w:val="a0"/>
    <w:uiPriority w:val="21"/>
    <w:qFormat/>
    <w:rsid w:val="00FF0632"/>
    <w:rPr>
      <w:i/>
      <w:iCs/>
      <w:color w:val="0F4761" w:themeColor="accent1" w:themeShade="BF"/>
    </w:rPr>
  </w:style>
  <w:style w:type="paragraph" w:styleId="ab">
    <w:name w:val="Intense Quote"/>
    <w:basedOn w:val="a"/>
    <w:next w:val="a"/>
    <w:link w:val="ac"/>
    <w:uiPriority w:val="30"/>
    <w:qFormat/>
    <w:rsid w:val="00FF0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F0632"/>
    <w:rPr>
      <w:i/>
      <w:iCs/>
      <w:color w:val="0F4761" w:themeColor="accent1" w:themeShade="BF"/>
    </w:rPr>
  </w:style>
  <w:style w:type="character" w:styleId="ad">
    <w:name w:val="Intense Reference"/>
    <w:basedOn w:val="a0"/>
    <w:uiPriority w:val="32"/>
    <w:qFormat/>
    <w:rsid w:val="00FF0632"/>
    <w:rPr>
      <w:b/>
      <w:bCs/>
      <w:smallCaps/>
      <w:color w:val="0F4761" w:themeColor="accent1" w:themeShade="BF"/>
      <w:spacing w:val="5"/>
    </w:rPr>
  </w:style>
  <w:style w:type="character" w:styleId="ae">
    <w:name w:val="Hyperlink"/>
    <w:basedOn w:val="a0"/>
    <w:uiPriority w:val="99"/>
    <w:unhideWhenUsed/>
    <w:rsid w:val="00FF0632"/>
    <w:rPr>
      <w:color w:val="467886" w:themeColor="hyperlink"/>
      <w:u w:val="single"/>
    </w:rPr>
  </w:style>
  <w:style w:type="character" w:styleId="af">
    <w:name w:val="Unresolved Mention"/>
    <w:basedOn w:val="a0"/>
    <w:uiPriority w:val="99"/>
    <w:semiHidden/>
    <w:unhideWhenUsed/>
    <w:rsid w:val="00FF0632"/>
    <w:rPr>
      <w:color w:val="605E5C"/>
      <w:shd w:val="clear" w:color="auto" w:fill="E1DFDD"/>
    </w:rPr>
  </w:style>
  <w:style w:type="paragraph" w:styleId="af0">
    <w:name w:val="header"/>
    <w:basedOn w:val="a"/>
    <w:link w:val="af1"/>
    <w:uiPriority w:val="99"/>
    <w:unhideWhenUsed/>
    <w:rsid w:val="00FA5A13"/>
    <w:pPr>
      <w:tabs>
        <w:tab w:val="center" w:pos="4153"/>
        <w:tab w:val="right" w:pos="8306"/>
      </w:tabs>
      <w:snapToGrid w:val="0"/>
    </w:pPr>
    <w:rPr>
      <w:sz w:val="20"/>
      <w:szCs w:val="20"/>
    </w:rPr>
  </w:style>
  <w:style w:type="character" w:customStyle="1" w:styleId="af1">
    <w:name w:val="頁首 字元"/>
    <w:basedOn w:val="a0"/>
    <w:link w:val="af0"/>
    <w:uiPriority w:val="99"/>
    <w:rsid w:val="00FA5A13"/>
    <w:rPr>
      <w:sz w:val="20"/>
      <w:szCs w:val="20"/>
    </w:rPr>
  </w:style>
  <w:style w:type="paragraph" w:styleId="af2">
    <w:name w:val="footer"/>
    <w:basedOn w:val="a"/>
    <w:link w:val="af3"/>
    <w:uiPriority w:val="99"/>
    <w:unhideWhenUsed/>
    <w:rsid w:val="00FA5A13"/>
    <w:pPr>
      <w:tabs>
        <w:tab w:val="center" w:pos="4153"/>
        <w:tab w:val="right" w:pos="8306"/>
      </w:tabs>
      <w:snapToGrid w:val="0"/>
    </w:pPr>
    <w:rPr>
      <w:sz w:val="20"/>
      <w:szCs w:val="20"/>
    </w:rPr>
  </w:style>
  <w:style w:type="character" w:customStyle="1" w:styleId="af3">
    <w:name w:val="頁尾 字元"/>
    <w:basedOn w:val="a0"/>
    <w:link w:val="af2"/>
    <w:uiPriority w:val="99"/>
    <w:rsid w:val="00FA5A13"/>
    <w:rPr>
      <w:sz w:val="20"/>
      <w:szCs w:val="20"/>
    </w:rPr>
  </w:style>
  <w:style w:type="character" w:styleId="af4">
    <w:name w:val="FollowedHyperlink"/>
    <w:basedOn w:val="a0"/>
    <w:uiPriority w:val="99"/>
    <w:semiHidden/>
    <w:unhideWhenUsed/>
    <w:rsid w:val="00F408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lpert.readthedocs.io/en/latest/user_guide.html?utm_source=chatgpt.com" TargetMode="External"/><Relationship Id="rId13" Type="http://schemas.openxmlformats.org/officeDocument/2006/relationships/hyperlink" Target="https://www.jmlr.org/papers/volume11/cawley10a/cawley10a.pdf" TargetMode="External"/><Relationship Id="rId18" Type="http://schemas.openxmlformats.org/officeDocument/2006/relationships/hyperlink" Target="https://wolpert.readthedocs.io/en/latest/user_guide.html?utm_source=chatgpt.com"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jmlr.org/papers/topic/model_selection.html" TargetMode="External"/><Relationship Id="rId12" Type="http://schemas.openxmlformats.org/officeDocument/2006/relationships/hyperlink" Target="https://www.imo.universite-paris-saclay.fr/~sylvain.arlot/anr/DETECT-results.htm" TargetMode="External"/><Relationship Id="rId17" Type="http://schemas.openxmlformats.org/officeDocument/2006/relationships/hyperlink" Target="https://www.jmlr.org/papers/volume11/cawley10a/cawley10a.pdf" TargetMode="External"/><Relationship Id="rId2" Type="http://schemas.openxmlformats.org/officeDocument/2006/relationships/styles" Target="styles.xml"/><Relationship Id="rId16" Type="http://schemas.openxmlformats.org/officeDocument/2006/relationships/hyperlink" Target="https://bmcbioinformatics.biomedcentral.com/articles?page=48&amp;query=Machine+learning&amp;searchType=journalSearch&amp;sort=Relevance&amp;tab=keyword" TargetMode="External"/><Relationship Id="rId20" Type="http://schemas.openxmlformats.org/officeDocument/2006/relationships/hyperlink" Target="https://docs.aws.amazon.com/sagemaker/latest/dg/autopilot-metrics-validation.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mlr.org/papers/topic/model_selection.html" TargetMode="External"/><Relationship Id="rId5" Type="http://schemas.openxmlformats.org/officeDocument/2006/relationships/footnotes" Target="footnotes.xml"/><Relationship Id="rId15" Type="http://schemas.openxmlformats.org/officeDocument/2006/relationships/hyperlink" Target="https://www.imo.universite-paris-saclay.fr/~sylvain.arlot/anr/DETECT-results.htm" TargetMode="External"/><Relationship Id="rId23" Type="http://schemas.openxmlformats.org/officeDocument/2006/relationships/theme" Target="theme/theme1.xml"/><Relationship Id="rId10" Type="http://schemas.openxmlformats.org/officeDocument/2006/relationships/hyperlink" Target="https://dx.doi.org/10.1214/09-SS054"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jmlr.org/papers/volume11/cawley10a/cawley10a.pdf" TargetMode="External"/><Relationship Id="rId14" Type="http://schemas.openxmlformats.org/officeDocument/2006/relationships/hyperlink" Target="https://jmlr.org/papers/topic/model_selection.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2134</TotalTime>
  <Pages>7</Pages>
  <Words>1766</Words>
  <Characters>5654</Characters>
  <Application>Microsoft Office Word</Application>
  <DocSecurity>0</DocSecurity>
  <Lines>245</Lines>
  <Paragraphs>137</Paragraphs>
  <ScaleCrop>false</ScaleCrop>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Wenyu Chiou</dc:creator>
  <cp:keywords/>
  <dc:description/>
  <cp:lastModifiedBy>Wenyu Chiou</cp:lastModifiedBy>
  <cp:revision>6</cp:revision>
  <dcterms:created xsi:type="dcterms:W3CDTF">2025-08-26T02:16:00Z</dcterms:created>
  <dcterms:modified xsi:type="dcterms:W3CDTF">2025-08-27T13:50:00Z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352ac514-31e4-4e80-bfaf-7e4af1759c80</vt:lpwstr>
  </property>
</Properties>
</file>