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3,000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S2–S4 present full reasoning traces and a taxonomy of 10 distinct cognitive frames).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 The pre-curtailment acceleration observed here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is not analysed in this paper;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