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480" w:line="480" w:lineRule="auto"/>
        <w:jc w:val="center"/>
      </w:pPr>
      <w:r>
        <w:rPr>
          <w:rFonts w:ascii="Times New Roman" w:hAnsi="Times New Roman" w:eastAsia="Times New Roman"/>
          <w:b/>
          <w:i w:val="0"/>
          <w:sz w:val="32"/>
        </w:rPr>
        <w:t>Supplementary Information</w:t>
      </w:r>
    </w:p>
    <w:p>
      <w:pPr>
        <w:spacing w:after="480" w:before="0" w:line="480" w:lineRule="auto"/>
        <w:jc w:val="center"/>
      </w:pPr>
      <w:r>
        <w:rPr>
          <w:rFonts w:ascii="Times New Roman" w:hAnsi="Times New Roman" w:eastAsia="Times New Roman"/>
          <w:b w:val="0"/>
          <w:i/>
          <w:sz w:val="24"/>
        </w:rPr>
        <w:t>Institutional Constraints Widen Adaptive Behavioural Diversity in Language-Based Water Agents</w:t>
      </w:r>
    </w:p>
    <w:p>
      <w:pPr>
        <w:spacing w:after="120" w:before="360" w:line="480" w:lineRule="auto"/>
        <w:jc w:val="left"/>
      </w:pPr>
      <w:r>
        <w:rPr>
          <w:rFonts w:ascii="Times New Roman" w:hAnsi="Times New Roman" w:eastAsia="Times New Roman"/>
          <w:b/>
          <w:i w:val="0"/>
          <w:sz w:val="24"/>
        </w:rPr>
        <w:t>Institutional Constraints Widen Adaptive Strategy Diversity in Language-Based Water Agents</w:t>
      </w:r>
    </w:p>
    <w:p>
      <w:pPr>
        <w:spacing w:after="120" w:before="360" w:line="480" w:lineRule="auto"/>
        <w:jc w:val="left"/>
      </w:pPr>
      <w:r>
        <w:rPr>
          <w:rFonts w:ascii="Times New Roman" w:hAnsi="Times New Roman" w:eastAsia="Times New Roman"/>
          <w:b/>
          <w:i w:val="0"/>
          <w:sz w:val="24"/>
        </w:rPr>
        <w:t>Supplementary Note 1. IBR Decomposition and Governance Effect by Model</w:t>
      </w:r>
    </w:p>
    <w:p>
      <w:pPr>
        <w:spacing w:after="0" w:before="0" w:line="480" w:lineRule="auto"/>
        <w:ind w:firstLine="432"/>
        <w:jc w:val="both"/>
      </w:pPr>
      <w:r>
        <w:rPr>
          <w:rFonts w:ascii="Times New Roman" w:hAnsi="Times New Roman" w:eastAsia="Times New Roman"/>
          <w:b w:val="0"/>
          <w:i w:val="0"/>
          <w:sz w:val="22"/>
        </w:rPr>
        <w:t>The Irrational Behaviour Rate (IBR, denoted R_H) quantifies the percentage of agent decisions that violate Protection Motivation Theory predictions, computed as the sum of verification rule violations divided by the number of active agent-year observations:</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V1</w:t>
      </w:r>
      <w:r>
        <w:rPr>
          <w:rFonts w:ascii="Times New Roman" w:hAnsi="Times New Roman" w:eastAsia="Times New Roman"/>
          <w:b w:val="0"/>
          <w:i w:val="0"/>
          <w:sz w:val="22"/>
        </w:rPr>
        <w:t xml:space="preserve"> (relocation under low threat): agent relocated despite appraising flood risk as low</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V2</w:t>
      </w:r>
      <w:r>
        <w:rPr>
          <w:rFonts w:ascii="Times New Roman" w:hAnsi="Times New Roman" w:eastAsia="Times New Roman"/>
          <w:b w:val="0"/>
          <w:i w:val="0"/>
          <w:sz w:val="22"/>
        </w:rPr>
        <w:t xml:space="preserve"> (elevation under low threat): agent elevated the house despite appraising flood risk as low</w:t>
      </w:r>
    </w:p>
    <w:p>
      <w:pPr>
        <w:spacing w:after="0" w:before="0" w:line="480" w:lineRule="auto"/>
        <w:ind w:firstLine="432"/>
        <w:jc w:val="both"/>
      </w:pPr>
      <w:r>
        <w:rPr>
          <w:rFonts w:ascii="Times New Roman" w:hAnsi="Times New Roman" w:eastAsia="Times New Roman"/>
          <w:b w:val="0"/>
          <w:i w:val="0"/>
          <w:sz w:val="22"/>
        </w:rPr>
        <w:t>A third rule, V3 (inaction under extreme threat), blocks do_nothing when threat appraisal is H or VH. V3 yielded zero IBR violations in final executed decisions across all twelve conditions (six models × two governance states) because the governance pipeline intercepted V3-violating proposals before execution. In governed runs (Gemma-3 4B, 3 seeds), V3 triggered 238 times (9.15% of audited decisions); 220 proposals (92.4%) were corrected by the agent on retry, and 18 (7.6%) were ultimately rejected. Two additional thinking rules — blocking elevation and relocation under low threat — triggered 4 and 2 times respectively, all corrected on retry (Supplementary Table 1b). This pattern demonstrates that governance validators actively shape agent proposals through iterative feedback, not merely filter final outputs. V3 is omitted from IBR computation in Supplementary Table 1 because no V3 violations survived the governance pipeline to affect executed behaviour.</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1b. Governance rule trigger frequency (flood domain, Gemma-3 4B governed, 100 agents × 10 years, 3 seeds, 2,600 audited decisions).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E8E8E8" w:val="clear"/>
          </w:tcPr>
          <w:p>
            <w:pPr>
              <w:spacing w:after="0" w:before="0" w:line="240" w:lineRule="auto"/>
              <w:jc w:val="center"/>
            </w:pPr>
            <w:r/>
            <w:r>
              <w:rPr>
                <w:rFonts w:ascii="Times New Roman" w:hAnsi="Times New Roman" w:eastAsia="Times New Roman"/>
                <w:b/>
                <w:i w:val="0"/>
                <w:sz w:val="18"/>
              </w:rPr>
              <w:t>Rule</w:t>
            </w:r>
          </w:p>
        </w:tc>
        <w:tc>
          <w:tcPr>
            <w:tcW w:type="dxa" w:w="1337"/>
            <w:shd w:fill="E8E8E8" w:val="clear"/>
          </w:tcPr>
          <w:p>
            <w:pPr>
              <w:spacing w:after="0" w:before="0" w:line="240" w:lineRule="auto"/>
              <w:jc w:val="center"/>
            </w:pPr>
            <w:r/>
            <w:r>
              <w:rPr>
                <w:rFonts w:ascii="Times New Roman" w:hAnsi="Times New Roman" w:eastAsia="Times New Roman"/>
                <w:b/>
                <w:i w:val="0"/>
                <w:sz w:val="18"/>
              </w:rPr>
              <w:t>Description</w:t>
            </w:r>
          </w:p>
        </w:tc>
        <w:tc>
          <w:tcPr>
            <w:tcW w:type="dxa" w:w="1337"/>
            <w:shd w:fill="E8E8E8" w:val="clear"/>
          </w:tcPr>
          <w:p>
            <w:pPr>
              <w:spacing w:after="0" w:before="0" w:line="240" w:lineRule="auto"/>
              <w:jc w:val="center"/>
            </w:pPr>
            <w:r/>
            <w:r>
              <w:rPr>
                <w:rFonts w:ascii="Times New Roman" w:hAnsi="Times New Roman" w:eastAsia="Times New Roman"/>
                <w:b/>
                <w:i w:val="0"/>
                <w:sz w:val="18"/>
              </w:rPr>
              <w:t>Level</w:t>
            </w:r>
          </w:p>
        </w:tc>
        <w:tc>
          <w:tcPr>
            <w:tcW w:type="dxa" w:w="1337"/>
            <w:shd w:fill="E8E8E8" w:val="clear"/>
          </w:tcPr>
          <w:p>
            <w:pPr>
              <w:spacing w:after="0" w:before="0" w:line="240" w:lineRule="auto"/>
              <w:jc w:val="center"/>
            </w:pPr>
            <w:r/>
            <w:r>
              <w:rPr>
                <w:rFonts w:ascii="Times New Roman" w:hAnsi="Times New Roman" w:eastAsia="Times New Roman"/>
                <w:b/>
                <w:i w:val="0"/>
                <w:sz w:val="18"/>
              </w:rPr>
              <w:t>Triggers</w:t>
            </w:r>
          </w:p>
        </w:tc>
        <w:tc>
          <w:tcPr>
            <w:tcW w:type="dxa" w:w="1337"/>
            <w:shd w:fill="E8E8E8" w:val="clear"/>
          </w:tcPr>
          <w:p>
            <w:pPr>
              <w:spacing w:after="0" w:before="0" w:line="240" w:lineRule="auto"/>
              <w:jc w:val="center"/>
            </w:pPr>
            <w:r/>
            <w:r>
              <w:rPr>
                <w:rFonts w:ascii="Times New Roman" w:hAnsi="Times New Roman" w:eastAsia="Times New Roman"/>
                <w:b/>
                <w:i w:val="0"/>
                <w:sz w:val="18"/>
              </w:rPr>
              <w:t>Corrected on retry</w:t>
            </w:r>
          </w:p>
        </w:tc>
        <w:tc>
          <w:tcPr>
            <w:tcW w:type="dxa" w:w="1337"/>
            <w:shd w:fill="E8E8E8" w:val="clear"/>
          </w:tcPr>
          <w:p>
            <w:pPr>
              <w:spacing w:after="0" w:before="0" w:line="240" w:lineRule="auto"/>
              <w:jc w:val="center"/>
            </w:pPr>
            <w:r/>
            <w:r>
              <w:rPr>
                <w:rFonts w:ascii="Times New Roman" w:hAnsi="Times New Roman" w:eastAsia="Times New Roman"/>
                <w:b/>
                <w:i w:val="0"/>
                <w:sz w:val="18"/>
              </w:rPr>
              <w:t>Final rejected</w:t>
            </w:r>
          </w:p>
        </w:tc>
        <w:tc>
          <w:tcPr>
            <w:tcW w:type="dxa" w:w="1337"/>
            <w:shd w:fill="E8E8E8" w:val="clear"/>
          </w:tcPr>
          <w:p>
            <w:pPr>
              <w:spacing w:after="0" w:before="0" w:line="240" w:lineRule="auto"/>
              <w:jc w:val="center"/>
            </w:pPr>
            <w:r/>
            <w:r>
              <w:rPr>
                <w:rFonts w:ascii="Times New Roman" w:hAnsi="Times New Roman" w:eastAsia="Times New Roman"/>
                <w:b/>
                <w:i w:val="0"/>
                <w:sz w:val="18"/>
              </w:rPr>
              <w:t>Trigger rate</w:t>
            </w:r>
          </w:p>
        </w:tc>
      </w:tr>
      <w:tr>
        <w:tc>
          <w:tcPr>
            <w:tcW w:type="dxa" w:w="1337"/>
          </w:tcPr>
          <w:p>
            <w:pPr>
              <w:spacing w:after="0" w:before="0" w:line="240" w:lineRule="auto"/>
              <w:jc w:val="left"/>
            </w:pPr>
            <w:r/>
            <w:r>
              <w:rPr>
                <w:rFonts w:ascii="Times New Roman" w:hAnsi="Times New Roman" w:eastAsia="Times New Roman"/>
                <w:b w:val="0"/>
                <w:i w:val="0"/>
                <w:sz w:val="18"/>
              </w:rPr>
              <w:t>extreme_threat_block</w:t>
            </w:r>
          </w:p>
        </w:tc>
        <w:tc>
          <w:tcPr>
            <w:tcW w:type="dxa" w:w="1337"/>
          </w:tcPr>
          <w:p>
            <w:pPr>
              <w:spacing w:after="0" w:before="0" w:line="240" w:lineRule="auto"/>
              <w:jc w:val="center"/>
            </w:pPr>
            <w:r/>
            <w:r>
              <w:rPr>
                <w:rFonts w:ascii="Times New Roman" w:hAnsi="Times New Roman" w:eastAsia="Times New Roman"/>
                <w:b w:val="0"/>
                <w:i w:val="0"/>
                <w:sz w:val="18"/>
              </w:rPr>
              <w:t>Block do_nothing when TP ≥ H</w:t>
            </w:r>
          </w:p>
        </w:tc>
        <w:tc>
          <w:tcPr>
            <w:tcW w:type="dxa" w:w="1337"/>
          </w:tcPr>
          <w:p>
            <w:pPr>
              <w:spacing w:after="0" w:before="0" w:line="240" w:lineRule="auto"/>
              <w:jc w:val="center"/>
            </w:pPr>
            <w:r/>
            <w:r>
              <w:rPr>
                <w:rFonts w:ascii="Times New Roman" w:hAnsi="Times New Roman" w:eastAsia="Times New Roman"/>
                <w:b w:val="0"/>
                <w:i w:val="0"/>
                <w:sz w:val="18"/>
              </w:rPr>
              <w:t>ERROR</w:t>
            </w:r>
          </w:p>
        </w:tc>
        <w:tc>
          <w:tcPr>
            <w:tcW w:type="dxa" w:w="1337"/>
          </w:tcPr>
          <w:p>
            <w:pPr>
              <w:spacing w:after="0" w:before="0" w:line="240" w:lineRule="auto"/>
              <w:jc w:val="center"/>
            </w:pPr>
            <w:r/>
            <w:r>
              <w:rPr>
                <w:rFonts w:ascii="Times New Roman" w:hAnsi="Times New Roman" w:eastAsia="Times New Roman"/>
                <w:b w:val="0"/>
                <w:i w:val="0"/>
                <w:sz w:val="18"/>
              </w:rPr>
              <w:t>238</w:t>
            </w:r>
          </w:p>
        </w:tc>
        <w:tc>
          <w:tcPr>
            <w:tcW w:type="dxa" w:w="1337"/>
          </w:tcPr>
          <w:p>
            <w:pPr>
              <w:spacing w:after="0" w:before="0" w:line="240" w:lineRule="auto"/>
              <w:jc w:val="center"/>
            </w:pPr>
            <w:r/>
            <w:r>
              <w:rPr>
                <w:rFonts w:ascii="Times New Roman" w:hAnsi="Times New Roman" w:eastAsia="Times New Roman"/>
                <w:b w:val="0"/>
                <w:i w:val="0"/>
                <w:sz w:val="18"/>
              </w:rPr>
              <w:t>220 (92.4%)</w:t>
            </w:r>
          </w:p>
        </w:tc>
        <w:tc>
          <w:tcPr>
            <w:tcW w:type="dxa" w:w="1337"/>
          </w:tcPr>
          <w:p>
            <w:pPr>
              <w:spacing w:after="0" w:before="0" w:line="240" w:lineRule="auto"/>
              <w:jc w:val="center"/>
            </w:pPr>
            <w:r/>
            <w:r>
              <w:rPr>
                <w:rFonts w:ascii="Times New Roman" w:hAnsi="Times New Roman" w:eastAsia="Times New Roman"/>
                <w:b w:val="0"/>
                <w:i w:val="0"/>
                <w:sz w:val="18"/>
              </w:rPr>
              <w:t>18 (7.6%)</w:t>
            </w:r>
          </w:p>
        </w:tc>
        <w:tc>
          <w:tcPr>
            <w:tcW w:type="dxa" w:w="1337"/>
          </w:tcPr>
          <w:p>
            <w:pPr>
              <w:spacing w:after="0" w:before="0" w:line="240" w:lineRule="auto"/>
              <w:jc w:val="center"/>
            </w:pPr>
            <w:r/>
            <w:r>
              <w:rPr>
                <w:rFonts w:ascii="Times New Roman" w:hAnsi="Times New Roman" w:eastAsia="Times New Roman"/>
                <w:b w:val="0"/>
                <w:i w:val="0"/>
                <w:sz w:val="18"/>
              </w:rPr>
              <w:t>9.15%</w:t>
            </w:r>
          </w:p>
        </w:tc>
      </w:tr>
      <w:tr>
        <w:tc>
          <w:tcPr>
            <w:tcW w:type="dxa" w:w="1337"/>
          </w:tcPr>
          <w:p>
            <w:pPr>
              <w:spacing w:after="0" w:before="0" w:line="240" w:lineRule="auto"/>
              <w:jc w:val="left"/>
            </w:pPr>
            <w:r/>
            <w:r>
              <w:rPr>
                <w:rFonts w:ascii="Times New Roman" w:hAnsi="Times New Roman" w:eastAsia="Times New Roman"/>
                <w:b w:val="0"/>
                <w:i w:val="0"/>
                <w:sz w:val="18"/>
              </w:rPr>
              <w:t>elevation_threat_low</w:t>
            </w:r>
          </w:p>
        </w:tc>
        <w:tc>
          <w:tcPr>
            <w:tcW w:type="dxa" w:w="1337"/>
          </w:tcPr>
          <w:p>
            <w:pPr>
              <w:spacing w:after="0" w:before="0" w:line="240" w:lineRule="auto"/>
              <w:jc w:val="center"/>
            </w:pPr>
            <w:r/>
            <w:r>
              <w:rPr>
                <w:rFonts w:ascii="Times New Roman" w:hAnsi="Times New Roman" w:eastAsia="Times New Roman"/>
                <w:b w:val="0"/>
                <w:i w:val="0"/>
                <w:sz w:val="18"/>
              </w:rPr>
              <w:t>Block elevation when TP ≤ L</w:t>
            </w:r>
          </w:p>
        </w:tc>
        <w:tc>
          <w:tcPr>
            <w:tcW w:type="dxa" w:w="1337"/>
          </w:tcPr>
          <w:p>
            <w:pPr>
              <w:spacing w:after="0" w:before="0" w:line="240" w:lineRule="auto"/>
              <w:jc w:val="center"/>
            </w:pPr>
            <w:r/>
            <w:r>
              <w:rPr>
                <w:rFonts w:ascii="Times New Roman" w:hAnsi="Times New Roman" w:eastAsia="Times New Roman"/>
                <w:b w:val="0"/>
                <w:i w:val="0"/>
                <w:sz w:val="18"/>
              </w:rPr>
              <w:t>ERROR</w:t>
            </w:r>
          </w:p>
        </w:tc>
        <w:tc>
          <w:tcPr>
            <w:tcW w:type="dxa" w:w="1337"/>
          </w:tcPr>
          <w:p>
            <w:pPr>
              <w:spacing w:after="0" w:before="0" w:line="240" w:lineRule="auto"/>
              <w:jc w:val="center"/>
            </w:pPr>
            <w:r/>
            <w:r>
              <w:rPr>
                <w:rFonts w:ascii="Times New Roman" w:hAnsi="Times New Roman" w:eastAsia="Times New Roman"/>
                <w:b w:val="0"/>
                <w:i w:val="0"/>
                <w:sz w:val="18"/>
              </w:rPr>
              <w:t>4</w:t>
            </w:r>
          </w:p>
        </w:tc>
        <w:tc>
          <w:tcPr>
            <w:tcW w:type="dxa" w:w="1337"/>
          </w:tcPr>
          <w:p>
            <w:pPr>
              <w:spacing w:after="0" w:before="0" w:line="240" w:lineRule="auto"/>
              <w:jc w:val="center"/>
            </w:pPr>
            <w:r/>
            <w:r>
              <w:rPr>
                <w:rFonts w:ascii="Times New Roman" w:hAnsi="Times New Roman" w:eastAsia="Times New Roman"/>
                <w:b w:val="0"/>
                <w:i w:val="0"/>
                <w:sz w:val="18"/>
              </w:rPr>
              <w:t>4 (100%)</w:t>
            </w:r>
          </w:p>
        </w:tc>
        <w:tc>
          <w:tcPr>
            <w:tcW w:type="dxa" w:w="1337"/>
          </w:tcPr>
          <w:p>
            <w:pPr>
              <w:spacing w:after="0" w:before="0" w:line="240" w:lineRule="auto"/>
              <w:jc w:val="center"/>
            </w:pPr>
            <w:r/>
            <w:r>
              <w:rPr>
                <w:rFonts w:ascii="Times New Roman" w:hAnsi="Times New Roman" w:eastAsia="Times New Roman"/>
                <w:b w:val="0"/>
                <w:i w:val="0"/>
                <w:sz w:val="18"/>
              </w:rPr>
              <w:t>0</w:t>
            </w:r>
          </w:p>
        </w:tc>
        <w:tc>
          <w:tcPr>
            <w:tcW w:type="dxa" w:w="1337"/>
          </w:tcPr>
          <w:p>
            <w:pPr>
              <w:spacing w:after="0" w:before="0" w:line="240" w:lineRule="auto"/>
              <w:jc w:val="center"/>
            </w:pPr>
            <w:r/>
            <w:r>
              <w:rPr>
                <w:rFonts w:ascii="Times New Roman" w:hAnsi="Times New Roman" w:eastAsia="Times New Roman"/>
                <w:b w:val="0"/>
                <w:i w:val="0"/>
                <w:sz w:val="18"/>
              </w:rPr>
              <w:t>0.15%</w:t>
            </w:r>
          </w:p>
        </w:tc>
      </w:tr>
      <w:tr>
        <w:tc>
          <w:tcPr>
            <w:tcW w:type="dxa" w:w="1337"/>
          </w:tcPr>
          <w:p>
            <w:pPr>
              <w:spacing w:after="0" w:before="0" w:line="240" w:lineRule="auto"/>
              <w:jc w:val="left"/>
            </w:pPr>
            <w:r/>
            <w:r>
              <w:rPr>
                <w:rFonts w:ascii="Times New Roman" w:hAnsi="Times New Roman" w:eastAsia="Times New Roman"/>
                <w:b w:val="0"/>
                <w:i w:val="0"/>
                <w:sz w:val="18"/>
              </w:rPr>
              <w:t>relocation_threat_low</w:t>
            </w:r>
          </w:p>
        </w:tc>
        <w:tc>
          <w:tcPr>
            <w:tcW w:type="dxa" w:w="1337"/>
          </w:tcPr>
          <w:p>
            <w:pPr>
              <w:spacing w:after="0" w:before="0" w:line="240" w:lineRule="auto"/>
              <w:jc w:val="center"/>
            </w:pPr>
            <w:r/>
            <w:r>
              <w:rPr>
                <w:rFonts w:ascii="Times New Roman" w:hAnsi="Times New Roman" w:eastAsia="Times New Roman"/>
                <w:b w:val="0"/>
                <w:i w:val="0"/>
                <w:sz w:val="18"/>
              </w:rPr>
              <w:t>Block relocation when TP ≤ L</w:t>
            </w:r>
          </w:p>
        </w:tc>
        <w:tc>
          <w:tcPr>
            <w:tcW w:type="dxa" w:w="1337"/>
          </w:tcPr>
          <w:p>
            <w:pPr>
              <w:spacing w:after="0" w:before="0" w:line="240" w:lineRule="auto"/>
              <w:jc w:val="center"/>
            </w:pPr>
            <w:r/>
            <w:r>
              <w:rPr>
                <w:rFonts w:ascii="Times New Roman" w:hAnsi="Times New Roman" w:eastAsia="Times New Roman"/>
                <w:b w:val="0"/>
                <w:i w:val="0"/>
                <w:sz w:val="18"/>
              </w:rPr>
              <w:t>ERROR</w:t>
            </w:r>
          </w:p>
        </w:tc>
        <w:tc>
          <w:tcPr>
            <w:tcW w:type="dxa" w:w="1337"/>
          </w:tcPr>
          <w:p>
            <w:pPr>
              <w:spacing w:after="0" w:before="0" w:line="240" w:lineRule="auto"/>
              <w:jc w:val="center"/>
            </w:pPr>
            <w:r/>
            <w:r>
              <w:rPr>
                <w:rFonts w:ascii="Times New Roman" w:hAnsi="Times New Roman" w:eastAsia="Times New Roman"/>
                <w:b w:val="0"/>
                <w:i w:val="0"/>
                <w:sz w:val="18"/>
              </w:rPr>
              <w:t>2</w:t>
            </w:r>
          </w:p>
        </w:tc>
        <w:tc>
          <w:tcPr>
            <w:tcW w:type="dxa" w:w="1337"/>
          </w:tcPr>
          <w:p>
            <w:pPr>
              <w:spacing w:after="0" w:before="0" w:line="240" w:lineRule="auto"/>
              <w:jc w:val="center"/>
            </w:pPr>
            <w:r/>
            <w:r>
              <w:rPr>
                <w:rFonts w:ascii="Times New Roman" w:hAnsi="Times New Roman" w:eastAsia="Times New Roman"/>
                <w:b w:val="0"/>
                <w:i w:val="0"/>
                <w:sz w:val="18"/>
              </w:rPr>
              <w:t>2 (100%)</w:t>
            </w:r>
          </w:p>
        </w:tc>
        <w:tc>
          <w:tcPr>
            <w:tcW w:type="dxa" w:w="1337"/>
          </w:tcPr>
          <w:p>
            <w:pPr>
              <w:spacing w:after="0" w:before="0" w:line="240" w:lineRule="auto"/>
              <w:jc w:val="center"/>
            </w:pPr>
            <w:r/>
            <w:r>
              <w:rPr>
                <w:rFonts w:ascii="Times New Roman" w:hAnsi="Times New Roman" w:eastAsia="Times New Roman"/>
                <w:b w:val="0"/>
                <w:i w:val="0"/>
                <w:sz w:val="18"/>
              </w:rPr>
              <w:t>0</w:t>
            </w:r>
          </w:p>
        </w:tc>
        <w:tc>
          <w:tcPr>
            <w:tcW w:type="dxa" w:w="1337"/>
          </w:tcPr>
          <w:p>
            <w:pPr>
              <w:spacing w:after="0" w:before="0" w:line="240" w:lineRule="auto"/>
              <w:jc w:val="center"/>
            </w:pPr>
            <w:r/>
            <w:r>
              <w:rPr>
                <w:rFonts w:ascii="Times New Roman" w:hAnsi="Times New Roman" w:eastAsia="Times New Roman"/>
                <w:b w:val="0"/>
                <w:i w:val="0"/>
                <w:sz w:val="18"/>
              </w:rPr>
              <w:t>0.08%</w:t>
            </w:r>
          </w:p>
        </w:tc>
      </w:tr>
      <w:tr>
        <w:tc>
          <w:tcPr>
            <w:tcW w:type="dxa" w:w="1337"/>
          </w:tcPr>
          <w:p>
            <w:pPr>
              <w:spacing w:after="0" w:before="0" w:line="240" w:lineRule="auto"/>
              <w:jc w:val="left"/>
            </w:pPr>
            <w:r/>
            <w:r>
              <w:rPr>
                <w:rFonts w:ascii="Times New Roman" w:hAnsi="Times New Roman" w:eastAsia="Times New Roman"/>
                <w:b w:val="0"/>
                <w:i w:val="0"/>
                <w:sz w:val="18"/>
              </w:rPr>
              <w:t>elevation_block</w:t>
            </w:r>
          </w:p>
        </w:tc>
        <w:tc>
          <w:tcPr>
            <w:tcW w:type="dxa" w:w="1337"/>
          </w:tcPr>
          <w:p>
            <w:pPr>
              <w:spacing w:after="0" w:before="0" w:line="240" w:lineRule="auto"/>
              <w:jc w:val="center"/>
            </w:pPr>
            <w:r/>
            <w:r>
              <w:rPr>
                <w:rFonts w:ascii="Times New Roman" w:hAnsi="Times New Roman" w:eastAsia="Times New Roman"/>
                <w:b w:val="0"/>
                <w:i w:val="0"/>
                <w:sz w:val="18"/>
              </w:rPr>
              <w:t>Block elevation if already elevated</w:t>
            </w:r>
          </w:p>
        </w:tc>
        <w:tc>
          <w:tcPr>
            <w:tcW w:type="dxa" w:w="1337"/>
          </w:tcPr>
          <w:p>
            <w:pPr>
              <w:spacing w:after="0" w:before="0" w:line="240" w:lineRule="auto"/>
              <w:jc w:val="center"/>
            </w:pPr>
            <w:r/>
            <w:r>
              <w:rPr>
                <w:rFonts w:ascii="Times New Roman" w:hAnsi="Times New Roman" w:eastAsia="Times New Roman"/>
                <w:b w:val="0"/>
                <w:i w:val="0"/>
                <w:sz w:val="18"/>
              </w:rPr>
              <w:t>ERROR</w:t>
            </w:r>
          </w:p>
        </w:tc>
        <w:tc>
          <w:tcPr>
            <w:tcW w:type="dxa" w:w="1337"/>
          </w:tcPr>
          <w:p>
            <w:pPr>
              <w:spacing w:after="0" w:before="0" w:line="240" w:lineRule="auto"/>
              <w:jc w:val="center"/>
            </w:pPr>
            <w:r/>
            <w:r>
              <w:rPr>
                <w:rFonts w:ascii="Times New Roman" w:hAnsi="Times New Roman" w:eastAsia="Times New Roman"/>
                <w:b w:val="0"/>
                <w:i w:val="0"/>
                <w:sz w:val="18"/>
              </w:rPr>
              <w:t>1</w:t>
            </w:r>
          </w:p>
        </w:tc>
        <w:tc>
          <w:tcPr>
            <w:tcW w:type="dxa" w:w="1337"/>
          </w:tcPr>
          <w:p>
            <w:pPr>
              <w:spacing w:after="0" w:before="0" w:line="240" w:lineRule="auto"/>
              <w:jc w:val="center"/>
            </w:pPr>
            <w:r/>
            <w:r>
              <w:rPr>
                <w:rFonts w:ascii="Times New Roman" w:hAnsi="Times New Roman" w:eastAsia="Times New Roman"/>
                <w:b w:val="0"/>
                <w:i w:val="0"/>
                <w:sz w:val="18"/>
              </w:rPr>
              <w:t>1 (100%)</w:t>
            </w:r>
          </w:p>
        </w:tc>
        <w:tc>
          <w:tcPr>
            <w:tcW w:type="dxa" w:w="1337"/>
          </w:tcPr>
          <w:p>
            <w:pPr>
              <w:spacing w:after="0" w:before="0" w:line="240" w:lineRule="auto"/>
              <w:jc w:val="center"/>
            </w:pPr>
            <w:r/>
            <w:r>
              <w:rPr>
                <w:rFonts w:ascii="Times New Roman" w:hAnsi="Times New Roman" w:eastAsia="Times New Roman"/>
                <w:b w:val="0"/>
                <w:i w:val="0"/>
                <w:sz w:val="18"/>
              </w:rPr>
              <w:t>0</w:t>
            </w:r>
          </w:p>
        </w:tc>
        <w:tc>
          <w:tcPr>
            <w:tcW w:type="dxa" w:w="1337"/>
          </w:tcPr>
          <w:p>
            <w:pPr>
              <w:spacing w:after="0" w:before="0" w:line="240" w:lineRule="auto"/>
              <w:jc w:val="center"/>
            </w:pPr>
            <w:r/>
            <w:r>
              <w:rPr>
                <w:rFonts w:ascii="Times New Roman" w:hAnsi="Times New Roman" w:eastAsia="Times New Roman"/>
                <w:b w:val="0"/>
                <w:i w:val="0"/>
                <w:sz w:val="18"/>
              </w:rPr>
              <w:t>0.04%</w:t>
            </w:r>
          </w:p>
        </w:tc>
      </w:tr>
      <w:tr>
        <w:tc>
          <w:tcPr>
            <w:tcW w:type="dxa" w:w="1337"/>
          </w:tcPr>
          <w:p>
            <w:pPr>
              <w:spacing w:after="0" w:before="0" w:line="240" w:lineRule="auto"/>
              <w:jc w:val="left"/>
            </w:pPr>
            <w:r/>
            <w:r>
              <w:rPr>
                <w:rFonts w:ascii="Times New Roman" w:hAnsi="Times New Roman" w:eastAsia="Times New Roman"/>
                <w:b w:val="0"/>
                <w:i w:val="0"/>
                <w:sz w:val="18"/>
              </w:rPr>
              <w:t>low_coping_block</w:t>
            </w:r>
          </w:p>
        </w:tc>
        <w:tc>
          <w:tcPr>
            <w:tcW w:type="dxa" w:w="1337"/>
          </w:tcPr>
          <w:p>
            <w:pPr>
              <w:spacing w:after="0" w:before="0" w:line="240" w:lineRule="auto"/>
              <w:jc w:val="center"/>
            </w:pPr>
            <w:r/>
            <w:r>
              <w:rPr>
                <w:rFonts w:ascii="Times New Roman" w:hAnsi="Times New Roman" w:eastAsia="Times New Roman"/>
                <w:b w:val="0"/>
                <w:i w:val="0"/>
                <w:sz w:val="18"/>
              </w:rPr>
              <w:t>Block elevation/relocation when CP ≤ L</w:t>
            </w:r>
          </w:p>
        </w:tc>
        <w:tc>
          <w:tcPr>
            <w:tcW w:type="dxa" w:w="1337"/>
          </w:tcPr>
          <w:p>
            <w:pPr>
              <w:spacing w:after="0" w:before="0" w:line="240" w:lineRule="auto"/>
              <w:jc w:val="center"/>
            </w:pPr>
            <w:r/>
            <w:r>
              <w:rPr>
                <w:rFonts w:ascii="Times New Roman" w:hAnsi="Times New Roman" w:eastAsia="Times New Roman"/>
                <w:b w:val="0"/>
                <w:i w:val="0"/>
                <w:sz w:val="18"/>
              </w:rPr>
              <w:t>WARNING</w:t>
            </w:r>
          </w:p>
        </w:tc>
        <w:tc>
          <w:tcPr>
            <w:tcW w:type="dxa" w:w="1337"/>
          </w:tcPr>
          <w:p>
            <w:pPr>
              <w:spacing w:after="0" w:before="0" w:line="240" w:lineRule="auto"/>
              <w:jc w:val="center"/>
            </w:pPr>
            <w:r/>
            <w:r>
              <w:rPr>
                <w:rFonts w:ascii="Times New Roman" w:hAnsi="Times New Roman" w:eastAsia="Times New Roman"/>
                <w:b w:val="0"/>
                <w:i w:val="0"/>
                <w:sz w:val="18"/>
              </w:rPr>
              <w:t>0</w:t>
            </w:r>
          </w:p>
        </w:tc>
        <w:tc>
          <w:tcPr>
            <w:tcW w:type="dxa" w:w="1337"/>
          </w:tcPr>
          <w:p>
            <w:pPr>
              <w:spacing w:after="0" w:before="0" w:line="240" w:lineRule="auto"/>
              <w:jc w:val="center"/>
            </w:pPr>
            <w:r/>
            <w:r>
              <w:rPr>
                <w:rFonts w:ascii="Times New Roman" w:hAnsi="Times New Roman" w:eastAsia="Times New Roman"/>
                <w:b w:val="0"/>
                <w:i w:val="0"/>
                <w:sz w:val="18"/>
              </w:rPr>
              <w:t>—</w:t>
            </w:r>
          </w:p>
        </w:tc>
        <w:tc>
          <w:tcPr>
            <w:tcW w:type="dxa" w:w="1337"/>
          </w:tcPr>
          <w:p>
            <w:pPr>
              <w:spacing w:after="0" w:before="0" w:line="240" w:lineRule="auto"/>
              <w:jc w:val="center"/>
            </w:pPr>
            <w:r/>
            <w:r>
              <w:rPr>
                <w:rFonts w:ascii="Times New Roman" w:hAnsi="Times New Roman" w:eastAsia="Times New Roman"/>
                <w:b w:val="0"/>
                <w:i w:val="0"/>
                <w:sz w:val="18"/>
              </w:rPr>
              <w:t>—</w:t>
            </w:r>
          </w:p>
        </w:tc>
        <w:tc>
          <w:tcPr>
            <w:tcW w:type="dxa" w:w="1337"/>
          </w:tcPr>
          <w:p>
            <w:pPr>
              <w:spacing w:after="0" w:before="0" w:line="240" w:lineRule="auto"/>
              <w:jc w:val="center"/>
            </w:pPr>
            <w:r/>
            <w:r>
              <w:rPr>
                <w:rFonts w:ascii="Times New Roman" w:hAnsi="Times New Roman" w:eastAsia="Times New Roman"/>
                <w:b w:val="0"/>
                <w:i w:val="0"/>
                <w:sz w:val="18"/>
              </w:rPr>
              <w:t>0.00%</w:t>
            </w:r>
          </w:p>
        </w:tc>
      </w:tr>
    </w:tbl>
    <w:p>
      <w:pPr>
        <w:spacing w:after="160" w:before="40" w:line="480" w:lineRule="auto"/>
        <w:jc w:val="both"/>
      </w:pPr>
      <w:r>
        <w:rPr>
          <w:rFonts w:ascii="Times New Roman" w:hAnsi="Times New Roman" w:eastAsia="Times New Roman"/>
          <w:b w:val="0"/>
          <w:i/>
          <w:sz w:val="18"/>
        </w:rPr>
        <w:t>Triggers include all governance-intercepted proposals across the retry loop, not only final outcomes. "Corrected on retry" indicates the agent revised its proposal to a compliant action after receiving governance feedback. The high correction rate (97.6% overall) indicates that agents incorporate governance feedback into subsequent reasoning.</w:t>
      </w:r>
    </w:p>
    <w:p>
      <w:pPr>
        <w:spacing w:after="0" w:before="0" w:line="480" w:lineRule="auto"/>
        <w:ind w:firstLine="432"/>
        <w:jc w:val="both"/>
      </w:pPr>
      <w:r>
        <w:rPr>
          <w:rFonts w:ascii="Times New Roman" w:hAnsi="Times New Roman" w:eastAsia="Times New Roman"/>
          <w:b w:val="0"/>
          <w:i w:val="0"/>
          <w:sz w:val="22"/>
        </w:rPr>
        <w:t>For ungoverned agents, threat and coping appraisals are inferred from free-text narratives using a three-tier keyword classifier: (1) explicit categorical labels (VH/H/M/L/VL), (1.5) qualifier precedence that detects negation and hedging phrases (e.g., "low risk of flooding", "moderate concern") before keyword matching, and (2) curated PMT keyword dictionaries. For governed agents, structured labels are emitted directly by the governance pipeline. Ungoverned agents use a relaxed low-threat threshold {L, VL, M} to account for classification uncertainty; governed agents use the strict threshold {L, VL}.</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1. IBR decomposition across six language models (flood domain, 100 agents × 10 years, 3 runs per condition). Values are means ± s.d. across seeds.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8E8" w:val="clear"/>
          </w:tcPr>
          <w:p>
            <w:pPr>
              <w:spacing w:after="0" w:before="0" w:line="240" w:lineRule="auto"/>
              <w:jc w:val="center"/>
            </w:pPr>
            <w:r/>
            <w:r>
              <w:rPr>
                <w:rFonts w:ascii="Times New Roman" w:hAnsi="Times New Roman" w:eastAsia="Times New Roman"/>
                <w:b/>
                <w:i w:val="0"/>
                <w:sz w:val="18"/>
              </w:rPr>
              <w:t>Model</w:t>
            </w:r>
          </w:p>
        </w:tc>
        <w:tc>
          <w:tcPr>
            <w:tcW w:type="dxa" w:w="1560"/>
            <w:shd w:fill="E8E8E8" w:val="clear"/>
          </w:tcPr>
          <w:p>
            <w:pPr>
              <w:spacing w:after="0" w:before="0" w:line="240" w:lineRule="auto"/>
              <w:jc w:val="center"/>
            </w:pPr>
            <w:r/>
            <w:r>
              <w:rPr>
                <w:rFonts w:ascii="Times New Roman" w:hAnsi="Times New Roman" w:eastAsia="Times New Roman"/>
                <w:b/>
                <w:i w:val="0"/>
                <w:sz w:val="18"/>
              </w:rPr>
              <w:t>Condition</w:t>
            </w:r>
          </w:p>
        </w:tc>
        <w:tc>
          <w:tcPr>
            <w:tcW w:type="dxa" w:w="1560"/>
            <w:shd w:fill="E8E8E8" w:val="clear"/>
          </w:tcPr>
          <w:p>
            <w:pPr>
              <w:spacing w:after="0" w:before="0" w:line="240" w:lineRule="auto"/>
              <w:jc w:val="center"/>
            </w:pPr>
            <w:r/>
            <w:r>
              <w:rPr>
                <w:rFonts w:ascii="Times New Roman" w:hAnsi="Times New Roman" w:eastAsia="Times New Roman"/>
                <w:b/>
                <w:i w:val="0"/>
                <w:sz w:val="18"/>
              </w:rPr>
              <w:t>R_H (%)</w:t>
            </w:r>
          </w:p>
        </w:tc>
        <w:tc>
          <w:tcPr>
            <w:tcW w:type="dxa" w:w="1560"/>
            <w:shd w:fill="E8E8E8" w:val="clear"/>
          </w:tcPr>
          <w:p>
            <w:pPr>
              <w:spacing w:after="0" w:before="0" w:line="240" w:lineRule="auto"/>
              <w:jc w:val="center"/>
            </w:pPr>
            <w:r/>
            <w:r>
              <w:rPr>
                <w:rFonts w:ascii="Times New Roman" w:hAnsi="Times New Roman" w:eastAsia="Times New Roman"/>
                <w:b/>
                <w:i w:val="0"/>
                <w:sz w:val="18"/>
              </w:rPr>
              <w:t>V1</w:t>
            </w:r>
          </w:p>
        </w:tc>
        <w:tc>
          <w:tcPr>
            <w:tcW w:type="dxa" w:w="1560"/>
            <w:shd w:fill="E8E8E8" w:val="clear"/>
          </w:tcPr>
          <w:p>
            <w:pPr>
              <w:spacing w:after="0" w:before="0" w:line="240" w:lineRule="auto"/>
              <w:jc w:val="center"/>
            </w:pPr>
            <w:r/>
            <w:r>
              <w:rPr>
                <w:rFonts w:ascii="Times New Roman" w:hAnsi="Times New Roman" w:eastAsia="Times New Roman"/>
                <w:b/>
                <w:i w:val="0"/>
                <w:sz w:val="18"/>
              </w:rPr>
              <w:t>V2</w:t>
            </w:r>
          </w:p>
        </w:tc>
        <w:tc>
          <w:tcPr>
            <w:tcW w:type="dxa" w:w="1560"/>
            <w:shd w:fill="E8E8E8" w:val="clear"/>
          </w:tcPr>
          <w:p>
            <w:pPr>
              <w:spacing w:after="0" w:before="0" w:line="240" w:lineRule="auto"/>
              <w:jc w:val="center"/>
            </w:pPr>
            <w:r/>
            <w:r>
              <w:rPr>
                <w:rFonts w:ascii="Times New Roman" w:hAnsi="Times New Roman" w:eastAsia="Times New Roman"/>
                <w:b/>
                <w:i w:val="0"/>
                <w:sz w:val="18"/>
              </w:rPr>
              <w:t>Behavioural diversity</w:t>
            </w:r>
          </w:p>
        </w:tc>
      </w:tr>
      <w:tr>
        <w:tc>
          <w:tcPr>
            <w:tcW w:type="dxa" w:w="1560"/>
          </w:tcPr>
          <w:p>
            <w:pPr>
              <w:spacing w:after="0" w:before="0" w:line="240" w:lineRule="auto"/>
              <w:jc w:val="left"/>
            </w:pPr>
            <w:r/>
            <w:r>
              <w:rPr>
                <w:rFonts w:ascii="Times New Roman" w:hAnsi="Times New Roman" w:eastAsia="Times New Roman"/>
                <w:b w:val="0"/>
                <w:i w:val="0"/>
                <w:sz w:val="18"/>
              </w:rPr>
              <w:t>Gemma-3 4B</w:t>
            </w:r>
          </w:p>
        </w:tc>
        <w:tc>
          <w:tcPr>
            <w:tcW w:type="dxa" w:w="1560"/>
          </w:tcPr>
          <w:p>
            <w:pPr>
              <w:spacing w:after="0" w:before="0" w:line="240" w:lineRule="auto"/>
              <w:jc w:val="center"/>
            </w:pPr>
            <w:r/>
            <w:r>
              <w:rPr>
                <w:rFonts w:ascii="Times New Roman" w:hAnsi="Times New Roman" w:eastAsia="Times New Roman"/>
                <w:b w:val="0"/>
                <w:i w:val="0"/>
                <w:sz w:val="18"/>
              </w:rPr>
              <w:t>Ungoverned</w:t>
            </w:r>
          </w:p>
        </w:tc>
        <w:tc>
          <w:tcPr>
            <w:tcW w:type="dxa" w:w="1560"/>
          </w:tcPr>
          <w:p>
            <w:pPr>
              <w:spacing w:after="0" w:before="0" w:line="240" w:lineRule="auto"/>
              <w:jc w:val="center"/>
            </w:pPr>
            <w:r/>
            <w:r>
              <w:rPr>
                <w:rFonts w:ascii="Times New Roman" w:hAnsi="Times New Roman" w:eastAsia="Times New Roman"/>
                <w:b w:val="0"/>
                <w:i w:val="0"/>
                <w:sz w:val="18"/>
              </w:rPr>
              <w:t>1.15 ± 0.17</w:t>
            </w:r>
          </w:p>
        </w:tc>
        <w:tc>
          <w:tcPr>
            <w:tcW w:type="dxa" w:w="1560"/>
          </w:tcPr>
          <w:p>
            <w:pPr>
              <w:spacing w:after="0" w:before="0" w:line="240" w:lineRule="auto"/>
              <w:jc w:val="center"/>
            </w:pPr>
            <w:r/>
            <w:r>
              <w:rPr>
                <w:rFonts w:ascii="Times New Roman" w:hAnsi="Times New Roman" w:eastAsia="Times New Roman"/>
                <w:b w:val="0"/>
                <w:i w:val="0"/>
                <w:sz w:val="18"/>
              </w:rPr>
              <w:t>0.3</w:t>
            </w:r>
          </w:p>
        </w:tc>
        <w:tc>
          <w:tcPr>
            <w:tcW w:type="dxa" w:w="1560"/>
          </w:tcPr>
          <w:p>
            <w:pPr>
              <w:spacing w:after="0" w:before="0" w:line="240" w:lineRule="auto"/>
              <w:jc w:val="center"/>
            </w:pPr>
            <w:r/>
            <w:r>
              <w:rPr>
                <w:rFonts w:ascii="Times New Roman" w:hAnsi="Times New Roman" w:eastAsia="Times New Roman"/>
                <w:b w:val="0"/>
                <w:i w:val="0"/>
                <w:sz w:val="18"/>
              </w:rPr>
              <w:t>10.0</w:t>
            </w:r>
          </w:p>
        </w:tc>
        <w:tc>
          <w:tcPr>
            <w:tcW w:type="dxa" w:w="1560"/>
          </w:tcPr>
          <w:p>
            <w:pPr>
              <w:spacing w:after="0" w:before="0" w:line="240" w:lineRule="auto"/>
              <w:jc w:val="center"/>
            </w:pPr>
            <w:r/>
            <w:r>
              <w:rPr>
                <w:rFonts w:ascii="Times New Roman" w:hAnsi="Times New Roman" w:eastAsia="Times New Roman"/>
                <w:b w:val="0"/>
                <w:i w:val="0"/>
                <w:sz w:val="18"/>
              </w:rPr>
              <w:t>0.307 ± 0.059</w:t>
            </w:r>
          </w:p>
        </w:tc>
      </w:tr>
      <w:tr>
        <w:tc>
          <w:tcPr>
            <w:tcW w:type="dxa" w:w="1560"/>
          </w:tcPr>
          <w:p>
            <w:pPr>
              <w:spacing w:after="0" w:before="0" w:line="240" w:lineRule="auto"/>
              <w:jc w:val="left"/>
            </w:pPr>
            <w:r/>
            <w:r>
              <w:rPr>
                <w:rFonts w:ascii="Times New Roman" w:hAnsi="Times New Roman" w:eastAsia="Times New Roman"/>
                <w:b w:val="0"/>
                <w:i w:val="0"/>
                <w:sz w:val="18"/>
              </w:rPr>
            </w:r>
          </w:p>
        </w:tc>
        <w:tc>
          <w:tcPr>
            <w:tcW w:type="dxa" w:w="1560"/>
          </w:tcPr>
          <w:p>
            <w:pPr>
              <w:spacing w:after="0" w:before="0" w:line="240" w:lineRule="auto"/>
              <w:jc w:val="center"/>
            </w:pPr>
            <w:r/>
            <w:r>
              <w:rPr>
                <w:rFonts w:ascii="Times New Roman" w:hAnsi="Times New Roman" w:eastAsia="Times New Roman"/>
                <w:b w:val="0"/>
                <w:i w:val="0"/>
                <w:sz w:val="18"/>
              </w:rPr>
              <w:t>Governed</w:t>
            </w:r>
          </w:p>
        </w:tc>
        <w:tc>
          <w:tcPr>
            <w:tcW w:type="dxa" w:w="1560"/>
          </w:tcPr>
          <w:p>
            <w:pPr>
              <w:spacing w:after="0" w:before="0" w:line="240" w:lineRule="auto"/>
              <w:jc w:val="center"/>
            </w:pPr>
            <w:r/>
            <w:r>
              <w:rPr>
                <w:rFonts w:ascii="Times New Roman" w:hAnsi="Times New Roman" w:eastAsia="Times New Roman"/>
                <w:b w:val="0"/>
                <w:i w:val="0"/>
                <w:sz w:val="18"/>
              </w:rPr>
              <w:t>0.86 ± 0.44</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6.7</w:t>
            </w:r>
          </w:p>
        </w:tc>
        <w:tc>
          <w:tcPr>
            <w:tcW w:type="dxa" w:w="1560"/>
          </w:tcPr>
          <w:p>
            <w:pPr>
              <w:spacing w:after="0" w:before="0" w:line="240" w:lineRule="auto"/>
              <w:jc w:val="center"/>
            </w:pPr>
            <w:r/>
            <w:r>
              <w:rPr>
                <w:rFonts w:ascii="Times New Roman" w:hAnsi="Times New Roman" w:eastAsia="Times New Roman"/>
                <w:b w:val="0"/>
                <w:i w:val="0"/>
                <w:sz w:val="18"/>
              </w:rPr>
              <w:t>0.636 ± 0.044</w:t>
            </w:r>
          </w:p>
        </w:tc>
      </w:tr>
      <w:tr>
        <w:tc>
          <w:tcPr>
            <w:tcW w:type="dxa" w:w="1560"/>
          </w:tcPr>
          <w:p>
            <w:pPr>
              <w:spacing w:after="0" w:before="0" w:line="240" w:lineRule="auto"/>
              <w:jc w:val="left"/>
            </w:pPr>
            <w:r/>
            <w:r>
              <w:rPr>
                <w:rFonts w:ascii="Times New Roman" w:hAnsi="Times New Roman" w:eastAsia="Times New Roman"/>
                <w:b w:val="0"/>
                <w:i w:val="0"/>
                <w:sz w:val="18"/>
              </w:rPr>
              <w:t>Gemma-3 12B</w:t>
            </w:r>
          </w:p>
        </w:tc>
        <w:tc>
          <w:tcPr>
            <w:tcW w:type="dxa" w:w="1560"/>
          </w:tcPr>
          <w:p>
            <w:pPr>
              <w:spacing w:after="0" w:before="0" w:line="240" w:lineRule="auto"/>
              <w:jc w:val="center"/>
            </w:pPr>
            <w:r/>
            <w:r>
              <w:rPr>
                <w:rFonts w:ascii="Times New Roman" w:hAnsi="Times New Roman" w:eastAsia="Times New Roman"/>
                <w:b w:val="0"/>
                <w:i w:val="0"/>
                <w:sz w:val="18"/>
              </w:rPr>
              <w:t>Ungoverned</w:t>
            </w:r>
          </w:p>
        </w:tc>
        <w:tc>
          <w:tcPr>
            <w:tcW w:type="dxa" w:w="1560"/>
          </w:tcPr>
          <w:p>
            <w:pPr>
              <w:spacing w:after="0" w:before="0" w:line="240" w:lineRule="auto"/>
              <w:jc w:val="center"/>
            </w:pPr>
            <w:r/>
            <w:r>
              <w:rPr>
                <w:rFonts w:ascii="Times New Roman" w:hAnsi="Times New Roman" w:eastAsia="Times New Roman"/>
                <w:b w:val="0"/>
                <w:i w:val="0"/>
                <w:sz w:val="18"/>
              </w:rPr>
              <w:t>3.35 ± 0.13</w:t>
            </w:r>
          </w:p>
        </w:tc>
        <w:tc>
          <w:tcPr>
            <w:tcW w:type="dxa" w:w="1560"/>
          </w:tcPr>
          <w:p>
            <w:pPr>
              <w:spacing w:after="0" w:before="0" w:line="240" w:lineRule="auto"/>
              <w:jc w:val="center"/>
            </w:pPr>
            <w:r/>
            <w:r>
              <w:rPr>
                <w:rFonts w:ascii="Times New Roman" w:hAnsi="Times New Roman" w:eastAsia="Times New Roman"/>
                <w:b w:val="0"/>
                <w:i w:val="0"/>
                <w:sz w:val="18"/>
              </w:rPr>
              <w:t>0.7</w:t>
            </w:r>
          </w:p>
        </w:tc>
        <w:tc>
          <w:tcPr>
            <w:tcW w:type="dxa" w:w="1560"/>
          </w:tcPr>
          <w:p>
            <w:pPr>
              <w:spacing w:after="0" w:before="0" w:line="240" w:lineRule="auto"/>
              <w:jc w:val="center"/>
            </w:pPr>
            <w:r/>
            <w:r>
              <w:rPr>
                <w:rFonts w:ascii="Times New Roman" w:hAnsi="Times New Roman" w:eastAsia="Times New Roman"/>
                <w:b w:val="0"/>
                <w:i w:val="0"/>
                <w:sz w:val="18"/>
              </w:rPr>
              <w:t>29.3</w:t>
            </w:r>
          </w:p>
        </w:tc>
        <w:tc>
          <w:tcPr>
            <w:tcW w:type="dxa" w:w="1560"/>
          </w:tcPr>
          <w:p>
            <w:pPr>
              <w:spacing w:after="0" w:before="0" w:line="240" w:lineRule="auto"/>
              <w:jc w:val="center"/>
            </w:pPr>
            <w:r/>
            <w:r>
              <w:rPr>
                <w:rFonts w:ascii="Times New Roman" w:hAnsi="Times New Roman" w:eastAsia="Times New Roman"/>
                <w:b w:val="0"/>
                <w:i w:val="0"/>
                <w:sz w:val="18"/>
              </w:rPr>
              <w:t>0.282 ± 0.012</w:t>
            </w:r>
          </w:p>
        </w:tc>
      </w:tr>
      <w:tr>
        <w:tc>
          <w:tcPr>
            <w:tcW w:type="dxa" w:w="1560"/>
          </w:tcPr>
          <w:p>
            <w:pPr>
              <w:spacing w:after="0" w:before="0" w:line="240" w:lineRule="auto"/>
              <w:jc w:val="left"/>
            </w:pPr>
            <w:r/>
            <w:r>
              <w:rPr>
                <w:rFonts w:ascii="Times New Roman" w:hAnsi="Times New Roman" w:eastAsia="Times New Roman"/>
                <w:b w:val="0"/>
                <w:i w:val="0"/>
                <w:sz w:val="18"/>
              </w:rPr>
            </w:r>
          </w:p>
        </w:tc>
        <w:tc>
          <w:tcPr>
            <w:tcW w:type="dxa" w:w="1560"/>
          </w:tcPr>
          <w:p>
            <w:pPr>
              <w:spacing w:after="0" w:before="0" w:line="240" w:lineRule="auto"/>
              <w:jc w:val="center"/>
            </w:pPr>
            <w:r/>
            <w:r>
              <w:rPr>
                <w:rFonts w:ascii="Times New Roman" w:hAnsi="Times New Roman" w:eastAsia="Times New Roman"/>
                <w:b w:val="0"/>
                <w:i w:val="0"/>
                <w:sz w:val="18"/>
              </w:rPr>
              <w:t>Governed</w:t>
            </w:r>
          </w:p>
        </w:tc>
        <w:tc>
          <w:tcPr>
            <w:tcW w:type="dxa" w:w="1560"/>
          </w:tcPr>
          <w:p>
            <w:pPr>
              <w:spacing w:after="0" w:before="0" w:line="240" w:lineRule="auto"/>
              <w:jc w:val="center"/>
            </w:pPr>
            <w:r/>
            <w:r>
              <w:rPr>
                <w:rFonts w:ascii="Times New Roman" w:hAnsi="Times New Roman" w:eastAsia="Times New Roman"/>
                <w:b w:val="0"/>
                <w:i w:val="0"/>
                <w:sz w:val="18"/>
              </w:rPr>
              <w:t>0.15 ± 0.07</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1.3</w:t>
            </w:r>
          </w:p>
        </w:tc>
        <w:tc>
          <w:tcPr>
            <w:tcW w:type="dxa" w:w="1560"/>
          </w:tcPr>
          <w:p>
            <w:pPr>
              <w:spacing w:after="0" w:before="0" w:line="240" w:lineRule="auto"/>
              <w:jc w:val="center"/>
            </w:pPr>
            <w:r/>
            <w:r>
              <w:rPr>
                <w:rFonts w:ascii="Times New Roman" w:hAnsi="Times New Roman" w:eastAsia="Times New Roman"/>
                <w:b w:val="0"/>
                <w:i w:val="0"/>
                <w:sz w:val="18"/>
              </w:rPr>
              <w:t>0.310 ± 0.048</w:t>
            </w:r>
          </w:p>
        </w:tc>
      </w:tr>
      <w:tr>
        <w:tc>
          <w:tcPr>
            <w:tcW w:type="dxa" w:w="1560"/>
          </w:tcPr>
          <w:p>
            <w:pPr>
              <w:spacing w:after="0" w:before="0" w:line="240" w:lineRule="auto"/>
              <w:jc w:val="left"/>
            </w:pPr>
            <w:r/>
            <w:r>
              <w:rPr>
                <w:rFonts w:ascii="Times New Roman" w:hAnsi="Times New Roman" w:eastAsia="Times New Roman"/>
                <w:b w:val="0"/>
                <w:i w:val="0"/>
                <w:sz w:val="18"/>
              </w:rPr>
              <w:t>Gemma-3 27B</w:t>
            </w:r>
          </w:p>
        </w:tc>
        <w:tc>
          <w:tcPr>
            <w:tcW w:type="dxa" w:w="1560"/>
          </w:tcPr>
          <w:p>
            <w:pPr>
              <w:spacing w:after="0" w:before="0" w:line="240" w:lineRule="auto"/>
              <w:jc w:val="center"/>
            </w:pPr>
            <w:r/>
            <w:r>
              <w:rPr>
                <w:rFonts w:ascii="Times New Roman" w:hAnsi="Times New Roman" w:eastAsia="Times New Roman"/>
                <w:b w:val="0"/>
                <w:i w:val="0"/>
                <w:sz w:val="18"/>
              </w:rPr>
              <w:t>Ungoverned</w:t>
            </w:r>
          </w:p>
        </w:tc>
        <w:tc>
          <w:tcPr>
            <w:tcW w:type="dxa" w:w="1560"/>
          </w:tcPr>
          <w:p>
            <w:pPr>
              <w:spacing w:after="0" w:before="0" w:line="240" w:lineRule="auto"/>
              <w:jc w:val="center"/>
            </w:pPr>
            <w:r/>
            <w:r>
              <w:rPr>
                <w:rFonts w:ascii="Times New Roman" w:hAnsi="Times New Roman" w:eastAsia="Times New Roman"/>
                <w:b w:val="0"/>
                <w:i w:val="0"/>
                <w:sz w:val="18"/>
              </w:rPr>
              <w:t>0.78 ± 0.38</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7.0</w:t>
            </w:r>
          </w:p>
        </w:tc>
        <w:tc>
          <w:tcPr>
            <w:tcW w:type="dxa" w:w="1560"/>
          </w:tcPr>
          <w:p>
            <w:pPr>
              <w:spacing w:after="0" w:before="0" w:line="240" w:lineRule="auto"/>
              <w:jc w:val="center"/>
            </w:pPr>
            <w:r/>
            <w:r>
              <w:rPr>
                <w:rFonts w:ascii="Times New Roman" w:hAnsi="Times New Roman" w:eastAsia="Times New Roman"/>
                <w:b w:val="0"/>
                <w:i w:val="0"/>
                <w:sz w:val="18"/>
              </w:rPr>
              <w:t>0.322 ± 0.020</w:t>
            </w:r>
          </w:p>
        </w:tc>
      </w:tr>
      <w:tr>
        <w:tc>
          <w:tcPr>
            <w:tcW w:type="dxa" w:w="1560"/>
          </w:tcPr>
          <w:p>
            <w:pPr>
              <w:spacing w:after="0" w:before="0" w:line="240" w:lineRule="auto"/>
              <w:jc w:val="left"/>
            </w:pPr>
            <w:r/>
            <w:r>
              <w:rPr>
                <w:rFonts w:ascii="Times New Roman" w:hAnsi="Times New Roman" w:eastAsia="Times New Roman"/>
                <w:b w:val="0"/>
                <w:i w:val="0"/>
                <w:sz w:val="18"/>
              </w:rPr>
            </w:r>
          </w:p>
        </w:tc>
        <w:tc>
          <w:tcPr>
            <w:tcW w:type="dxa" w:w="1560"/>
          </w:tcPr>
          <w:p>
            <w:pPr>
              <w:spacing w:after="0" w:before="0" w:line="240" w:lineRule="auto"/>
              <w:jc w:val="center"/>
            </w:pPr>
            <w:r/>
            <w:r>
              <w:rPr>
                <w:rFonts w:ascii="Times New Roman" w:hAnsi="Times New Roman" w:eastAsia="Times New Roman"/>
                <w:b w:val="0"/>
                <w:i w:val="0"/>
                <w:sz w:val="18"/>
              </w:rPr>
              <w:t>Governed</w:t>
            </w:r>
          </w:p>
        </w:tc>
        <w:tc>
          <w:tcPr>
            <w:tcW w:type="dxa" w:w="1560"/>
          </w:tcPr>
          <w:p>
            <w:pPr>
              <w:spacing w:after="0" w:before="0" w:line="240" w:lineRule="auto"/>
              <w:jc w:val="center"/>
            </w:pPr>
            <w:r/>
            <w:r>
              <w:rPr>
                <w:rFonts w:ascii="Times New Roman" w:hAnsi="Times New Roman" w:eastAsia="Times New Roman"/>
                <w:b w:val="0"/>
                <w:i w:val="0"/>
                <w:sz w:val="18"/>
              </w:rPr>
              <w:t>0.33 ± 0.00</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3.0</w:t>
            </w:r>
          </w:p>
        </w:tc>
        <w:tc>
          <w:tcPr>
            <w:tcW w:type="dxa" w:w="1560"/>
          </w:tcPr>
          <w:p>
            <w:pPr>
              <w:spacing w:after="0" w:before="0" w:line="240" w:lineRule="auto"/>
              <w:jc w:val="center"/>
            </w:pPr>
            <w:r/>
            <w:r>
              <w:rPr>
                <w:rFonts w:ascii="Times New Roman" w:hAnsi="Times New Roman" w:eastAsia="Times New Roman"/>
                <w:b w:val="0"/>
                <w:i w:val="0"/>
                <w:sz w:val="18"/>
              </w:rPr>
              <w:t>0.496 ± 0.051</w:t>
            </w:r>
          </w:p>
        </w:tc>
      </w:tr>
      <w:tr>
        <w:tc>
          <w:tcPr>
            <w:tcW w:type="dxa" w:w="1560"/>
          </w:tcPr>
          <w:p>
            <w:pPr>
              <w:spacing w:after="0" w:before="0" w:line="240" w:lineRule="auto"/>
              <w:jc w:val="left"/>
            </w:pPr>
            <w:r/>
            <w:r>
              <w:rPr>
                <w:rFonts w:ascii="Times New Roman" w:hAnsi="Times New Roman" w:eastAsia="Times New Roman"/>
                <w:b w:val="0"/>
                <w:i w:val="0"/>
                <w:sz w:val="18"/>
              </w:rPr>
              <w:t>Ministral 3B</w:t>
            </w:r>
          </w:p>
        </w:tc>
        <w:tc>
          <w:tcPr>
            <w:tcW w:type="dxa" w:w="1560"/>
          </w:tcPr>
          <w:p>
            <w:pPr>
              <w:spacing w:after="0" w:before="0" w:line="240" w:lineRule="auto"/>
              <w:jc w:val="center"/>
            </w:pPr>
            <w:r/>
            <w:r>
              <w:rPr>
                <w:rFonts w:ascii="Times New Roman" w:hAnsi="Times New Roman" w:eastAsia="Times New Roman"/>
                <w:b w:val="0"/>
                <w:i w:val="0"/>
                <w:sz w:val="18"/>
              </w:rPr>
              <w:t>Ungoverned</w:t>
            </w:r>
          </w:p>
        </w:tc>
        <w:tc>
          <w:tcPr>
            <w:tcW w:type="dxa" w:w="1560"/>
          </w:tcPr>
          <w:p>
            <w:pPr>
              <w:spacing w:after="0" w:before="0" w:line="240" w:lineRule="auto"/>
              <w:jc w:val="center"/>
            </w:pPr>
            <w:r/>
            <w:r>
              <w:rPr>
                <w:rFonts w:ascii="Times New Roman" w:hAnsi="Times New Roman" w:eastAsia="Times New Roman"/>
                <w:b w:val="0"/>
                <w:i w:val="0"/>
                <w:sz w:val="18"/>
              </w:rPr>
              <w:t>8.89 ± 1.24</w:t>
            </w:r>
          </w:p>
        </w:tc>
        <w:tc>
          <w:tcPr>
            <w:tcW w:type="dxa" w:w="1560"/>
          </w:tcPr>
          <w:p>
            <w:pPr>
              <w:spacing w:after="0" w:before="0" w:line="240" w:lineRule="auto"/>
              <w:jc w:val="center"/>
            </w:pPr>
            <w:r/>
            <w:r>
              <w:rPr>
                <w:rFonts w:ascii="Times New Roman" w:hAnsi="Times New Roman" w:eastAsia="Times New Roman"/>
                <w:b w:val="0"/>
                <w:i w:val="0"/>
                <w:sz w:val="18"/>
              </w:rPr>
              <w:t>3.0</w:t>
            </w:r>
          </w:p>
        </w:tc>
        <w:tc>
          <w:tcPr>
            <w:tcW w:type="dxa" w:w="1560"/>
          </w:tcPr>
          <w:p>
            <w:pPr>
              <w:spacing w:after="0" w:before="0" w:line="240" w:lineRule="auto"/>
              <w:jc w:val="center"/>
            </w:pPr>
            <w:r/>
            <w:r>
              <w:rPr>
                <w:rFonts w:ascii="Times New Roman" w:hAnsi="Times New Roman" w:eastAsia="Times New Roman"/>
                <w:b w:val="0"/>
                <w:i w:val="0"/>
                <w:sz w:val="18"/>
              </w:rPr>
              <w:t>76.7</w:t>
            </w:r>
          </w:p>
        </w:tc>
        <w:tc>
          <w:tcPr>
            <w:tcW w:type="dxa" w:w="1560"/>
          </w:tcPr>
          <w:p>
            <w:pPr>
              <w:spacing w:after="0" w:before="0" w:line="240" w:lineRule="auto"/>
              <w:jc w:val="center"/>
            </w:pPr>
            <w:r/>
            <w:r>
              <w:rPr>
                <w:rFonts w:ascii="Times New Roman" w:hAnsi="Times New Roman" w:eastAsia="Times New Roman"/>
                <w:b w:val="0"/>
                <w:i w:val="0"/>
                <w:sz w:val="18"/>
              </w:rPr>
              <w:t>0.373 ± 0.061</w:t>
            </w:r>
          </w:p>
        </w:tc>
      </w:tr>
      <w:tr>
        <w:tc>
          <w:tcPr>
            <w:tcW w:type="dxa" w:w="1560"/>
          </w:tcPr>
          <w:p>
            <w:pPr>
              <w:spacing w:after="0" w:before="0" w:line="240" w:lineRule="auto"/>
              <w:jc w:val="left"/>
            </w:pPr>
            <w:r/>
            <w:r>
              <w:rPr>
                <w:rFonts w:ascii="Times New Roman" w:hAnsi="Times New Roman" w:eastAsia="Times New Roman"/>
                <w:b w:val="0"/>
                <w:i w:val="0"/>
                <w:sz w:val="18"/>
              </w:rPr>
            </w:r>
          </w:p>
        </w:tc>
        <w:tc>
          <w:tcPr>
            <w:tcW w:type="dxa" w:w="1560"/>
          </w:tcPr>
          <w:p>
            <w:pPr>
              <w:spacing w:after="0" w:before="0" w:line="240" w:lineRule="auto"/>
              <w:jc w:val="center"/>
            </w:pPr>
            <w:r/>
            <w:r>
              <w:rPr>
                <w:rFonts w:ascii="Times New Roman" w:hAnsi="Times New Roman" w:eastAsia="Times New Roman"/>
                <w:b w:val="0"/>
                <w:i w:val="0"/>
                <w:sz w:val="18"/>
              </w:rPr>
              <w:t>Governed</w:t>
            </w:r>
          </w:p>
        </w:tc>
        <w:tc>
          <w:tcPr>
            <w:tcW w:type="dxa" w:w="1560"/>
          </w:tcPr>
          <w:p>
            <w:pPr>
              <w:spacing w:after="0" w:before="0" w:line="240" w:lineRule="auto"/>
              <w:jc w:val="center"/>
            </w:pPr>
            <w:r/>
            <w:r>
              <w:rPr>
                <w:rFonts w:ascii="Times New Roman" w:hAnsi="Times New Roman" w:eastAsia="Times New Roman"/>
                <w:b w:val="0"/>
                <w:i w:val="0"/>
                <w:sz w:val="18"/>
              </w:rPr>
              <w:t>1.70 ± 0.26</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10.7</w:t>
            </w:r>
          </w:p>
        </w:tc>
        <w:tc>
          <w:tcPr>
            <w:tcW w:type="dxa" w:w="1560"/>
          </w:tcPr>
          <w:p>
            <w:pPr>
              <w:spacing w:after="0" w:before="0" w:line="240" w:lineRule="auto"/>
              <w:jc w:val="center"/>
            </w:pPr>
            <w:r/>
            <w:r>
              <w:rPr>
                <w:rFonts w:ascii="Times New Roman" w:hAnsi="Times New Roman" w:eastAsia="Times New Roman"/>
                <w:b w:val="0"/>
                <w:i w:val="0"/>
                <w:sz w:val="18"/>
              </w:rPr>
              <w:t>0.571 ± 0.047</w:t>
            </w:r>
          </w:p>
        </w:tc>
      </w:tr>
      <w:tr>
        <w:tc>
          <w:tcPr>
            <w:tcW w:type="dxa" w:w="1560"/>
          </w:tcPr>
          <w:p>
            <w:pPr>
              <w:spacing w:after="0" w:before="0" w:line="240" w:lineRule="auto"/>
              <w:jc w:val="left"/>
            </w:pPr>
            <w:r/>
            <w:r>
              <w:rPr>
                <w:rFonts w:ascii="Times New Roman" w:hAnsi="Times New Roman" w:eastAsia="Times New Roman"/>
                <w:b w:val="0"/>
                <w:i w:val="0"/>
                <w:sz w:val="18"/>
              </w:rPr>
              <w:t>Ministral 8B</w:t>
            </w:r>
          </w:p>
        </w:tc>
        <w:tc>
          <w:tcPr>
            <w:tcW w:type="dxa" w:w="1560"/>
          </w:tcPr>
          <w:p>
            <w:pPr>
              <w:spacing w:after="0" w:before="0" w:line="240" w:lineRule="auto"/>
              <w:jc w:val="center"/>
            </w:pPr>
            <w:r/>
            <w:r>
              <w:rPr>
                <w:rFonts w:ascii="Times New Roman" w:hAnsi="Times New Roman" w:eastAsia="Times New Roman"/>
                <w:b w:val="0"/>
                <w:i w:val="0"/>
                <w:sz w:val="18"/>
              </w:rPr>
              <w:t>Ungoverned</w:t>
            </w:r>
          </w:p>
        </w:tc>
        <w:tc>
          <w:tcPr>
            <w:tcW w:type="dxa" w:w="1560"/>
          </w:tcPr>
          <w:p>
            <w:pPr>
              <w:spacing w:after="0" w:before="0" w:line="240" w:lineRule="auto"/>
              <w:jc w:val="center"/>
            </w:pPr>
            <w:r/>
            <w:r>
              <w:rPr>
                <w:rFonts w:ascii="Times New Roman" w:hAnsi="Times New Roman" w:eastAsia="Times New Roman"/>
                <w:b w:val="0"/>
                <w:i w:val="0"/>
                <w:sz w:val="18"/>
              </w:rPr>
              <w:t>1.56 ± 0.00</w:t>
            </w:r>
          </w:p>
        </w:tc>
        <w:tc>
          <w:tcPr>
            <w:tcW w:type="dxa" w:w="1560"/>
          </w:tcPr>
          <w:p>
            <w:pPr>
              <w:spacing w:after="0" w:before="0" w:line="240" w:lineRule="auto"/>
              <w:jc w:val="center"/>
            </w:pPr>
            <w:r/>
            <w:r>
              <w:rPr>
                <w:rFonts w:ascii="Times New Roman" w:hAnsi="Times New Roman" w:eastAsia="Times New Roman"/>
                <w:b w:val="0"/>
                <w:i w:val="0"/>
                <w:sz w:val="18"/>
              </w:rPr>
              <w:t>2.7</w:t>
            </w:r>
          </w:p>
        </w:tc>
        <w:tc>
          <w:tcPr>
            <w:tcW w:type="dxa" w:w="1560"/>
          </w:tcPr>
          <w:p>
            <w:pPr>
              <w:spacing w:after="0" w:before="0" w:line="240" w:lineRule="auto"/>
              <w:jc w:val="center"/>
            </w:pPr>
            <w:r/>
            <w:r>
              <w:rPr>
                <w:rFonts w:ascii="Times New Roman" w:hAnsi="Times New Roman" w:eastAsia="Times New Roman"/>
                <w:b w:val="0"/>
                <w:i w:val="0"/>
                <w:sz w:val="18"/>
              </w:rPr>
              <w:t>11.3</w:t>
            </w:r>
          </w:p>
        </w:tc>
        <w:tc>
          <w:tcPr>
            <w:tcW w:type="dxa" w:w="1560"/>
          </w:tcPr>
          <w:p>
            <w:pPr>
              <w:spacing w:after="0" w:before="0" w:line="240" w:lineRule="auto"/>
              <w:jc w:val="center"/>
            </w:pPr>
            <w:r/>
            <w:r>
              <w:rPr>
                <w:rFonts w:ascii="Times New Roman" w:hAnsi="Times New Roman" w:eastAsia="Times New Roman"/>
                <w:b w:val="0"/>
                <w:i w:val="0"/>
                <w:sz w:val="18"/>
              </w:rPr>
              <w:t>0.555 ± 0.009</w:t>
            </w:r>
          </w:p>
        </w:tc>
      </w:tr>
      <w:tr>
        <w:tc>
          <w:tcPr>
            <w:tcW w:type="dxa" w:w="1560"/>
          </w:tcPr>
          <w:p>
            <w:pPr>
              <w:spacing w:after="0" w:before="0" w:line="240" w:lineRule="auto"/>
              <w:jc w:val="left"/>
            </w:pPr>
            <w:r/>
            <w:r>
              <w:rPr>
                <w:rFonts w:ascii="Times New Roman" w:hAnsi="Times New Roman" w:eastAsia="Times New Roman"/>
                <w:b w:val="0"/>
                <w:i w:val="0"/>
                <w:sz w:val="18"/>
              </w:rPr>
            </w:r>
          </w:p>
        </w:tc>
        <w:tc>
          <w:tcPr>
            <w:tcW w:type="dxa" w:w="1560"/>
          </w:tcPr>
          <w:p>
            <w:pPr>
              <w:spacing w:after="0" w:before="0" w:line="240" w:lineRule="auto"/>
              <w:jc w:val="center"/>
            </w:pPr>
            <w:r/>
            <w:r>
              <w:rPr>
                <w:rFonts w:ascii="Times New Roman" w:hAnsi="Times New Roman" w:eastAsia="Times New Roman"/>
                <w:b w:val="0"/>
                <w:i w:val="0"/>
                <w:sz w:val="18"/>
              </w:rPr>
              <w:t>Governed</w:t>
            </w:r>
          </w:p>
        </w:tc>
        <w:tc>
          <w:tcPr>
            <w:tcW w:type="dxa" w:w="1560"/>
          </w:tcPr>
          <w:p>
            <w:pPr>
              <w:spacing w:after="0" w:before="0" w:line="240" w:lineRule="auto"/>
              <w:jc w:val="center"/>
            </w:pPr>
            <w:r/>
            <w:r>
              <w:rPr>
                <w:rFonts w:ascii="Times New Roman" w:hAnsi="Times New Roman" w:eastAsia="Times New Roman"/>
                <w:b w:val="0"/>
                <w:i w:val="0"/>
                <w:sz w:val="18"/>
              </w:rPr>
              <w:t>0.13 ± 0.13</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1.0</w:t>
            </w:r>
          </w:p>
        </w:tc>
        <w:tc>
          <w:tcPr>
            <w:tcW w:type="dxa" w:w="1560"/>
          </w:tcPr>
          <w:p>
            <w:pPr>
              <w:spacing w:after="0" w:before="0" w:line="240" w:lineRule="auto"/>
              <w:jc w:val="center"/>
            </w:pPr>
            <w:r/>
            <w:r>
              <w:rPr>
                <w:rFonts w:ascii="Times New Roman" w:hAnsi="Times New Roman" w:eastAsia="Times New Roman"/>
                <w:b w:val="0"/>
                <w:i w:val="0"/>
                <w:sz w:val="18"/>
              </w:rPr>
              <w:t>0.531 ± 0.028</w:t>
            </w:r>
          </w:p>
        </w:tc>
      </w:tr>
      <w:tr>
        <w:tc>
          <w:tcPr>
            <w:tcW w:type="dxa" w:w="1560"/>
          </w:tcPr>
          <w:p>
            <w:pPr>
              <w:spacing w:after="0" w:before="0" w:line="240" w:lineRule="auto"/>
              <w:jc w:val="left"/>
            </w:pPr>
            <w:r/>
            <w:r>
              <w:rPr>
                <w:rFonts w:ascii="Times New Roman" w:hAnsi="Times New Roman" w:eastAsia="Times New Roman"/>
                <w:b w:val="0"/>
                <w:i w:val="0"/>
                <w:sz w:val="18"/>
              </w:rPr>
              <w:t>Ministral 14B</w:t>
            </w:r>
          </w:p>
        </w:tc>
        <w:tc>
          <w:tcPr>
            <w:tcW w:type="dxa" w:w="1560"/>
          </w:tcPr>
          <w:p>
            <w:pPr>
              <w:spacing w:after="0" w:before="0" w:line="240" w:lineRule="auto"/>
              <w:jc w:val="center"/>
            </w:pPr>
            <w:r/>
            <w:r>
              <w:rPr>
                <w:rFonts w:ascii="Times New Roman" w:hAnsi="Times New Roman" w:eastAsia="Times New Roman"/>
                <w:b w:val="0"/>
                <w:i w:val="0"/>
                <w:sz w:val="18"/>
              </w:rPr>
              <w:t>Ungoverned</w:t>
            </w:r>
          </w:p>
        </w:tc>
        <w:tc>
          <w:tcPr>
            <w:tcW w:type="dxa" w:w="1560"/>
          </w:tcPr>
          <w:p>
            <w:pPr>
              <w:spacing w:after="0" w:before="0" w:line="240" w:lineRule="auto"/>
              <w:jc w:val="center"/>
            </w:pPr>
            <w:r/>
            <w:r>
              <w:rPr>
                <w:rFonts w:ascii="Times New Roman" w:hAnsi="Times New Roman" w:eastAsia="Times New Roman"/>
                <w:b w:val="0"/>
                <w:i w:val="0"/>
                <w:sz w:val="18"/>
              </w:rPr>
              <w:t>11.61 ± 0.58</w:t>
            </w:r>
          </w:p>
        </w:tc>
        <w:tc>
          <w:tcPr>
            <w:tcW w:type="dxa" w:w="1560"/>
          </w:tcPr>
          <w:p>
            <w:pPr>
              <w:spacing w:after="0" w:before="0" w:line="240" w:lineRule="auto"/>
              <w:jc w:val="center"/>
            </w:pPr>
            <w:r/>
            <w:r>
              <w:rPr>
                <w:rFonts w:ascii="Times New Roman" w:hAnsi="Times New Roman" w:eastAsia="Times New Roman"/>
                <w:b w:val="0"/>
                <w:i w:val="0"/>
                <w:sz w:val="18"/>
              </w:rPr>
              <w:t>6.7</w:t>
            </w:r>
          </w:p>
        </w:tc>
        <w:tc>
          <w:tcPr>
            <w:tcW w:type="dxa" w:w="1560"/>
          </w:tcPr>
          <w:p>
            <w:pPr>
              <w:spacing w:after="0" w:before="0" w:line="240" w:lineRule="auto"/>
              <w:jc w:val="center"/>
            </w:pPr>
            <w:r/>
            <w:r>
              <w:rPr>
                <w:rFonts w:ascii="Times New Roman" w:hAnsi="Times New Roman" w:eastAsia="Times New Roman"/>
                <w:b w:val="0"/>
                <w:i w:val="0"/>
                <w:sz w:val="18"/>
              </w:rPr>
              <w:t>97.0</w:t>
            </w:r>
          </w:p>
        </w:tc>
        <w:tc>
          <w:tcPr>
            <w:tcW w:type="dxa" w:w="1560"/>
          </w:tcPr>
          <w:p>
            <w:pPr>
              <w:spacing w:after="0" w:before="0" w:line="240" w:lineRule="auto"/>
              <w:jc w:val="center"/>
            </w:pPr>
            <w:r/>
            <w:r>
              <w:rPr>
                <w:rFonts w:ascii="Times New Roman" w:hAnsi="Times New Roman" w:eastAsia="Times New Roman"/>
                <w:b w:val="0"/>
                <w:i w:val="0"/>
                <w:sz w:val="18"/>
              </w:rPr>
              <w:t>0.572 ± 0.018</w:t>
            </w:r>
          </w:p>
        </w:tc>
      </w:tr>
      <w:tr>
        <w:tc>
          <w:tcPr>
            <w:tcW w:type="dxa" w:w="1560"/>
          </w:tcPr>
          <w:p>
            <w:pPr>
              <w:spacing w:after="0" w:before="0" w:line="240" w:lineRule="auto"/>
              <w:jc w:val="left"/>
            </w:pPr>
            <w:r/>
            <w:r>
              <w:rPr>
                <w:rFonts w:ascii="Times New Roman" w:hAnsi="Times New Roman" w:eastAsia="Times New Roman"/>
                <w:b w:val="0"/>
                <w:i w:val="0"/>
                <w:sz w:val="18"/>
              </w:rPr>
            </w:r>
          </w:p>
        </w:tc>
        <w:tc>
          <w:tcPr>
            <w:tcW w:type="dxa" w:w="1560"/>
          </w:tcPr>
          <w:p>
            <w:pPr>
              <w:spacing w:after="0" w:before="0" w:line="240" w:lineRule="auto"/>
              <w:jc w:val="center"/>
            </w:pPr>
            <w:r/>
            <w:r>
              <w:rPr>
                <w:rFonts w:ascii="Times New Roman" w:hAnsi="Times New Roman" w:eastAsia="Times New Roman"/>
                <w:b w:val="0"/>
                <w:i w:val="0"/>
                <w:sz w:val="18"/>
              </w:rPr>
              <w:t>Governed</w:t>
            </w:r>
          </w:p>
        </w:tc>
        <w:tc>
          <w:tcPr>
            <w:tcW w:type="dxa" w:w="1560"/>
          </w:tcPr>
          <w:p>
            <w:pPr>
              <w:spacing w:after="0" w:before="0" w:line="240" w:lineRule="auto"/>
              <w:jc w:val="center"/>
            </w:pPr>
            <w:r/>
            <w:r>
              <w:rPr>
                <w:rFonts w:ascii="Times New Roman" w:hAnsi="Times New Roman" w:eastAsia="Times New Roman"/>
                <w:b w:val="0"/>
                <w:i w:val="0"/>
                <w:sz w:val="18"/>
              </w:rPr>
              <w:t>0.40 ± 0.18</w:t>
            </w:r>
          </w:p>
        </w:tc>
        <w:tc>
          <w:tcPr>
            <w:tcW w:type="dxa" w:w="1560"/>
          </w:tcPr>
          <w:p>
            <w:pPr>
              <w:spacing w:after="0" w:before="0" w:line="240" w:lineRule="auto"/>
              <w:jc w:val="center"/>
            </w:pPr>
            <w:r/>
            <w:r>
              <w:rPr>
                <w:rFonts w:ascii="Times New Roman" w:hAnsi="Times New Roman" w:eastAsia="Times New Roman"/>
                <w:b w:val="0"/>
                <w:i w:val="0"/>
                <w:sz w:val="18"/>
              </w:rPr>
              <w:t>0</w:t>
            </w:r>
          </w:p>
        </w:tc>
        <w:tc>
          <w:tcPr>
            <w:tcW w:type="dxa" w:w="1560"/>
          </w:tcPr>
          <w:p>
            <w:pPr>
              <w:spacing w:after="0" w:before="0" w:line="240" w:lineRule="auto"/>
              <w:jc w:val="center"/>
            </w:pPr>
            <w:r/>
            <w:r>
              <w:rPr>
                <w:rFonts w:ascii="Times New Roman" w:hAnsi="Times New Roman" w:eastAsia="Times New Roman"/>
                <w:b w:val="0"/>
                <w:i w:val="0"/>
                <w:sz w:val="18"/>
              </w:rPr>
              <w:t>3.3</w:t>
            </w:r>
          </w:p>
        </w:tc>
        <w:tc>
          <w:tcPr>
            <w:tcW w:type="dxa" w:w="1560"/>
          </w:tcPr>
          <w:p>
            <w:pPr>
              <w:spacing w:after="0" w:before="0" w:line="240" w:lineRule="auto"/>
              <w:jc w:val="center"/>
            </w:pPr>
            <w:r/>
            <w:r>
              <w:rPr>
                <w:rFonts w:ascii="Times New Roman" w:hAnsi="Times New Roman" w:eastAsia="Times New Roman"/>
                <w:b w:val="0"/>
                <w:i w:val="0"/>
                <w:sz w:val="18"/>
              </w:rPr>
              <w:t>0.605 ± 0.011</w:t>
            </w:r>
          </w:p>
        </w:tc>
      </w:tr>
    </w:tbl>
    <w:p>
      <w:pPr>
        <w:spacing w:after="160" w:before="40" w:line="480" w:lineRule="auto"/>
        <w:jc w:val="both"/>
      </w:pPr>
      <w:r>
        <w:rPr>
          <w:rFonts w:ascii="Times New Roman" w:hAnsi="Times New Roman" w:eastAsia="Times New Roman"/>
          <w:b w:val="0"/>
          <w:i/>
          <w:sz w:val="18"/>
        </w:rPr>
        <w:t>V1/V2 counts are per-run means (3-run average). R_H% = (V1 + V2) / N_active × 100. Post-relocation agent-years excluded from N_active. Behavioural diversity = normalized Shannon entropy H/log₂(k) (0 = monoculture; 1 = uniform).</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2. Governance effect on IBR (paired difference, ungoverned minus governed).</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E8E8E8" w:val="clear"/>
          </w:tcPr>
          <w:p>
            <w:pPr>
              <w:spacing w:after="0" w:before="0" w:line="240" w:lineRule="auto"/>
              <w:jc w:val="center"/>
            </w:pPr>
            <w:r/>
            <w:r>
              <w:rPr>
                <w:rFonts w:ascii="Times New Roman" w:hAnsi="Times New Roman" w:eastAsia="Times New Roman"/>
                <w:b/>
                <w:i w:val="0"/>
                <w:sz w:val="18"/>
              </w:rPr>
              <w:t>Model</w:t>
            </w:r>
          </w:p>
        </w:tc>
        <w:tc>
          <w:tcPr>
            <w:tcW w:type="dxa" w:w="2340"/>
            <w:shd w:fill="E8E8E8" w:val="clear"/>
          </w:tcPr>
          <w:p>
            <w:pPr>
              <w:spacing w:after="0" w:before="0" w:line="240" w:lineRule="auto"/>
              <w:jc w:val="center"/>
            </w:pPr>
            <w:r/>
            <w:r>
              <w:rPr>
                <w:rFonts w:ascii="Times New Roman" w:hAnsi="Times New Roman" w:eastAsia="Times New Roman"/>
                <w:b/>
                <w:i w:val="0"/>
                <w:sz w:val="18"/>
              </w:rPr>
              <w:t>Δ R_H (pp)</w:t>
            </w:r>
          </w:p>
        </w:tc>
        <w:tc>
          <w:tcPr>
            <w:tcW w:type="dxa" w:w="2340"/>
            <w:shd w:fill="E8E8E8" w:val="clear"/>
          </w:tcPr>
          <w:p>
            <w:pPr>
              <w:spacing w:after="0" w:before="0" w:line="240" w:lineRule="auto"/>
              <w:jc w:val="center"/>
            </w:pPr>
            <w:r/>
            <w:r>
              <w:rPr>
                <w:rFonts w:ascii="Times New Roman" w:hAnsi="Times New Roman" w:eastAsia="Times New Roman"/>
                <w:b/>
                <w:i w:val="0"/>
                <w:sz w:val="18"/>
              </w:rPr>
              <w:t>95% CI</w:t>
            </w:r>
          </w:p>
        </w:tc>
        <w:tc>
          <w:tcPr>
            <w:tcW w:type="dxa" w:w="2340"/>
            <w:shd w:fill="E8E8E8" w:val="clear"/>
          </w:tcPr>
          <w:p>
            <w:pPr>
              <w:spacing w:after="0" w:before="0" w:line="240" w:lineRule="auto"/>
              <w:jc w:val="center"/>
            </w:pPr>
            <w:r/>
            <w:r>
              <w:rPr>
                <w:rFonts w:ascii="Times New Roman" w:hAnsi="Times New Roman" w:eastAsia="Times New Roman"/>
                <w:b/>
                <w:i w:val="0"/>
                <w:sz w:val="18"/>
              </w:rPr>
              <w:t>p (paired t)</w:t>
            </w:r>
          </w:p>
        </w:tc>
      </w:tr>
      <w:tr>
        <w:tc>
          <w:tcPr>
            <w:tcW w:type="dxa" w:w="2340"/>
          </w:tcPr>
          <w:p>
            <w:pPr>
              <w:spacing w:after="0" w:before="0" w:line="240" w:lineRule="auto"/>
              <w:jc w:val="left"/>
            </w:pPr>
            <w:r/>
            <w:r>
              <w:rPr>
                <w:rFonts w:ascii="Times New Roman" w:hAnsi="Times New Roman" w:eastAsia="Times New Roman"/>
                <w:b w:val="0"/>
                <w:i w:val="0"/>
                <w:sz w:val="18"/>
              </w:rPr>
              <w:t>Gemma-3 4B</w:t>
            </w:r>
          </w:p>
        </w:tc>
        <w:tc>
          <w:tcPr>
            <w:tcW w:type="dxa" w:w="2340"/>
          </w:tcPr>
          <w:p>
            <w:pPr>
              <w:spacing w:after="0" w:before="0" w:line="240" w:lineRule="auto"/>
              <w:jc w:val="center"/>
            </w:pPr>
            <w:r/>
            <w:r>
              <w:rPr>
                <w:rFonts w:ascii="Times New Roman" w:hAnsi="Times New Roman" w:eastAsia="Times New Roman"/>
                <w:b w:val="0"/>
                <w:i w:val="0"/>
                <w:sz w:val="18"/>
              </w:rPr>
              <w:t>+0.29</w:t>
            </w:r>
          </w:p>
        </w:tc>
        <w:tc>
          <w:tcPr>
            <w:tcW w:type="dxa" w:w="2340"/>
          </w:tcPr>
          <w:p>
            <w:pPr>
              <w:spacing w:after="0" w:before="0" w:line="240" w:lineRule="auto"/>
              <w:jc w:val="center"/>
            </w:pPr>
            <w:r/>
            <w:r>
              <w:rPr>
                <w:rFonts w:ascii="Times New Roman" w:hAnsi="Times New Roman" w:eastAsia="Times New Roman"/>
                <w:b w:val="0"/>
                <w:i w:val="0"/>
                <w:sz w:val="18"/>
              </w:rPr>
              <w:t>[−0.47, +1.06]</w:t>
            </w:r>
          </w:p>
        </w:tc>
        <w:tc>
          <w:tcPr>
            <w:tcW w:type="dxa" w:w="2340"/>
          </w:tcPr>
          <w:p>
            <w:pPr>
              <w:spacing w:after="0" w:before="0" w:line="240" w:lineRule="auto"/>
              <w:jc w:val="center"/>
            </w:pPr>
            <w:r/>
            <w:r>
              <w:rPr>
                <w:rFonts w:ascii="Times New Roman" w:hAnsi="Times New Roman" w:eastAsia="Times New Roman"/>
                <w:b w:val="0"/>
                <w:i w:val="0"/>
                <w:sz w:val="18"/>
              </w:rPr>
              <w:t>0.24</w:t>
            </w:r>
          </w:p>
        </w:tc>
      </w:tr>
      <w:tr>
        <w:tc>
          <w:tcPr>
            <w:tcW w:type="dxa" w:w="2340"/>
          </w:tcPr>
          <w:p>
            <w:pPr>
              <w:spacing w:after="0" w:before="0" w:line="240" w:lineRule="auto"/>
              <w:jc w:val="left"/>
            </w:pPr>
            <w:r/>
            <w:r>
              <w:rPr>
                <w:rFonts w:ascii="Times New Roman" w:hAnsi="Times New Roman" w:eastAsia="Times New Roman"/>
                <w:b w:val="0"/>
                <w:i w:val="0"/>
                <w:sz w:val="18"/>
              </w:rPr>
              <w:t>Gemma-3 12B</w:t>
            </w:r>
          </w:p>
        </w:tc>
        <w:tc>
          <w:tcPr>
            <w:tcW w:type="dxa" w:w="2340"/>
          </w:tcPr>
          <w:p>
            <w:pPr>
              <w:spacing w:after="0" w:before="0" w:line="240" w:lineRule="auto"/>
              <w:jc w:val="center"/>
            </w:pPr>
            <w:r/>
            <w:r>
              <w:rPr>
                <w:rFonts w:ascii="Times New Roman" w:hAnsi="Times New Roman" w:eastAsia="Times New Roman"/>
                <w:b w:val="0"/>
                <w:i w:val="0"/>
                <w:sz w:val="18"/>
              </w:rPr>
              <w:t>+3.20</w:t>
            </w:r>
          </w:p>
        </w:tc>
        <w:tc>
          <w:tcPr>
            <w:tcW w:type="dxa" w:w="2340"/>
          </w:tcPr>
          <w:p>
            <w:pPr>
              <w:spacing w:after="0" w:before="0" w:line="240" w:lineRule="auto"/>
              <w:jc w:val="center"/>
            </w:pPr>
            <w:r/>
            <w:r>
              <w:rPr>
                <w:rFonts w:ascii="Times New Roman" w:hAnsi="Times New Roman" w:eastAsia="Times New Roman"/>
                <w:b w:val="0"/>
                <w:i w:val="0"/>
                <w:sz w:val="18"/>
              </w:rPr>
              <w:t>[+2.73, +3.67]</w:t>
            </w:r>
          </w:p>
        </w:tc>
        <w:tc>
          <w:tcPr>
            <w:tcW w:type="dxa" w:w="2340"/>
          </w:tcPr>
          <w:p>
            <w:pPr>
              <w:spacing w:after="0" w:before="0" w:line="240" w:lineRule="auto"/>
              <w:jc w:val="center"/>
            </w:pPr>
            <w:r/>
            <w:r>
              <w:rPr>
                <w:rFonts w:ascii="Times New Roman" w:hAnsi="Times New Roman" w:eastAsia="Times New Roman"/>
                <w:b w:val="0"/>
                <w:i w:val="0"/>
                <w:sz w:val="18"/>
              </w:rPr>
              <w:t>0.001</w:t>
            </w:r>
          </w:p>
        </w:tc>
      </w:tr>
      <w:tr>
        <w:tc>
          <w:tcPr>
            <w:tcW w:type="dxa" w:w="2340"/>
          </w:tcPr>
          <w:p>
            <w:pPr>
              <w:spacing w:after="0" w:before="0" w:line="240" w:lineRule="auto"/>
              <w:jc w:val="left"/>
            </w:pPr>
            <w:r/>
            <w:r>
              <w:rPr>
                <w:rFonts w:ascii="Times New Roman" w:hAnsi="Times New Roman" w:eastAsia="Times New Roman"/>
                <w:b w:val="0"/>
                <w:i w:val="0"/>
                <w:sz w:val="18"/>
              </w:rPr>
              <w:t>Gemma-3 27B</w:t>
            </w:r>
          </w:p>
        </w:tc>
        <w:tc>
          <w:tcPr>
            <w:tcW w:type="dxa" w:w="2340"/>
          </w:tcPr>
          <w:p>
            <w:pPr>
              <w:spacing w:after="0" w:before="0" w:line="240" w:lineRule="auto"/>
              <w:jc w:val="center"/>
            </w:pPr>
            <w:r/>
            <w:r>
              <w:rPr>
                <w:rFonts w:ascii="Times New Roman" w:hAnsi="Times New Roman" w:eastAsia="Times New Roman"/>
                <w:b w:val="0"/>
                <w:i w:val="0"/>
                <w:sz w:val="18"/>
              </w:rPr>
              <w:t>+0.44</w:t>
            </w:r>
          </w:p>
        </w:tc>
        <w:tc>
          <w:tcPr>
            <w:tcW w:type="dxa" w:w="2340"/>
          </w:tcPr>
          <w:p>
            <w:pPr>
              <w:spacing w:after="0" w:before="0" w:line="240" w:lineRule="auto"/>
              <w:jc w:val="center"/>
            </w:pPr>
            <w:r/>
            <w:r>
              <w:rPr>
                <w:rFonts w:ascii="Times New Roman" w:hAnsi="Times New Roman" w:eastAsia="Times New Roman"/>
                <w:b w:val="0"/>
                <w:i w:val="0"/>
                <w:sz w:val="18"/>
              </w:rPr>
              <w:t>[−0.51, +1.40]</w:t>
            </w:r>
          </w:p>
        </w:tc>
        <w:tc>
          <w:tcPr>
            <w:tcW w:type="dxa" w:w="2340"/>
          </w:tcPr>
          <w:p>
            <w:pPr>
              <w:spacing w:after="0" w:before="0" w:line="240" w:lineRule="auto"/>
              <w:jc w:val="center"/>
            </w:pPr>
            <w:r/>
            <w:r>
              <w:rPr>
                <w:rFonts w:ascii="Times New Roman" w:hAnsi="Times New Roman" w:eastAsia="Times New Roman"/>
                <w:b w:val="0"/>
                <w:i w:val="0"/>
                <w:sz w:val="18"/>
              </w:rPr>
              <w:t>0.18</w:t>
            </w:r>
          </w:p>
        </w:tc>
      </w:tr>
      <w:tr>
        <w:tc>
          <w:tcPr>
            <w:tcW w:type="dxa" w:w="2340"/>
          </w:tcPr>
          <w:p>
            <w:pPr>
              <w:spacing w:after="0" w:before="0" w:line="240" w:lineRule="auto"/>
              <w:jc w:val="left"/>
            </w:pPr>
            <w:r/>
            <w:r>
              <w:rPr>
                <w:rFonts w:ascii="Times New Roman" w:hAnsi="Times New Roman" w:eastAsia="Times New Roman"/>
                <w:b w:val="0"/>
                <w:i w:val="0"/>
                <w:sz w:val="18"/>
              </w:rPr>
              <w:t>Ministral 3B</w:t>
            </w:r>
          </w:p>
        </w:tc>
        <w:tc>
          <w:tcPr>
            <w:tcW w:type="dxa" w:w="2340"/>
          </w:tcPr>
          <w:p>
            <w:pPr>
              <w:spacing w:after="0" w:before="0" w:line="240" w:lineRule="auto"/>
              <w:jc w:val="center"/>
            </w:pPr>
            <w:r/>
            <w:r>
              <w:rPr>
                <w:rFonts w:ascii="Times New Roman" w:hAnsi="Times New Roman" w:eastAsia="Times New Roman"/>
                <w:b w:val="0"/>
                <w:i w:val="0"/>
                <w:sz w:val="18"/>
              </w:rPr>
              <w:t>+7.19</w:t>
            </w:r>
          </w:p>
        </w:tc>
        <w:tc>
          <w:tcPr>
            <w:tcW w:type="dxa" w:w="2340"/>
          </w:tcPr>
          <w:p>
            <w:pPr>
              <w:spacing w:after="0" w:before="0" w:line="240" w:lineRule="auto"/>
              <w:jc w:val="center"/>
            </w:pPr>
            <w:r/>
            <w:r>
              <w:rPr>
                <w:rFonts w:ascii="Times New Roman" w:hAnsi="Times New Roman" w:eastAsia="Times New Roman"/>
                <w:b w:val="0"/>
                <w:i w:val="0"/>
                <w:sz w:val="18"/>
              </w:rPr>
              <w:t>[+4.09, +10.29]</w:t>
            </w:r>
          </w:p>
        </w:tc>
        <w:tc>
          <w:tcPr>
            <w:tcW w:type="dxa" w:w="2340"/>
          </w:tcPr>
          <w:p>
            <w:pPr>
              <w:spacing w:after="0" w:before="0" w:line="240" w:lineRule="auto"/>
              <w:jc w:val="center"/>
            </w:pPr>
            <w:r/>
            <w:r>
              <w:rPr>
                <w:rFonts w:ascii="Times New Roman" w:hAnsi="Times New Roman" w:eastAsia="Times New Roman"/>
                <w:b w:val="0"/>
                <w:i w:val="0"/>
                <w:sz w:val="18"/>
              </w:rPr>
              <w:t>0.010</w:t>
            </w:r>
          </w:p>
        </w:tc>
      </w:tr>
      <w:tr>
        <w:tc>
          <w:tcPr>
            <w:tcW w:type="dxa" w:w="2340"/>
          </w:tcPr>
          <w:p>
            <w:pPr>
              <w:spacing w:after="0" w:before="0" w:line="240" w:lineRule="auto"/>
              <w:jc w:val="left"/>
            </w:pPr>
            <w:r/>
            <w:r>
              <w:rPr>
                <w:rFonts w:ascii="Times New Roman" w:hAnsi="Times New Roman" w:eastAsia="Times New Roman"/>
                <w:b w:val="0"/>
                <w:i w:val="0"/>
                <w:sz w:val="18"/>
              </w:rPr>
              <w:t>Ministral 8B</w:t>
            </w:r>
          </w:p>
        </w:tc>
        <w:tc>
          <w:tcPr>
            <w:tcW w:type="dxa" w:w="2340"/>
          </w:tcPr>
          <w:p>
            <w:pPr>
              <w:spacing w:after="0" w:before="0" w:line="240" w:lineRule="auto"/>
              <w:jc w:val="center"/>
            </w:pPr>
            <w:r/>
            <w:r>
              <w:rPr>
                <w:rFonts w:ascii="Times New Roman" w:hAnsi="Times New Roman" w:eastAsia="Times New Roman"/>
                <w:b w:val="0"/>
                <w:i w:val="0"/>
                <w:sz w:val="18"/>
              </w:rPr>
              <w:t>+1.43</w:t>
            </w:r>
          </w:p>
        </w:tc>
        <w:tc>
          <w:tcPr>
            <w:tcW w:type="dxa" w:w="2340"/>
          </w:tcPr>
          <w:p>
            <w:pPr>
              <w:spacing w:after="0" w:before="0" w:line="240" w:lineRule="auto"/>
              <w:jc w:val="center"/>
            </w:pPr>
            <w:r/>
            <w:r>
              <w:rPr>
                <w:rFonts w:ascii="Times New Roman" w:hAnsi="Times New Roman" w:eastAsia="Times New Roman"/>
                <w:b w:val="0"/>
                <w:i w:val="0"/>
                <w:sz w:val="18"/>
              </w:rPr>
              <w:t>[+1.11, +1.74]</w:t>
            </w:r>
          </w:p>
        </w:tc>
        <w:tc>
          <w:tcPr>
            <w:tcW w:type="dxa" w:w="2340"/>
          </w:tcPr>
          <w:p>
            <w:pPr>
              <w:spacing w:after="0" w:before="0" w:line="240" w:lineRule="auto"/>
              <w:jc w:val="center"/>
            </w:pPr>
            <w:r/>
            <w:r>
              <w:rPr>
                <w:rFonts w:ascii="Times New Roman" w:hAnsi="Times New Roman" w:eastAsia="Times New Roman"/>
                <w:b w:val="0"/>
                <w:i w:val="0"/>
                <w:sz w:val="18"/>
              </w:rPr>
              <w:t>0.003</w:t>
            </w:r>
          </w:p>
        </w:tc>
      </w:tr>
      <w:tr>
        <w:tc>
          <w:tcPr>
            <w:tcW w:type="dxa" w:w="2340"/>
          </w:tcPr>
          <w:p>
            <w:pPr>
              <w:spacing w:after="0" w:before="0" w:line="240" w:lineRule="auto"/>
              <w:jc w:val="left"/>
            </w:pPr>
            <w:r/>
            <w:r>
              <w:rPr>
                <w:rFonts w:ascii="Times New Roman" w:hAnsi="Times New Roman" w:eastAsia="Times New Roman"/>
                <w:b w:val="0"/>
                <w:i w:val="0"/>
                <w:sz w:val="18"/>
              </w:rPr>
              <w:t>Ministral 14B</w:t>
            </w:r>
          </w:p>
        </w:tc>
        <w:tc>
          <w:tcPr>
            <w:tcW w:type="dxa" w:w="2340"/>
          </w:tcPr>
          <w:p>
            <w:pPr>
              <w:spacing w:after="0" w:before="0" w:line="240" w:lineRule="auto"/>
              <w:jc w:val="center"/>
            </w:pPr>
            <w:r/>
            <w:r>
              <w:rPr>
                <w:rFonts w:ascii="Times New Roman" w:hAnsi="Times New Roman" w:eastAsia="Times New Roman"/>
                <w:b w:val="0"/>
                <w:i w:val="0"/>
                <w:sz w:val="18"/>
              </w:rPr>
              <w:t>+11.21</w:t>
            </w:r>
          </w:p>
        </w:tc>
        <w:tc>
          <w:tcPr>
            <w:tcW w:type="dxa" w:w="2340"/>
          </w:tcPr>
          <w:p>
            <w:pPr>
              <w:spacing w:after="0" w:before="0" w:line="240" w:lineRule="auto"/>
              <w:jc w:val="center"/>
            </w:pPr>
            <w:r/>
            <w:r>
              <w:rPr>
                <w:rFonts w:ascii="Times New Roman" w:hAnsi="Times New Roman" w:eastAsia="Times New Roman"/>
                <w:b w:val="0"/>
                <w:i w:val="0"/>
                <w:sz w:val="18"/>
              </w:rPr>
              <w:t>[+9.74, +12.67]</w:t>
            </w:r>
          </w:p>
        </w:tc>
        <w:tc>
          <w:tcPr>
            <w:tcW w:type="dxa" w:w="2340"/>
          </w:tcPr>
          <w:p>
            <w:pPr>
              <w:spacing w:after="0" w:before="0" w:line="240" w:lineRule="auto"/>
              <w:jc w:val="center"/>
            </w:pPr>
            <w:r/>
            <w:r>
              <w:rPr>
                <w:rFonts w:ascii="Times New Roman" w:hAnsi="Times New Roman" w:eastAsia="Times New Roman"/>
                <w:b w:val="0"/>
                <w:i w:val="0"/>
                <w:sz w:val="18"/>
              </w:rPr>
              <w:t>&lt;0.001</w:t>
            </w:r>
          </w:p>
        </w:tc>
      </w:tr>
    </w:tbl>
    <w:p>
      <w:pPr>
        <w:spacing w:after="160" w:before="40" w:line="480" w:lineRule="auto"/>
        <w:jc w:val="both"/>
      </w:pPr>
      <w:r>
        <w:rPr>
          <w:rFonts w:ascii="Times New Roman" w:hAnsi="Times New Roman" w:eastAsia="Times New Roman"/>
          <w:b w:val="0"/>
          <w:i/>
          <w:sz w:val="18"/>
        </w:rPr>
        <w:t>95% CIs from paired t-distribution (df = 2). For Gemma-3 4B and 27B, the small ungoverned–governed difference relative to between-run variance yields non-significant p-values; however, the direction of the effect (ungoverned &gt; governed) is consistent across all six models.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Note on governed conditions.</w:t>
      </w:r>
      <w:r>
        <w:rPr>
          <w:rFonts w:ascii="Times New Roman" w:hAnsi="Times New Roman" w:eastAsia="Times New Roman"/>
          <w:b w:val="0"/>
          <w:i w:val="0"/>
          <w:sz w:val="22"/>
        </w:rPr>
        <w:t xml:space="preserve"> The cross-model comparison (Fig. 4, Supplementary Table 1) uses governed agents with HumanCentric memory because this condition was run for all six models, whereas governed agents with window memory only were run for Gemma-3 4B. For Gemma-3 4B, both governed conditions produced identical behavioural diversity (0.636 ± 0.044; Extended Data Table 2 reports the window-memory condition). The governance effect is attributable to the validator pipeline, which is identical across both governed conditions; the memory subsystem differs but does not alter governance rule application.</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Ungoverned decision distributions.</w:t>
      </w:r>
      <w:r>
        <w:rPr>
          <w:rFonts w:ascii="Times New Roman" w:hAnsi="Times New Roman" w:eastAsia="Times New Roman"/>
          <w:b w:val="0"/>
          <w:i w:val="0"/>
          <w:sz w:val="22"/>
        </w:rPr>
        <w:t xml:space="preserve"> Models with the largest governance effects (Gemma-3 4B, Ministral 3B) concentrated 82–86% of ungoverned decisions on do_nothing, producing low baseline behavioural diversity that governance substantially increased. Gemma-3 12B showed near-identical distributions across conditions (80–81% buy_insurance), yielding a non-significant diversity effect.</w:t>
      </w:r>
    </w:p>
    <w:p>
      <w:pPr>
        <w:spacing w:after="120" w:before="360" w:line="480" w:lineRule="auto"/>
        <w:jc w:val="left"/>
      </w:pPr>
      <w:r>
        <w:rPr>
          <w:rFonts w:ascii="Times New Roman" w:hAnsi="Times New Roman" w:eastAsia="Times New Roman"/>
          <w:b/>
          <w:i w:val="0"/>
          <w:sz w:val="24"/>
        </w:rPr>
        <w:t>Supplementary Note 2. Agent Reasoning Analysis</w:t>
      </w:r>
    </w:p>
    <w:p>
      <w:pPr>
        <w:spacing w:after="0" w:before="0" w:line="480" w:lineRule="auto"/>
        <w:ind w:firstLine="432"/>
        <w:jc w:val="both"/>
      </w:pPr>
      <w:r>
        <w:rPr>
          <w:rFonts w:ascii="Times New Roman" w:hAnsi="Times New Roman" w:eastAsia="Times New Roman"/>
          <w:b w:val="0"/>
          <w:i w:val="0"/>
          <w:sz w:val="22"/>
        </w:rPr>
        <w:t>To substantiate the claim that governance enables qualitatively distinct reasoning — not merely different action selections — we present three forms of evidence: (1) paired governed-vs-ungoverned traces showing divergent reasoning under comparable conditions, (2) within-governed comparisons showing heterogeneous reasoning under identical conditions, and (3) a systematic taxonomy of emergent cognitive frames. All traces are from the irrigation domain (78 agents, 42 years, seed 42 unless noted).</w:t>
      </w:r>
    </w:p>
    <w:p>
      <w:pPr>
        <w:spacing w:after="80" w:before="240" w:line="480" w:lineRule="auto"/>
        <w:jc w:val="left"/>
      </w:pPr>
      <w:r>
        <w:rPr>
          <w:rFonts w:ascii="Times New Roman" w:hAnsi="Times New Roman" w:eastAsia="Times New Roman"/>
          <w:b/>
          <w:i/>
          <w:sz w:val="22"/>
        </w:rPr>
        <w:t>Governed versus ungoverned comparisons</w:t>
      </w:r>
    </w:p>
    <w:p>
      <w:pPr>
        <w:spacing w:after="0" w:before="0" w:line="480" w:lineRule="auto"/>
        <w:ind w:firstLine="432"/>
        <w:jc w:val="both"/>
      </w:pPr>
      <w:r>
        <w:rPr>
          <w:rFonts w:ascii="Times New Roman" w:hAnsi="Times New Roman" w:eastAsia="Times New Roman"/>
          <w:b w:val="0"/>
          <w:i w:val="0"/>
          <w:sz w:val="22"/>
        </w:rPr>
        <w:t xml:space="preserve">Three reasoning archetypes appear exclusively in governed runs: (1) </w:t>
      </w:r>
      <w:r>
        <w:rPr>
          <w:rFonts w:ascii="Times New Roman" w:hAnsi="Times New Roman" w:eastAsia="Times New Roman"/>
          <w:b/>
          <w:i w:val="0"/>
          <w:sz w:val="22"/>
        </w:rPr>
        <w:t>governance-blocked escalation</w:t>
      </w:r>
      <w:r>
        <w:rPr>
          <w:rFonts w:ascii="Times New Roman" w:hAnsi="Times New Roman" w:eastAsia="Times New Roman"/>
          <w:b w:val="0"/>
          <w:i w:val="0"/>
          <w:sz w:val="22"/>
        </w:rPr>
        <w:t xml:space="preserve">, where a demand-increase proposal is rejected and the agent falls back to maintain_demand; (2) </w:t>
      </w:r>
      <w:r>
        <w:rPr>
          <w:rFonts w:ascii="Times New Roman" w:hAnsi="Times New Roman" w:eastAsia="Times New Roman"/>
          <w:b/>
          <w:i w:val="0"/>
          <w:sz w:val="22"/>
        </w:rPr>
        <w:t>constraint-shaped adaptation</w:t>
      </w:r>
      <w:r>
        <w:rPr>
          <w:rFonts w:ascii="Times New Roman" w:hAnsi="Times New Roman" w:eastAsia="Times New Roman"/>
          <w:b w:val="0"/>
          <w:i w:val="0"/>
          <w:sz w:val="22"/>
        </w:rPr>
        <w:t xml:space="preserve">, where repeated shortfall feedback drives the agent toward demand decreases during drought; and (3) </w:t>
      </w:r>
      <w:r>
        <w:rPr>
          <w:rFonts w:ascii="Times New Roman" w:hAnsi="Times New Roman" w:eastAsia="Times New Roman"/>
          <w:b/>
          <w:i w:val="0"/>
          <w:sz w:val="22"/>
        </w:rPr>
        <w:t>condition-opportunistic expansion</w:t>
      </w:r>
      <w:r>
        <w:rPr>
          <w:rFonts w:ascii="Times New Roman" w:hAnsi="Times New Roman" w:eastAsia="Times New Roman"/>
          <w:b w:val="0"/>
          <w:i w:val="0"/>
          <w:sz w:val="22"/>
        </w:rPr>
        <w:t xml:space="preserve">, where governance permits aggressive increase_large during wet years with qualitatively different rationale than ungoverned agents' unconditional growth. Ungoverned agents exhibit a fourth archetype: </w:t>
      </w:r>
      <w:r>
        <w:rPr>
          <w:rFonts w:ascii="Times New Roman" w:hAnsi="Times New Roman" w:eastAsia="Times New Roman"/>
          <w:b/>
          <w:i w:val="0"/>
          <w:sz w:val="22"/>
        </w:rPr>
        <w:t>escalation under scarcity</w:t>
      </w:r>
      <w:r>
        <w:rPr>
          <w:rFonts w:ascii="Times New Roman" w:hAnsi="Times New Roman" w:eastAsia="Times New Roman"/>
          <w:b w:val="0"/>
          <w:i w:val="0"/>
          <w:sz w:val="22"/>
        </w:rPr>
        <w:t>, where agents respond to shortage signals by demanding more water.</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3. Governed vs. ungoverned paired reasoning traces (irrigation domain, seed 42).</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shd w:fill="E8E8E8" w:val="clear"/>
          </w:tcPr>
          <w:p>
            <w:pPr>
              <w:spacing w:after="0" w:before="0" w:line="240" w:lineRule="auto"/>
              <w:jc w:val="center"/>
            </w:pPr>
            <w:r/>
            <w:r>
              <w:rPr>
                <w:rFonts w:ascii="Times New Roman" w:hAnsi="Times New Roman" w:eastAsia="Times New Roman"/>
                <w:b/>
                <w:i w:val="0"/>
                <w:sz w:val="18"/>
              </w:rPr>
              <w:t>#</w:t>
            </w:r>
          </w:p>
        </w:tc>
        <w:tc>
          <w:tcPr>
            <w:tcW w:type="dxa" w:w="1040"/>
            <w:shd w:fill="E8E8E8" w:val="clear"/>
          </w:tcPr>
          <w:p>
            <w:pPr>
              <w:spacing w:after="0" w:before="0" w:line="240" w:lineRule="auto"/>
              <w:jc w:val="center"/>
            </w:pPr>
            <w:r/>
            <w:r>
              <w:rPr>
                <w:rFonts w:ascii="Times New Roman" w:hAnsi="Times New Roman" w:eastAsia="Times New Roman"/>
                <w:b/>
                <w:i w:val="0"/>
                <w:sz w:val="18"/>
              </w:rPr>
              <w:t>Condition</w:t>
            </w:r>
          </w:p>
        </w:tc>
        <w:tc>
          <w:tcPr>
            <w:tcW w:type="dxa" w:w="1040"/>
            <w:shd w:fill="E8E8E8" w:val="clear"/>
          </w:tcPr>
          <w:p>
            <w:pPr>
              <w:spacing w:after="0" w:before="0" w:line="240" w:lineRule="auto"/>
              <w:jc w:val="center"/>
            </w:pPr>
            <w:r/>
            <w:r>
              <w:rPr>
                <w:rFonts w:ascii="Times New Roman" w:hAnsi="Times New Roman" w:eastAsia="Times New Roman"/>
                <w:b/>
                <w:i w:val="0"/>
                <w:sz w:val="18"/>
              </w:rPr>
              <w:t>Agent</w:t>
            </w:r>
          </w:p>
        </w:tc>
        <w:tc>
          <w:tcPr>
            <w:tcW w:type="dxa" w:w="1040"/>
            <w:shd w:fill="E8E8E8" w:val="clear"/>
          </w:tcPr>
          <w:p>
            <w:pPr>
              <w:spacing w:after="0" w:before="0" w:line="240" w:lineRule="auto"/>
              <w:jc w:val="center"/>
            </w:pPr>
            <w:r/>
            <w:r>
              <w:rPr>
                <w:rFonts w:ascii="Times New Roman" w:hAnsi="Times New Roman" w:eastAsia="Times New Roman"/>
                <w:b/>
                <w:i w:val="0"/>
                <w:sz w:val="18"/>
              </w:rPr>
              <w:t>Year</w:t>
            </w:r>
          </w:p>
        </w:tc>
        <w:tc>
          <w:tcPr>
            <w:tcW w:type="dxa" w:w="1040"/>
            <w:shd w:fill="E8E8E8" w:val="clear"/>
          </w:tcPr>
          <w:p>
            <w:pPr>
              <w:spacing w:after="0" w:before="0" w:line="240" w:lineRule="auto"/>
              <w:jc w:val="center"/>
            </w:pPr>
            <w:r/>
            <w:r>
              <w:rPr>
                <w:rFonts w:ascii="Times New Roman" w:hAnsi="Times New Roman" w:eastAsia="Times New Roman"/>
                <w:b/>
                <w:i w:val="0"/>
                <w:sz w:val="18"/>
              </w:rPr>
              <w:t>Tier</w:t>
            </w:r>
          </w:p>
        </w:tc>
        <w:tc>
          <w:tcPr>
            <w:tcW w:type="dxa" w:w="1040"/>
            <w:shd w:fill="E8E8E8" w:val="clear"/>
          </w:tcPr>
          <w:p>
            <w:pPr>
              <w:spacing w:after="0" w:before="0" w:line="240" w:lineRule="auto"/>
              <w:jc w:val="center"/>
            </w:pPr>
            <w:r/>
            <w:r>
              <w:rPr>
                <w:rFonts w:ascii="Times New Roman" w:hAnsi="Times New Roman" w:eastAsia="Times New Roman"/>
                <w:b/>
                <w:i w:val="0"/>
                <w:sz w:val="18"/>
              </w:rPr>
              <w:t>Mead (ft)</w:t>
            </w:r>
          </w:p>
        </w:tc>
        <w:tc>
          <w:tcPr>
            <w:tcW w:type="dxa" w:w="1040"/>
            <w:shd w:fill="E8E8E8" w:val="clear"/>
          </w:tcPr>
          <w:p>
            <w:pPr>
              <w:spacing w:after="0" w:before="0" w:line="240" w:lineRule="auto"/>
              <w:jc w:val="center"/>
            </w:pPr>
            <w:r/>
            <w:r>
              <w:rPr>
                <w:rFonts w:ascii="Times New Roman" w:hAnsi="Times New Roman" w:eastAsia="Times New Roman"/>
                <w:b/>
                <w:i w:val="0"/>
                <w:sz w:val="18"/>
              </w:rPr>
              <w:t>Decision</w:t>
            </w:r>
          </w:p>
        </w:tc>
        <w:tc>
          <w:tcPr>
            <w:tcW w:type="dxa" w:w="1040"/>
            <w:shd w:fill="E8E8E8" w:val="clear"/>
          </w:tcPr>
          <w:p>
            <w:pPr>
              <w:spacing w:after="0" w:before="0" w:line="240" w:lineRule="auto"/>
              <w:jc w:val="center"/>
            </w:pPr>
            <w:r/>
            <w:r>
              <w:rPr>
                <w:rFonts w:ascii="Times New Roman" w:hAnsi="Times New Roman" w:eastAsia="Times New Roman"/>
                <w:b/>
                <w:i w:val="0"/>
                <w:sz w:val="18"/>
              </w:rPr>
              <w:t>Archetype</w:t>
            </w:r>
          </w:p>
        </w:tc>
        <w:tc>
          <w:tcPr>
            <w:tcW w:type="dxa" w:w="1040"/>
            <w:shd w:fill="E8E8E8" w:val="clear"/>
          </w:tcPr>
          <w:p>
            <w:pPr>
              <w:spacing w:after="0" w:before="0" w:line="240" w:lineRule="auto"/>
              <w:jc w:val="center"/>
            </w:pPr>
            <w:r/>
            <w:r>
              <w:rPr>
                <w:rFonts w:ascii="Times New Roman" w:hAnsi="Times New Roman" w:eastAsia="Times New Roman"/>
                <w:b/>
                <w:i w:val="0"/>
                <w:sz w:val="18"/>
              </w:rPr>
              <w:t>Reasoning Excerpt</w:t>
            </w:r>
          </w:p>
        </w:tc>
      </w:tr>
      <w:tr>
        <w:tc>
          <w:tcPr>
            <w:tcW w:type="dxa" w:w="1040"/>
          </w:tcPr>
          <w:p>
            <w:pPr>
              <w:spacing w:after="0" w:before="0" w:line="240" w:lineRule="auto"/>
              <w:jc w:val="left"/>
            </w:pPr>
            <w:r/>
            <w:r>
              <w:rPr>
                <w:rFonts w:ascii="Times New Roman" w:hAnsi="Times New Roman" w:eastAsia="Times New Roman"/>
                <w:b w:val="0"/>
                <w:i w:val="0"/>
                <w:sz w:val="18"/>
              </w:rPr>
              <w:t>1</w:t>
            </w:r>
          </w:p>
        </w:tc>
        <w:tc>
          <w:tcPr>
            <w:tcW w:type="dxa" w:w="1040"/>
          </w:tcPr>
          <w:p>
            <w:pPr>
              <w:spacing w:after="0" w:before="0" w:line="240" w:lineRule="auto"/>
              <w:jc w:val="center"/>
            </w:pPr>
            <w:r/>
            <w:r>
              <w:rPr>
                <w:rFonts w:ascii="Times New Roman" w:hAnsi="Times New Roman" w:eastAsia="Times New Roman"/>
                <w:b w:val="0"/>
                <w:i w:val="0"/>
                <w:sz w:val="18"/>
              </w:rPr>
              <w:t>Governed</w:t>
            </w:r>
          </w:p>
        </w:tc>
        <w:tc>
          <w:tcPr>
            <w:tcW w:type="dxa" w:w="1040"/>
          </w:tcPr>
          <w:p>
            <w:pPr>
              <w:spacing w:after="0" w:before="0" w:line="240" w:lineRule="auto"/>
              <w:jc w:val="center"/>
            </w:pPr>
            <w:r/>
            <w:r>
              <w:rPr>
                <w:rFonts w:ascii="Times New Roman" w:hAnsi="Times New Roman" w:eastAsia="Times New Roman"/>
                <w:b w:val="0"/>
                <w:i w:val="0"/>
                <w:sz w:val="18"/>
              </w:rPr>
              <w:t>YumaIrrDist</w:t>
            </w:r>
          </w:p>
        </w:tc>
        <w:tc>
          <w:tcPr>
            <w:tcW w:type="dxa" w:w="1040"/>
          </w:tcPr>
          <w:p>
            <w:pPr>
              <w:spacing w:after="0" w:before="0" w:line="240" w:lineRule="auto"/>
              <w:jc w:val="center"/>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1,028</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decrease_small</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Constraint-shaped</w:t>
            </w:r>
          </w:p>
        </w:tc>
        <w:tc>
          <w:tcPr>
            <w:tcW w:type="dxa" w:w="1040"/>
          </w:tcPr>
          <w:p>
            <w:pPr>
              <w:spacing w:after="0" w:before="0" w:line="240" w:lineRule="auto"/>
              <w:jc w:val="center"/>
            </w:pPr>
            <w:r/>
            <w:r>
              <w:rPr>
                <w:rFonts w:ascii="Times New Roman" w:hAnsi="Times New Roman" w:eastAsia="Times New Roman"/>
                <w:b w:val="0"/>
                <w:i w:val="0"/>
                <w:sz w:val="18"/>
              </w:rPr>
              <w:t>"My past approach has failed, and I need to adapt to the realities of reduced water availability."</w:t>
            </w:r>
          </w:p>
        </w:tc>
      </w:tr>
      <w:tr>
        <w:tc>
          <w:tcPr>
            <w:tcW w:type="dxa" w:w="1040"/>
          </w:tcPr>
          <w:p>
            <w:pPr>
              <w:spacing w:after="0" w:before="0" w:line="240" w:lineRule="auto"/>
              <w:jc w:val="left"/>
            </w:pPr>
            <w:r/>
            <w:r>
              <w:rPr>
                <w:rFonts w:ascii="Times New Roman" w:hAnsi="Times New Roman" w:eastAsia="Times New Roman"/>
                <w:b w:val="0"/>
                <w:i w:val="0"/>
                <w:sz w:val="18"/>
              </w:rPr>
              <w:t>1</w:t>
            </w:r>
          </w:p>
        </w:tc>
        <w:tc>
          <w:tcPr>
            <w:tcW w:type="dxa" w:w="1040"/>
          </w:tcPr>
          <w:p>
            <w:pPr>
              <w:spacing w:after="0" w:before="0" w:line="240" w:lineRule="auto"/>
              <w:jc w:val="center"/>
            </w:pPr>
            <w:r/>
            <w:r>
              <w:rPr>
                <w:rFonts w:ascii="Times New Roman" w:hAnsi="Times New Roman" w:eastAsia="Times New Roman"/>
                <w:b w:val="0"/>
                <w:i w:val="0"/>
                <w:sz w:val="18"/>
              </w:rPr>
              <w:t>Ungoverned</w:t>
            </w:r>
          </w:p>
        </w:tc>
        <w:tc>
          <w:tcPr>
            <w:tcW w:type="dxa" w:w="1040"/>
          </w:tcPr>
          <w:p>
            <w:pPr>
              <w:spacing w:after="0" w:before="0" w:line="240" w:lineRule="auto"/>
              <w:jc w:val="center"/>
            </w:pPr>
            <w:r/>
            <w:r>
              <w:rPr>
                <w:rFonts w:ascii="Times New Roman" w:hAnsi="Times New Roman" w:eastAsia="Times New Roman"/>
                <w:b w:val="0"/>
                <w:i w:val="0"/>
                <w:sz w:val="18"/>
              </w:rPr>
              <w:t>CRIR AZ</w:t>
            </w:r>
          </w:p>
        </w:tc>
        <w:tc>
          <w:tcPr>
            <w:tcW w:type="dxa" w:w="1040"/>
          </w:tcPr>
          <w:p>
            <w:pPr>
              <w:spacing w:after="0" w:before="0" w:line="240" w:lineRule="auto"/>
              <w:jc w:val="center"/>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1,027</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increase_large</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Escalation under scarcity</w:t>
            </w:r>
          </w:p>
        </w:tc>
        <w:tc>
          <w:tcPr>
            <w:tcW w:type="dxa" w:w="1040"/>
          </w:tcPr>
          <w:p>
            <w:pPr>
              <w:spacing w:after="0" w:before="0" w:line="240" w:lineRule="auto"/>
              <w:jc w:val="center"/>
            </w:pPr>
            <w:r/>
            <w:r>
              <w:rPr>
                <w:rFonts w:ascii="Times New Roman" w:hAnsi="Times New Roman" w:eastAsia="Times New Roman"/>
                <w:b w:val="0"/>
                <w:i w:val="0"/>
                <w:sz w:val="18"/>
              </w:rPr>
              <w:t>"I need to proactively secure as much water as possible to maximize my yield."</w:t>
            </w:r>
          </w:p>
        </w:tc>
      </w:tr>
      <w:tr>
        <w:tc>
          <w:tcPr>
            <w:tcW w:type="dxa" w:w="1040"/>
          </w:tcPr>
          <w:p>
            <w:pPr>
              <w:spacing w:after="0" w:before="0" w:line="240" w:lineRule="auto"/>
              <w:jc w:val="left"/>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Governed</w:t>
            </w:r>
          </w:p>
        </w:tc>
        <w:tc>
          <w:tcPr>
            <w:tcW w:type="dxa" w:w="1040"/>
          </w:tcPr>
          <w:p>
            <w:pPr>
              <w:spacing w:after="0" w:before="0" w:line="240" w:lineRule="auto"/>
              <w:jc w:val="center"/>
            </w:pPr>
            <w:r/>
            <w:r>
              <w:rPr>
                <w:rFonts w:ascii="Times New Roman" w:hAnsi="Times New Roman" w:eastAsia="Times New Roman"/>
                <w:b w:val="0"/>
                <w:i w:val="0"/>
                <w:sz w:val="18"/>
              </w:rPr>
              <w:t>WelltonMohawkIDD</w:t>
            </w:r>
          </w:p>
        </w:tc>
        <w:tc>
          <w:tcPr>
            <w:tcW w:type="dxa" w:w="1040"/>
          </w:tcPr>
          <w:p>
            <w:pPr>
              <w:spacing w:after="0" w:before="0" w:line="240" w:lineRule="auto"/>
              <w:jc w:val="center"/>
            </w:pPr>
            <w:r/>
            <w:r>
              <w:rPr>
                <w:rFonts w:ascii="Times New Roman" w:hAnsi="Times New Roman" w:eastAsia="Times New Roman"/>
                <w:b w:val="0"/>
                <w:i w:val="0"/>
                <w:sz w:val="18"/>
              </w:rPr>
              <w:t>3</w:t>
            </w:r>
          </w:p>
        </w:tc>
        <w:tc>
          <w:tcPr>
            <w:tcW w:type="dxa" w:w="1040"/>
          </w:tcPr>
          <w:p>
            <w:pPr>
              <w:spacing w:after="0" w:before="0" w:line="240" w:lineRule="auto"/>
              <w:jc w:val="center"/>
            </w:pPr>
            <w:r/>
            <w:r>
              <w:rPr>
                <w:rFonts w:ascii="Times New Roman" w:hAnsi="Times New Roman" w:eastAsia="Times New Roman"/>
                <w:b w:val="0"/>
                <w:i w:val="0"/>
                <w:sz w:val="18"/>
              </w:rPr>
              <w:t>3</w:t>
            </w:r>
          </w:p>
        </w:tc>
        <w:tc>
          <w:tcPr>
            <w:tcW w:type="dxa" w:w="1040"/>
          </w:tcPr>
          <w:p>
            <w:pPr>
              <w:spacing w:after="0" w:before="0" w:line="240" w:lineRule="auto"/>
              <w:jc w:val="center"/>
            </w:pPr>
            <w:r/>
            <w:r>
              <w:rPr>
                <w:rFonts w:ascii="Times New Roman" w:hAnsi="Times New Roman" w:eastAsia="Times New Roman"/>
                <w:b w:val="0"/>
                <w:i w:val="0"/>
                <w:sz w:val="18"/>
              </w:rPr>
              <w:t>1,003</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decrease_large</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Constraint-shaped</w:t>
            </w:r>
          </w:p>
        </w:tc>
        <w:tc>
          <w:tcPr>
            <w:tcW w:type="dxa" w:w="1040"/>
          </w:tcPr>
          <w:p>
            <w:pPr>
              <w:spacing w:after="0" w:before="0" w:line="240" w:lineRule="auto"/>
              <w:jc w:val="center"/>
            </w:pPr>
            <w:r/>
            <w:r>
              <w:rPr>
                <w:rFonts w:ascii="Times New Roman" w:hAnsi="Times New Roman" w:eastAsia="Times New Roman"/>
                <w:b w:val="0"/>
                <w:i w:val="0"/>
                <w:sz w:val="18"/>
              </w:rPr>
              <w:t>"Past attempts to increase my request have failed...I need to actively reduce my demand."</w:t>
            </w:r>
          </w:p>
        </w:tc>
      </w:tr>
      <w:tr>
        <w:tc>
          <w:tcPr>
            <w:tcW w:type="dxa" w:w="1040"/>
          </w:tcPr>
          <w:p>
            <w:pPr>
              <w:spacing w:after="0" w:before="0" w:line="240" w:lineRule="auto"/>
              <w:jc w:val="left"/>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Ungoverned</w:t>
            </w:r>
          </w:p>
        </w:tc>
        <w:tc>
          <w:tcPr>
            <w:tcW w:type="dxa" w:w="1040"/>
          </w:tcPr>
          <w:p>
            <w:pPr>
              <w:spacing w:after="0" w:before="0" w:line="240" w:lineRule="auto"/>
              <w:jc w:val="center"/>
            </w:pPr>
            <w:r/>
            <w:r>
              <w:rPr>
                <w:rFonts w:ascii="Times New Roman" w:hAnsi="Times New Roman" w:eastAsia="Times New Roman"/>
                <w:b w:val="0"/>
                <w:i w:val="0"/>
                <w:sz w:val="18"/>
              </w:rPr>
              <w:t>WelltonMohawkIDD</w:t>
            </w:r>
          </w:p>
        </w:tc>
        <w:tc>
          <w:tcPr>
            <w:tcW w:type="dxa" w:w="1040"/>
          </w:tcPr>
          <w:p>
            <w:pPr>
              <w:spacing w:after="0" w:before="0" w:line="240" w:lineRule="auto"/>
              <w:jc w:val="center"/>
            </w:pPr>
            <w:r/>
            <w:r>
              <w:rPr>
                <w:rFonts w:ascii="Times New Roman" w:hAnsi="Times New Roman" w:eastAsia="Times New Roman"/>
                <w:b w:val="0"/>
                <w:i w:val="0"/>
                <w:sz w:val="18"/>
              </w:rPr>
              <w:t>3</w:t>
            </w:r>
          </w:p>
        </w:tc>
        <w:tc>
          <w:tcPr>
            <w:tcW w:type="dxa" w:w="1040"/>
          </w:tcPr>
          <w:p>
            <w:pPr>
              <w:spacing w:after="0" w:before="0" w:line="240" w:lineRule="auto"/>
              <w:jc w:val="center"/>
            </w:pPr>
            <w:r/>
            <w:r>
              <w:rPr>
                <w:rFonts w:ascii="Times New Roman" w:hAnsi="Times New Roman" w:eastAsia="Times New Roman"/>
                <w:b w:val="0"/>
                <w:i w:val="0"/>
                <w:sz w:val="18"/>
              </w:rPr>
              <w:t>3</w:t>
            </w:r>
          </w:p>
        </w:tc>
        <w:tc>
          <w:tcPr>
            <w:tcW w:type="dxa" w:w="1040"/>
          </w:tcPr>
          <w:p>
            <w:pPr>
              <w:spacing w:after="0" w:before="0" w:line="240" w:lineRule="auto"/>
              <w:jc w:val="center"/>
            </w:pPr>
            <w:r/>
            <w:r>
              <w:rPr>
                <w:rFonts w:ascii="Times New Roman" w:hAnsi="Times New Roman" w:eastAsia="Times New Roman"/>
                <w:b w:val="0"/>
                <w:i w:val="0"/>
                <w:sz w:val="18"/>
              </w:rPr>
              <w:t>1,000</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increase_large</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Escalation under scarcity</w:t>
            </w:r>
          </w:p>
        </w:tc>
        <w:tc>
          <w:tcPr>
            <w:tcW w:type="dxa" w:w="1040"/>
          </w:tcPr>
          <w:p>
            <w:pPr>
              <w:spacing w:after="0" w:before="0" w:line="240" w:lineRule="auto"/>
              <w:jc w:val="center"/>
            </w:pPr>
            <w:r/>
            <w:r>
              <w:rPr>
                <w:rFonts w:ascii="Times New Roman" w:hAnsi="Times New Roman" w:eastAsia="Times New Roman"/>
                <w:b w:val="0"/>
                <w:i w:val="0"/>
                <w:sz w:val="18"/>
              </w:rPr>
              <w:t>"I'll lean towards a proactive, albeit aggressive, approach to secure as much yield as possible."</w:t>
            </w:r>
          </w:p>
        </w:tc>
      </w:tr>
      <w:tr>
        <w:tc>
          <w:tcPr>
            <w:tcW w:type="dxa" w:w="1040"/>
          </w:tcPr>
          <w:p>
            <w:pPr>
              <w:spacing w:after="0" w:before="0" w:line="240" w:lineRule="auto"/>
              <w:jc w:val="left"/>
            </w:pPr>
            <w:r/>
            <w:r>
              <w:rPr>
                <w:rFonts w:ascii="Times New Roman" w:hAnsi="Times New Roman" w:eastAsia="Times New Roman"/>
                <w:b w:val="0"/>
                <w:i w:val="0"/>
                <w:sz w:val="18"/>
              </w:rPr>
              <w:t>3</w:t>
            </w:r>
          </w:p>
        </w:tc>
        <w:tc>
          <w:tcPr>
            <w:tcW w:type="dxa" w:w="1040"/>
          </w:tcPr>
          <w:p>
            <w:pPr>
              <w:spacing w:after="0" w:before="0" w:line="240" w:lineRule="auto"/>
              <w:jc w:val="center"/>
            </w:pPr>
            <w:r/>
            <w:r>
              <w:rPr>
                <w:rFonts w:ascii="Times New Roman" w:hAnsi="Times New Roman" w:eastAsia="Times New Roman"/>
                <w:b w:val="0"/>
                <w:i w:val="0"/>
                <w:sz w:val="18"/>
              </w:rPr>
              <w:t>Governed</w:t>
            </w:r>
          </w:p>
        </w:tc>
        <w:tc>
          <w:tcPr>
            <w:tcW w:type="dxa" w:w="1040"/>
          </w:tcPr>
          <w:p>
            <w:pPr>
              <w:spacing w:after="0" w:before="0" w:line="240" w:lineRule="auto"/>
              <w:jc w:val="center"/>
            </w:pPr>
            <w:r/>
            <w:r>
              <w:rPr>
                <w:rFonts w:ascii="Times New Roman" w:hAnsi="Times New Roman" w:eastAsia="Times New Roman"/>
                <w:b w:val="0"/>
                <w:i w:val="0"/>
                <w:sz w:val="18"/>
              </w:rPr>
              <w:t>CocopahIndRes</w:t>
            </w:r>
          </w:p>
        </w:tc>
        <w:tc>
          <w:tcPr>
            <w:tcW w:type="dxa" w:w="1040"/>
          </w:tcPr>
          <w:p>
            <w:pPr>
              <w:spacing w:after="0" w:before="0" w:line="240" w:lineRule="auto"/>
              <w:jc w:val="center"/>
            </w:pPr>
            <w:r/>
            <w:r>
              <w:rPr>
                <w:rFonts w:ascii="Times New Roman" w:hAnsi="Times New Roman" w:eastAsia="Times New Roman"/>
                <w:b w:val="0"/>
                <w:i w:val="0"/>
                <w:sz w:val="18"/>
              </w:rPr>
              <w:t>10</w:t>
            </w:r>
          </w:p>
        </w:tc>
        <w:tc>
          <w:tcPr>
            <w:tcW w:type="dxa" w:w="1040"/>
          </w:tcPr>
          <w:p>
            <w:pPr>
              <w:spacing w:after="0" w:before="0" w:line="240" w:lineRule="auto"/>
              <w:jc w:val="center"/>
            </w:pPr>
            <w:r/>
            <w:r>
              <w:rPr>
                <w:rFonts w:ascii="Times New Roman" w:hAnsi="Times New Roman" w:eastAsia="Times New Roman"/>
                <w:b w:val="0"/>
                <w:i w:val="0"/>
                <w:sz w:val="18"/>
              </w:rPr>
              <w:t>0</w:t>
            </w:r>
          </w:p>
        </w:tc>
        <w:tc>
          <w:tcPr>
            <w:tcW w:type="dxa" w:w="1040"/>
          </w:tcPr>
          <w:p>
            <w:pPr>
              <w:spacing w:after="0" w:before="0" w:line="240" w:lineRule="auto"/>
              <w:jc w:val="center"/>
            </w:pPr>
            <w:r/>
            <w:r>
              <w:rPr>
                <w:rFonts w:ascii="Times New Roman" w:hAnsi="Times New Roman" w:eastAsia="Times New Roman"/>
                <w:b w:val="0"/>
                <w:i w:val="0"/>
                <w:sz w:val="18"/>
              </w:rPr>
              <w:t>1,161</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maintain</w:t>
            </w:r>
            <w:r>
              <w:rPr>
                <w:rFonts w:ascii="Times New Roman" w:hAnsi="Times New Roman" w:eastAsia="Times New Roman"/>
                <w:b w:val="0"/>
                <w:i w:val="0"/>
                <w:sz w:val="18"/>
              </w:rPr>
              <w:t xml:space="preserve"> (fallback)</w:t>
            </w:r>
          </w:p>
        </w:tc>
        <w:tc>
          <w:tcPr>
            <w:tcW w:type="dxa" w:w="1040"/>
          </w:tcPr>
          <w:p>
            <w:pPr>
              <w:spacing w:after="0" w:before="0" w:line="240" w:lineRule="auto"/>
              <w:jc w:val="center"/>
            </w:pPr>
            <w:r/>
            <w:r>
              <w:rPr>
                <w:rFonts w:ascii="Times New Roman" w:hAnsi="Times New Roman" w:eastAsia="Times New Roman"/>
                <w:b w:val="0"/>
                <w:i w:val="0"/>
                <w:sz w:val="18"/>
              </w:rPr>
              <w:t>Blocked escalation</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val="0"/>
                <w:i/>
                <w:sz w:val="18"/>
              </w:rPr>
              <w:t>Blocked by demand-ceiling rule + high_threat_high_cope_no_increase.</w:t>
            </w:r>
            <w:r>
              <w:rPr>
                <w:rFonts w:ascii="Times New Roman" w:hAnsi="Times New Roman" w:eastAsia="Times New Roman"/>
                <w:b w:val="0"/>
                <w:i w:val="0"/>
                <w:sz w:val="18"/>
              </w:rPr>
            </w:r>
          </w:p>
        </w:tc>
      </w:tr>
      <w:tr>
        <w:tc>
          <w:tcPr>
            <w:tcW w:type="dxa" w:w="1040"/>
          </w:tcPr>
          <w:p>
            <w:pPr>
              <w:spacing w:after="0" w:before="0" w:line="240" w:lineRule="auto"/>
              <w:jc w:val="left"/>
            </w:pPr>
            <w:r/>
            <w:r>
              <w:rPr>
                <w:rFonts w:ascii="Times New Roman" w:hAnsi="Times New Roman" w:eastAsia="Times New Roman"/>
                <w:b w:val="0"/>
                <w:i w:val="0"/>
                <w:sz w:val="18"/>
              </w:rPr>
              <w:t>3</w:t>
            </w:r>
          </w:p>
        </w:tc>
        <w:tc>
          <w:tcPr>
            <w:tcW w:type="dxa" w:w="1040"/>
          </w:tcPr>
          <w:p>
            <w:pPr>
              <w:spacing w:after="0" w:before="0" w:line="240" w:lineRule="auto"/>
              <w:jc w:val="center"/>
            </w:pPr>
            <w:r/>
            <w:r>
              <w:rPr>
                <w:rFonts w:ascii="Times New Roman" w:hAnsi="Times New Roman" w:eastAsia="Times New Roman"/>
                <w:b w:val="0"/>
                <w:i w:val="0"/>
                <w:sz w:val="18"/>
              </w:rPr>
              <w:t>Ungoverned</w:t>
            </w:r>
          </w:p>
        </w:tc>
        <w:tc>
          <w:tcPr>
            <w:tcW w:type="dxa" w:w="1040"/>
          </w:tcPr>
          <w:p>
            <w:pPr>
              <w:spacing w:after="0" w:before="0" w:line="240" w:lineRule="auto"/>
              <w:jc w:val="center"/>
            </w:pPr>
            <w:r/>
            <w:r>
              <w:rPr>
                <w:rFonts w:ascii="Times New Roman" w:hAnsi="Times New Roman" w:eastAsia="Times New Roman"/>
                <w:b w:val="0"/>
                <w:i w:val="0"/>
                <w:sz w:val="18"/>
              </w:rPr>
              <w:t>CocopahIndRes</w:t>
            </w:r>
          </w:p>
        </w:tc>
        <w:tc>
          <w:tcPr>
            <w:tcW w:type="dxa" w:w="1040"/>
          </w:tcPr>
          <w:p>
            <w:pPr>
              <w:spacing w:after="0" w:before="0" w:line="240" w:lineRule="auto"/>
              <w:jc w:val="center"/>
            </w:pPr>
            <w:r/>
            <w:r>
              <w:rPr>
                <w:rFonts w:ascii="Times New Roman" w:hAnsi="Times New Roman" w:eastAsia="Times New Roman"/>
                <w:b w:val="0"/>
                <w:i w:val="0"/>
                <w:sz w:val="18"/>
              </w:rPr>
              <w:t>10</w:t>
            </w:r>
          </w:p>
        </w:tc>
        <w:tc>
          <w:tcPr>
            <w:tcW w:type="dxa" w:w="1040"/>
          </w:tcPr>
          <w:p>
            <w:pPr>
              <w:spacing w:after="0" w:before="0" w:line="240" w:lineRule="auto"/>
              <w:jc w:val="center"/>
            </w:pPr>
            <w:r/>
            <w:r>
              <w:rPr>
                <w:rFonts w:ascii="Times New Roman" w:hAnsi="Times New Roman" w:eastAsia="Times New Roman"/>
                <w:b w:val="0"/>
                <w:i w:val="0"/>
                <w:sz w:val="18"/>
              </w:rPr>
              <w:t>0</w:t>
            </w:r>
          </w:p>
        </w:tc>
        <w:tc>
          <w:tcPr>
            <w:tcW w:type="dxa" w:w="1040"/>
          </w:tcPr>
          <w:p>
            <w:pPr>
              <w:spacing w:after="0" w:before="0" w:line="240" w:lineRule="auto"/>
              <w:jc w:val="center"/>
            </w:pPr>
            <w:r/>
            <w:r>
              <w:rPr>
                <w:rFonts w:ascii="Times New Roman" w:hAnsi="Times New Roman" w:eastAsia="Times New Roman"/>
                <w:b w:val="0"/>
                <w:i w:val="0"/>
                <w:sz w:val="18"/>
              </w:rPr>
              <w:t>1,220</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increase_large</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Unconditional growth</w:t>
            </w:r>
          </w:p>
        </w:tc>
        <w:tc>
          <w:tcPr>
            <w:tcW w:type="dxa" w:w="1040"/>
          </w:tcPr>
          <w:p>
            <w:pPr>
              <w:spacing w:after="0" w:before="0" w:line="240" w:lineRule="auto"/>
              <w:jc w:val="center"/>
            </w:pPr>
            <w:r/>
            <w:r>
              <w:rPr>
                <w:rFonts w:ascii="Times New Roman" w:hAnsi="Times New Roman" w:eastAsia="Times New Roman"/>
                <w:b w:val="0"/>
                <w:i w:val="0"/>
                <w:sz w:val="18"/>
              </w:rPr>
              <w:t>"Lake Mead is rising...I'm not one for caution."</w:t>
            </w:r>
          </w:p>
        </w:tc>
      </w:tr>
      <w:tr>
        <w:tc>
          <w:tcPr>
            <w:tcW w:type="dxa" w:w="1040"/>
          </w:tcPr>
          <w:p>
            <w:pPr>
              <w:spacing w:after="0" w:before="0" w:line="240" w:lineRule="auto"/>
              <w:jc w:val="left"/>
            </w:pPr>
            <w:r/>
            <w:r>
              <w:rPr>
                <w:rFonts w:ascii="Times New Roman" w:hAnsi="Times New Roman" w:eastAsia="Times New Roman"/>
                <w:b w:val="0"/>
                <w:i w:val="0"/>
                <w:sz w:val="18"/>
              </w:rPr>
              <w:t>4</w:t>
            </w:r>
          </w:p>
        </w:tc>
        <w:tc>
          <w:tcPr>
            <w:tcW w:type="dxa" w:w="1040"/>
          </w:tcPr>
          <w:p>
            <w:pPr>
              <w:spacing w:after="0" w:before="0" w:line="240" w:lineRule="auto"/>
              <w:jc w:val="center"/>
            </w:pPr>
            <w:r/>
            <w:r>
              <w:rPr>
                <w:rFonts w:ascii="Times New Roman" w:hAnsi="Times New Roman" w:eastAsia="Times New Roman"/>
                <w:b w:val="0"/>
                <w:i w:val="0"/>
                <w:sz w:val="18"/>
              </w:rPr>
              <w:t>Governed</w:t>
            </w:r>
          </w:p>
        </w:tc>
        <w:tc>
          <w:tcPr>
            <w:tcW w:type="dxa" w:w="1040"/>
          </w:tcPr>
          <w:p>
            <w:pPr>
              <w:spacing w:after="0" w:before="0" w:line="240" w:lineRule="auto"/>
              <w:jc w:val="center"/>
            </w:pPr>
            <w:r/>
            <w:r>
              <w:rPr>
                <w:rFonts w:ascii="Times New Roman" w:hAnsi="Times New Roman" w:eastAsia="Times New Roman"/>
                <w:b w:val="0"/>
                <w:i w:val="0"/>
                <w:sz w:val="18"/>
              </w:rPr>
              <w:t>FtYumaReservation</w:t>
            </w:r>
          </w:p>
        </w:tc>
        <w:tc>
          <w:tcPr>
            <w:tcW w:type="dxa" w:w="1040"/>
          </w:tcPr>
          <w:p>
            <w:pPr>
              <w:spacing w:after="0" w:before="0" w:line="240" w:lineRule="auto"/>
              <w:jc w:val="center"/>
            </w:pPr>
            <w:r/>
            <w:r>
              <w:rPr>
                <w:rFonts w:ascii="Times New Roman" w:hAnsi="Times New Roman" w:eastAsia="Times New Roman"/>
                <w:b w:val="0"/>
                <w:i w:val="0"/>
                <w:sz w:val="18"/>
              </w:rPr>
              <w:t>38</w:t>
            </w:r>
          </w:p>
        </w:tc>
        <w:tc>
          <w:tcPr>
            <w:tcW w:type="dxa" w:w="1040"/>
          </w:tcPr>
          <w:p>
            <w:pPr>
              <w:spacing w:after="0" w:before="0" w:line="240" w:lineRule="auto"/>
              <w:jc w:val="center"/>
            </w:pPr>
            <w:r/>
            <w:r>
              <w:rPr>
                <w:rFonts w:ascii="Times New Roman" w:hAnsi="Times New Roman" w:eastAsia="Times New Roman"/>
                <w:b w:val="0"/>
                <w:i w:val="0"/>
                <w:sz w:val="18"/>
              </w:rPr>
              <w:t>2</w:t>
            </w:r>
          </w:p>
        </w:tc>
        <w:tc>
          <w:tcPr>
            <w:tcW w:type="dxa" w:w="1040"/>
          </w:tcPr>
          <w:p>
            <w:pPr>
              <w:spacing w:after="0" w:before="0" w:line="240" w:lineRule="auto"/>
              <w:jc w:val="center"/>
            </w:pPr>
            <w:r/>
            <w:r>
              <w:rPr>
                <w:rFonts w:ascii="Times New Roman" w:hAnsi="Times New Roman" w:eastAsia="Times New Roman"/>
                <w:b w:val="0"/>
                <w:i w:val="0"/>
                <w:sz w:val="18"/>
              </w:rPr>
              <w:t>1,039</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decrease_small</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Constraint-shaped</w:t>
            </w:r>
          </w:p>
        </w:tc>
        <w:tc>
          <w:tcPr>
            <w:tcW w:type="dxa" w:w="1040"/>
          </w:tcPr>
          <w:p>
            <w:pPr>
              <w:spacing w:after="0" w:before="0" w:line="240" w:lineRule="auto"/>
              <w:jc w:val="center"/>
            </w:pPr>
            <w:r/>
            <w:r>
              <w:rPr>
                <w:rFonts w:ascii="Times New Roman" w:hAnsi="Times New Roman" w:eastAsia="Times New Roman"/>
                <w:b w:val="0"/>
                <w:i w:val="0"/>
                <w:sz w:val="18"/>
              </w:rPr>
              <w:t>"The governance layer is screaming about a 2.2% demand excess...I need to reduce my demand."</w:t>
            </w:r>
          </w:p>
        </w:tc>
      </w:tr>
      <w:tr>
        <w:tc>
          <w:tcPr>
            <w:tcW w:type="dxa" w:w="1040"/>
          </w:tcPr>
          <w:p>
            <w:pPr>
              <w:spacing w:after="0" w:before="0" w:line="240" w:lineRule="auto"/>
              <w:jc w:val="left"/>
            </w:pPr>
            <w:r/>
            <w:r>
              <w:rPr>
                <w:rFonts w:ascii="Times New Roman" w:hAnsi="Times New Roman" w:eastAsia="Times New Roman"/>
                <w:b w:val="0"/>
                <w:i w:val="0"/>
                <w:sz w:val="18"/>
              </w:rPr>
              <w:t>4</w:t>
            </w:r>
          </w:p>
        </w:tc>
        <w:tc>
          <w:tcPr>
            <w:tcW w:type="dxa" w:w="1040"/>
          </w:tcPr>
          <w:p>
            <w:pPr>
              <w:spacing w:after="0" w:before="0" w:line="240" w:lineRule="auto"/>
              <w:jc w:val="center"/>
            </w:pPr>
            <w:r/>
            <w:r>
              <w:rPr>
                <w:rFonts w:ascii="Times New Roman" w:hAnsi="Times New Roman" w:eastAsia="Times New Roman"/>
                <w:b w:val="0"/>
                <w:i w:val="0"/>
                <w:sz w:val="18"/>
              </w:rPr>
              <w:t>Ungoverned</w:t>
            </w:r>
          </w:p>
        </w:tc>
        <w:tc>
          <w:tcPr>
            <w:tcW w:type="dxa" w:w="1040"/>
          </w:tcPr>
          <w:p>
            <w:pPr>
              <w:spacing w:after="0" w:before="0" w:line="240" w:lineRule="auto"/>
              <w:jc w:val="center"/>
            </w:pPr>
            <w:r/>
            <w:r>
              <w:rPr>
                <w:rFonts w:ascii="Times New Roman" w:hAnsi="Times New Roman" w:eastAsia="Times New Roman"/>
                <w:b w:val="0"/>
                <w:i w:val="0"/>
                <w:sz w:val="18"/>
              </w:rPr>
              <w:t>FtYumaReservation</w:t>
            </w:r>
          </w:p>
        </w:tc>
        <w:tc>
          <w:tcPr>
            <w:tcW w:type="dxa" w:w="1040"/>
          </w:tcPr>
          <w:p>
            <w:pPr>
              <w:spacing w:after="0" w:before="0" w:line="240" w:lineRule="auto"/>
              <w:jc w:val="center"/>
            </w:pPr>
            <w:r/>
            <w:r>
              <w:rPr>
                <w:rFonts w:ascii="Times New Roman" w:hAnsi="Times New Roman" w:eastAsia="Times New Roman"/>
                <w:b w:val="0"/>
                <w:i w:val="0"/>
                <w:sz w:val="18"/>
              </w:rPr>
              <w:t>38</w:t>
            </w:r>
          </w:p>
        </w:tc>
        <w:tc>
          <w:tcPr>
            <w:tcW w:type="dxa" w:w="1040"/>
          </w:tcPr>
          <w:p>
            <w:pPr>
              <w:spacing w:after="0" w:before="0" w:line="240" w:lineRule="auto"/>
              <w:jc w:val="center"/>
            </w:pPr>
            <w:r/>
            <w:r>
              <w:rPr>
                <w:rFonts w:ascii="Times New Roman" w:hAnsi="Times New Roman" w:eastAsia="Times New Roman"/>
                <w:b w:val="0"/>
                <w:i w:val="0"/>
                <w:sz w:val="18"/>
              </w:rPr>
              <w:t>0</w:t>
            </w:r>
          </w:p>
        </w:tc>
        <w:tc>
          <w:tcPr>
            <w:tcW w:type="dxa" w:w="1040"/>
          </w:tcPr>
          <w:p>
            <w:pPr>
              <w:spacing w:after="0" w:before="0" w:line="240" w:lineRule="auto"/>
              <w:jc w:val="center"/>
            </w:pPr>
            <w:r/>
            <w:r>
              <w:rPr>
                <w:rFonts w:ascii="Times New Roman" w:hAnsi="Times New Roman" w:eastAsia="Times New Roman"/>
                <w:b w:val="0"/>
                <w:i w:val="0"/>
                <w:sz w:val="18"/>
              </w:rPr>
              <w:t>1,118</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maintain</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Status quo inertia</w:t>
            </w:r>
          </w:p>
        </w:tc>
        <w:tc>
          <w:tcPr>
            <w:tcW w:type="dxa" w:w="1040"/>
          </w:tcPr>
          <w:p>
            <w:pPr>
              <w:spacing w:after="0" w:before="0" w:line="240" w:lineRule="auto"/>
              <w:jc w:val="center"/>
            </w:pPr>
            <w:r/>
            <w:r>
              <w:rPr>
                <w:rFonts w:ascii="Times New Roman" w:hAnsi="Times New Roman" w:eastAsia="Times New Roman"/>
                <w:b w:val="0"/>
                <w:i w:val="0"/>
                <w:sz w:val="18"/>
              </w:rPr>
              <w:t>"I'm not seeing any immediate crisis."</w:t>
            </w:r>
          </w:p>
        </w:tc>
      </w:tr>
      <w:tr>
        <w:tc>
          <w:tcPr>
            <w:tcW w:type="dxa" w:w="1040"/>
          </w:tcPr>
          <w:p>
            <w:pPr>
              <w:spacing w:after="0" w:before="0" w:line="240" w:lineRule="auto"/>
              <w:jc w:val="left"/>
            </w:pPr>
            <w:r/>
            <w:r>
              <w:rPr>
                <w:rFonts w:ascii="Times New Roman" w:hAnsi="Times New Roman" w:eastAsia="Times New Roman"/>
                <w:b w:val="0"/>
                <w:i w:val="0"/>
                <w:sz w:val="18"/>
              </w:rPr>
              <w:t>5</w:t>
            </w:r>
          </w:p>
        </w:tc>
        <w:tc>
          <w:tcPr>
            <w:tcW w:type="dxa" w:w="1040"/>
          </w:tcPr>
          <w:p>
            <w:pPr>
              <w:spacing w:after="0" w:before="0" w:line="240" w:lineRule="auto"/>
              <w:jc w:val="center"/>
            </w:pPr>
            <w:r/>
            <w:r>
              <w:rPr>
                <w:rFonts w:ascii="Times New Roman" w:hAnsi="Times New Roman" w:eastAsia="Times New Roman"/>
                <w:b w:val="0"/>
                <w:i w:val="0"/>
                <w:sz w:val="18"/>
              </w:rPr>
              <w:t>Governed</w:t>
            </w:r>
          </w:p>
        </w:tc>
        <w:tc>
          <w:tcPr>
            <w:tcW w:type="dxa" w:w="1040"/>
          </w:tcPr>
          <w:p>
            <w:pPr>
              <w:spacing w:after="0" w:before="0" w:line="240" w:lineRule="auto"/>
              <w:jc w:val="center"/>
            </w:pPr>
            <w:r/>
            <w:r>
              <w:rPr>
                <w:rFonts w:ascii="Times New Roman" w:hAnsi="Times New Roman" w:eastAsia="Times New Roman"/>
                <w:b w:val="0"/>
                <w:i w:val="0"/>
                <w:sz w:val="18"/>
              </w:rPr>
              <w:t>MohaveValleyIDD</w:t>
            </w:r>
          </w:p>
        </w:tc>
        <w:tc>
          <w:tcPr>
            <w:tcW w:type="dxa" w:w="1040"/>
          </w:tcPr>
          <w:p>
            <w:pPr>
              <w:spacing w:after="0" w:before="0" w:line="240" w:lineRule="auto"/>
              <w:jc w:val="center"/>
            </w:pPr>
            <w:r/>
            <w:r>
              <w:rPr>
                <w:rFonts w:ascii="Times New Roman" w:hAnsi="Times New Roman" w:eastAsia="Times New Roman"/>
                <w:b w:val="0"/>
                <w:i w:val="0"/>
                <w:sz w:val="18"/>
              </w:rPr>
              <w:t>6</w:t>
            </w:r>
          </w:p>
        </w:tc>
        <w:tc>
          <w:tcPr>
            <w:tcW w:type="dxa" w:w="1040"/>
          </w:tcPr>
          <w:p>
            <w:pPr>
              <w:spacing w:after="0" w:before="0" w:line="240" w:lineRule="auto"/>
              <w:jc w:val="center"/>
            </w:pPr>
            <w:r/>
            <w:r>
              <w:rPr>
                <w:rFonts w:ascii="Times New Roman" w:hAnsi="Times New Roman" w:eastAsia="Times New Roman"/>
                <w:b w:val="0"/>
                <w:i w:val="0"/>
                <w:sz w:val="18"/>
              </w:rPr>
              <w:t>0</w:t>
            </w:r>
          </w:p>
        </w:tc>
        <w:tc>
          <w:tcPr>
            <w:tcW w:type="dxa" w:w="1040"/>
          </w:tcPr>
          <w:p>
            <w:pPr>
              <w:spacing w:after="0" w:before="0" w:line="240" w:lineRule="auto"/>
              <w:jc w:val="center"/>
            </w:pPr>
            <w:r/>
            <w:r>
              <w:rPr>
                <w:rFonts w:ascii="Times New Roman" w:hAnsi="Times New Roman" w:eastAsia="Times New Roman"/>
                <w:b w:val="0"/>
                <w:i w:val="0"/>
                <w:sz w:val="18"/>
              </w:rPr>
              <w:t>1,098</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increase_large</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Opportunistic expansion</w:t>
            </w:r>
          </w:p>
        </w:tc>
        <w:tc>
          <w:tcPr>
            <w:tcW w:type="dxa" w:w="1040"/>
          </w:tcPr>
          <w:p>
            <w:pPr>
              <w:spacing w:after="0" w:before="0" w:line="240" w:lineRule="auto"/>
              <w:jc w:val="center"/>
            </w:pPr>
            <w:r/>
            <w:r>
              <w:rPr>
                <w:rFonts w:ascii="Times New Roman" w:hAnsi="Times New Roman" w:eastAsia="Times New Roman"/>
                <w:b w:val="0"/>
                <w:i w:val="0"/>
                <w:sz w:val="18"/>
              </w:rPr>
              <w:t>"The potential for increased production outweighs the risk."</w:t>
            </w:r>
          </w:p>
        </w:tc>
      </w:tr>
      <w:tr>
        <w:tc>
          <w:tcPr>
            <w:tcW w:type="dxa" w:w="1040"/>
          </w:tcPr>
          <w:p>
            <w:pPr>
              <w:spacing w:after="0" w:before="0" w:line="240" w:lineRule="auto"/>
              <w:jc w:val="left"/>
            </w:pPr>
            <w:r/>
            <w:r>
              <w:rPr>
                <w:rFonts w:ascii="Times New Roman" w:hAnsi="Times New Roman" w:eastAsia="Times New Roman"/>
                <w:b w:val="0"/>
                <w:i w:val="0"/>
                <w:sz w:val="18"/>
              </w:rPr>
              <w:t>5</w:t>
            </w:r>
          </w:p>
        </w:tc>
        <w:tc>
          <w:tcPr>
            <w:tcW w:type="dxa" w:w="1040"/>
          </w:tcPr>
          <w:p>
            <w:pPr>
              <w:spacing w:after="0" w:before="0" w:line="240" w:lineRule="auto"/>
              <w:jc w:val="center"/>
            </w:pPr>
            <w:r/>
            <w:r>
              <w:rPr>
                <w:rFonts w:ascii="Times New Roman" w:hAnsi="Times New Roman" w:eastAsia="Times New Roman"/>
                <w:b w:val="0"/>
                <w:i w:val="0"/>
                <w:sz w:val="18"/>
              </w:rPr>
              <w:t>Ungoverned</w:t>
            </w:r>
          </w:p>
        </w:tc>
        <w:tc>
          <w:tcPr>
            <w:tcW w:type="dxa" w:w="1040"/>
          </w:tcPr>
          <w:p>
            <w:pPr>
              <w:spacing w:after="0" w:before="0" w:line="240" w:lineRule="auto"/>
              <w:jc w:val="center"/>
            </w:pPr>
            <w:r/>
            <w:r>
              <w:rPr>
                <w:rFonts w:ascii="Times New Roman" w:hAnsi="Times New Roman" w:eastAsia="Times New Roman"/>
                <w:b w:val="0"/>
                <w:i w:val="0"/>
                <w:sz w:val="18"/>
              </w:rPr>
              <w:t>NorthGilaValleyIDD</w:t>
            </w:r>
          </w:p>
        </w:tc>
        <w:tc>
          <w:tcPr>
            <w:tcW w:type="dxa" w:w="1040"/>
          </w:tcPr>
          <w:p>
            <w:pPr>
              <w:spacing w:after="0" w:before="0" w:line="240" w:lineRule="auto"/>
              <w:jc w:val="center"/>
            </w:pPr>
            <w:r/>
            <w:r>
              <w:rPr>
                <w:rFonts w:ascii="Times New Roman" w:hAnsi="Times New Roman" w:eastAsia="Times New Roman"/>
                <w:b w:val="0"/>
                <w:i w:val="0"/>
                <w:sz w:val="18"/>
              </w:rPr>
              <w:t>6</w:t>
            </w:r>
          </w:p>
        </w:tc>
        <w:tc>
          <w:tcPr>
            <w:tcW w:type="dxa" w:w="1040"/>
          </w:tcPr>
          <w:p>
            <w:pPr>
              <w:spacing w:after="0" w:before="0" w:line="240" w:lineRule="auto"/>
              <w:jc w:val="center"/>
            </w:pPr>
            <w:r/>
            <w:r>
              <w:rPr>
                <w:rFonts w:ascii="Times New Roman" w:hAnsi="Times New Roman" w:eastAsia="Times New Roman"/>
                <w:b w:val="0"/>
                <w:i w:val="0"/>
                <w:sz w:val="18"/>
              </w:rPr>
              <w:t>0</w:t>
            </w:r>
          </w:p>
        </w:tc>
        <w:tc>
          <w:tcPr>
            <w:tcW w:type="dxa" w:w="1040"/>
          </w:tcPr>
          <w:p>
            <w:pPr>
              <w:spacing w:after="0" w:before="0" w:line="240" w:lineRule="auto"/>
              <w:jc w:val="center"/>
            </w:pPr>
            <w:r/>
            <w:r>
              <w:rPr>
                <w:rFonts w:ascii="Times New Roman" w:hAnsi="Times New Roman" w:eastAsia="Times New Roman"/>
                <w:b w:val="0"/>
                <w:i w:val="0"/>
                <w:sz w:val="18"/>
              </w:rPr>
              <w:t>1,098</w:t>
            </w:r>
          </w:p>
        </w:tc>
        <w:tc>
          <w:tcPr>
            <w:tcW w:type="dxa" w:w="1040"/>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maintain</w:t>
            </w:r>
            <w:r>
              <w:rPr>
                <w:rFonts w:ascii="Times New Roman" w:hAnsi="Times New Roman" w:eastAsia="Times New Roman"/>
                <w:b w:val="0"/>
                <w:i w:val="0"/>
                <w:sz w:val="18"/>
              </w:rPr>
            </w:r>
          </w:p>
        </w:tc>
        <w:tc>
          <w:tcPr>
            <w:tcW w:type="dxa" w:w="1040"/>
          </w:tcPr>
          <w:p>
            <w:pPr>
              <w:spacing w:after="0" w:before="0" w:line="240" w:lineRule="auto"/>
              <w:jc w:val="center"/>
            </w:pPr>
            <w:r/>
            <w:r>
              <w:rPr>
                <w:rFonts w:ascii="Times New Roman" w:hAnsi="Times New Roman" w:eastAsia="Times New Roman"/>
                <w:b w:val="0"/>
                <w:i w:val="0"/>
                <w:sz w:val="18"/>
              </w:rPr>
              <w:t>Status quo inertia</w:t>
            </w:r>
          </w:p>
        </w:tc>
        <w:tc>
          <w:tcPr>
            <w:tcW w:type="dxa" w:w="1040"/>
          </w:tcPr>
          <w:p>
            <w:pPr>
              <w:spacing w:after="0" w:before="0" w:line="240" w:lineRule="auto"/>
              <w:jc w:val="center"/>
            </w:pPr>
            <w:r/>
            <w:r>
              <w:rPr>
                <w:rFonts w:ascii="Times New Roman" w:hAnsi="Times New Roman" w:eastAsia="Times New Roman"/>
                <w:b w:val="0"/>
                <w:i w:val="0"/>
                <w:sz w:val="18"/>
              </w:rPr>
              <w:t>"There's no compelling reason to disrupt a system that isn't broken."</w:t>
            </w:r>
          </w:p>
        </w:tc>
      </w:tr>
    </w:tbl>
    <w:p>
      <w:pPr>
        <w:spacing w:after="0" w:before="0" w:line="480" w:lineRule="auto"/>
        <w:ind w:firstLine="432"/>
        <w:jc w:val="both"/>
      </w:pPr>
      <w:r>
        <w:rPr>
          <w:rFonts w:ascii="Times New Roman" w:hAnsi="Times New Roman" w:eastAsia="Times New Roman"/>
          <w:b w:val="0"/>
          <w:i w:val="0"/>
          <w:sz w:val="22"/>
        </w:rPr>
        <w:t>Of 3,276 governed agent-year decisions, 119 were demand decreases (85 small + 34 large), concentrated in drought windows (years 2–3, 38–42). Of 3,276 ungoverned decisions, 0 were decrease_large and only 59 were decrease_small; 1,793 (54.7%) were increase_large versus 656 (20.0%) in governed runs.</w:t>
      </w:r>
    </w:p>
    <w:p>
      <w:pPr>
        <w:spacing w:after="80" w:before="240" w:line="480" w:lineRule="auto"/>
        <w:jc w:val="left"/>
      </w:pPr>
      <w:r>
        <w:rPr>
          <w:rFonts w:ascii="Times New Roman" w:hAnsi="Times New Roman" w:eastAsia="Times New Roman"/>
          <w:b/>
          <w:i/>
          <w:sz w:val="22"/>
        </w:rPr>
        <w:t>Within-governed reasoning heterogeneity</w:t>
      </w:r>
    </w:p>
    <w:p>
      <w:pPr>
        <w:spacing w:after="0" w:before="0" w:line="480" w:lineRule="auto"/>
        <w:ind w:firstLine="432"/>
        <w:jc w:val="both"/>
      </w:pPr>
      <w:r>
        <w:rPr>
          <w:rFonts w:ascii="Times New Roman" w:hAnsi="Times New Roman" w:eastAsia="Times New Roman"/>
          <w:b w:val="0"/>
          <w:i w:val="0"/>
          <w:sz w:val="22"/>
        </w:rPr>
        <w:t xml:space="preserve">A distinct form of evidence comes from comparing governed agents </w:t>
      </w:r>
      <w:r>
        <w:rPr>
          <w:rFonts w:ascii="Times New Roman" w:hAnsi="Times New Roman" w:eastAsia="Times New Roman"/>
          <w:b w:val="0"/>
          <w:i/>
          <w:sz w:val="22"/>
        </w:rPr>
        <w:t>against each other</w:t>
      </w:r>
      <w:r>
        <w:rPr>
          <w:rFonts w:ascii="Times New Roman" w:hAnsi="Times New Roman" w:eastAsia="Times New Roman"/>
          <w:b w:val="0"/>
          <w:i w:val="0"/>
          <w:sz w:val="22"/>
        </w:rPr>
        <w:t xml:space="preserve"> under identical physical conditions. Supplementary Table 4 presents seven agents from within-governed runs who faced the same shortage tier and reservoir state but reached different decisions through different cognitive frames. Across all three seeds, 41,426 such heterogeneous pairs were identified (see `reasoning_heterogeneity_traces.py` for methodology).</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4. Within-governed reasoning heterogeneity under identical conditions (irrigation domain).</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E8E8E8" w:val="clear"/>
          </w:tcPr>
          <w:p>
            <w:pPr>
              <w:spacing w:after="0" w:before="0" w:line="240" w:lineRule="auto"/>
              <w:jc w:val="center"/>
            </w:pPr>
            <w:r/>
            <w:r>
              <w:rPr>
                <w:rFonts w:ascii="Times New Roman" w:hAnsi="Times New Roman" w:eastAsia="Times New Roman"/>
                <w:b/>
                <w:i w:val="0"/>
                <w:sz w:val="18"/>
              </w:rPr>
              <w:t>#</w:t>
            </w:r>
          </w:p>
        </w:tc>
        <w:tc>
          <w:tcPr>
            <w:tcW w:type="dxa" w:w="936"/>
            <w:shd w:fill="E8E8E8" w:val="clear"/>
          </w:tcPr>
          <w:p>
            <w:pPr>
              <w:spacing w:after="0" w:before="0" w:line="240" w:lineRule="auto"/>
              <w:jc w:val="center"/>
            </w:pPr>
            <w:r/>
            <w:r>
              <w:rPr>
                <w:rFonts w:ascii="Times New Roman" w:hAnsi="Times New Roman" w:eastAsia="Times New Roman"/>
                <w:b/>
                <w:i w:val="0"/>
                <w:sz w:val="18"/>
              </w:rPr>
              <w:t>Type</w:t>
            </w:r>
          </w:p>
        </w:tc>
        <w:tc>
          <w:tcPr>
            <w:tcW w:type="dxa" w:w="936"/>
            <w:shd w:fill="E8E8E8" w:val="clear"/>
          </w:tcPr>
          <w:p>
            <w:pPr>
              <w:spacing w:after="0" w:before="0" w:line="240" w:lineRule="auto"/>
              <w:jc w:val="center"/>
            </w:pPr>
            <w:r/>
            <w:r>
              <w:rPr>
                <w:rFonts w:ascii="Times New Roman" w:hAnsi="Times New Roman" w:eastAsia="Times New Roman"/>
                <w:b/>
                <w:i w:val="0"/>
                <w:sz w:val="18"/>
              </w:rPr>
              <w:t>Seed</w:t>
            </w:r>
          </w:p>
        </w:tc>
        <w:tc>
          <w:tcPr>
            <w:tcW w:type="dxa" w:w="936"/>
            <w:shd w:fill="E8E8E8" w:val="clear"/>
          </w:tcPr>
          <w:p>
            <w:pPr>
              <w:spacing w:after="0" w:before="0" w:line="240" w:lineRule="auto"/>
              <w:jc w:val="center"/>
            </w:pPr>
            <w:r/>
            <w:r>
              <w:rPr>
                <w:rFonts w:ascii="Times New Roman" w:hAnsi="Times New Roman" w:eastAsia="Times New Roman"/>
                <w:b/>
                <w:i w:val="0"/>
                <w:sz w:val="18"/>
              </w:rPr>
              <w:t>Year</w:t>
            </w:r>
          </w:p>
        </w:tc>
        <w:tc>
          <w:tcPr>
            <w:tcW w:type="dxa" w:w="936"/>
            <w:shd w:fill="E8E8E8" w:val="clear"/>
          </w:tcPr>
          <w:p>
            <w:pPr>
              <w:spacing w:after="0" w:before="0" w:line="240" w:lineRule="auto"/>
              <w:jc w:val="center"/>
            </w:pPr>
            <w:r/>
            <w:r>
              <w:rPr>
                <w:rFonts w:ascii="Times New Roman" w:hAnsi="Times New Roman" w:eastAsia="Times New Roman"/>
                <w:b/>
                <w:i w:val="0"/>
                <w:sz w:val="18"/>
              </w:rPr>
              <w:t>Tier</w:t>
            </w:r>
          </w:p>
        </w:tc>
        <w:tc>
          <w:tcPr>
            <w:tcW w:type="dxa" w:w="936"/>
            <w:shd w:fill="E8E8E8" w:val="clear"/>
          </w:tcPr>
          <w:p>
            <w:pPr>
              <w:spacing w:after="0" w:before="0" w:line="240" w:lineRule="auto"/>
              <w:jc w:val="center"/>
            </w:pPr>
            <w:r/>
            <w:r>
              <w:rPr>
                <w:rFonts w:ascii="Times New Roman" w:hAnsi="Times New Roman" w:eastAsia="Times New Roman"/>
                <w:b/>
                <w:i w:val="0"/>
                <w:sz w:val="18"/>
              </w:rPr>
              <w:t>Mead (ft)</w:t>
            </w:r>
          </w:p>
        </w:tc>
        <w:tc>
          <w:tcPr>
            <w:tcW w:type="dxa" w:w="936"/>
            <w:shd w:fill="E8E8E8" w:val="clear"/>
          </w:tcPr>
          <w:p>
            <w:pPr>
              <w:spacing w:after="0" w:before="0" w:line="240" w:lineRule="auto"/>
              <w:jc w:val="center"/>
            </w:pPr>
            <w:r/>
            <w:r>
              <w:rPr>
                <w:rFonts w:ascii="Times New Roman" w:hAnsi="Times New Roman" w:eastAsia="Times New Roman"/>
                <w:b/>
                <w:i w:val="0"/>
                <w:sz w:val="18"/>
              </w:rPr>
              <w:t>Agent</w:t>
            </w:r>
          </w:p>
        </w:tc>
        <w:tc>
          <w:tcPr>
            <w:tcW w:type="dxa" w:w="936"/>
            <w:shd w:fill="E8E8E8" w:val="clear"/>
          </w:tcPr>
          <w:p>
            <w:pPr>
              <w:spacing w:after="0" w:before="0" w:line="240" w:lineRule="auto"/>
              <w:jc w:val="center"/>
            </w:pPr>
            <w:r/>
            <w:r>
              <w:rPr>
                <w:rFonts w:ascii="Times New Roman" w:hAnsi="Times New Roman" w:eastAsia="Times New Roman"/>
                <w:b/>
                <w:i w:val="0"/>
                <w:sz w:val="18"/>
              </w:rPr>
              <w:t>Skill</w:t>
            </w:r>
          </w:p>
        </w:tc>
        <w:tc>
          <w:tcPr>
            <w:tcW w:type="dxa" w:w="936"/>
            <w:shd w:fill="E8E8E8" w:val="clear"/>
          </w:tcPr>
          <w:p>
            <w:pPr>
              <w:spacing w:after="0" w:before="0" w:line="240" w:lineRule="auto"/>
              <w:jc w:val="center"/>
            </w:pPr>
            <w:r/>
            <w:r>
              <w:rPr>
                <w:rFonts w:ascii="Times New Roman" w:hAnsi="Times New Roman" w:eastAsia="Times New Roman"/>
                <w:b/>
                <w:i w:val="0"/>
                <w:sz w:val="18"/>
              </w:rPr>
              <w:t>Cognitive Frame</w:t>
            </w:r>
          </w:p>
        </w:tc>
        <w:tc>
          <w:tcPr>
            <w:tcW w:type="dxa" w:w="936"/>
            <w:shd w:fill="E8E8E8" w:val="clear"/>
          </w:tcPr>
          <w:p>
            <w:pPr>
              <w:spacing w:after="0" w:before="0" w:line="240" w:lineRule="auto"/>
              <w:jc w:val="center"/>
            </w:pPr>
            <w:r/>
            <w:r>
              <w:rPr>
                <w:rFonts w:ascii="Times New Roman" w:hAnsi="Times New Roman" w:eastAsia="Times New Roman"/>
                <w:b/>
                <w:i w:val="0"/>
                <w:sz w:val="18"/>
              </w:rPr>
              <w:t>Key Quote</w:t>
            </w:r>
          </w:p>
        </w:tc>
      </w:tr>
      <w:tr>
        <w:tc>
          <w:tcPr>
            <w:tcW w:type="dxa" w:w="936"/>
          </w:tcPr>
          <w:p>
            <w:pPr>
              <w:spacing w:after="0" w:before="0" w:line="240" w:lineRule="auto"/>
              <w:jc w:val="left"/>
            </w:pPr>
            <w:r/>
            <w:r>
              <w:rPr>
                <w:rFonts w:ascii="Times New Roman" w:hAnsi="Times New Roman" w:eastAsia="Times New Roman"/>
                <w:b w:val="0"/>
                <w:i w:val="0"/>
                <w:sz w:val="18"/>
              </w:rPr>
              <w:t>1</w:t>
            </w:r>
          </w:p>
        </w:tc>
        <w:tc>
          <w:tcPr>
            <w:tcW w:type="dxa" w:w="936"/>
          </w:tcPr>
          <w:p>
            <w:pPr>
              <w:spacing w:after="0" w:before="0" w:line="240" w:lineRule="auto"/>
              <w:jc w:val="center"/>
            </w:pPr>
            <w:r/>
            <w:r>
              <w:rPr>
                <w:rFonts w:ascii="Times New Roman" w:hAnsi="Times New Roman" w:eastAsia="Times New Roman"/>
                <w:b w:val="0"/>
                <w:i w:val="0"/>
                <w:sz w:val="18"/>
              </w:rPr>
              <w:t>Cohort</w:t>
            </w:r>
          </w:p>
        </w:tc>
        <w:tc>
          <w:tcPr>
            <w:tcW w:type="dxa" w:w="936"/>
          </w:tcPr>
          <w:p>
            <w:pPr>
              <w:spacing w:after="0" w:before="0" w:line="240" w:lineRule="auto"/>
              <w:jc w:val="center"/>
            </w:pPr>
            <w:r/>
            <w:r>
              <w:rPr>
                <w:rFonts w:ascii="Times New Roman" w:hAnsi="Times New Roman" w:eastAsia="Times New Roman"/>
                <w:b w:val="0"/>
                <w:i w:val="0"/>
                <w:sz w:val="18"/>
              </w:rPr>
              <w:t>42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1,028</w:t>
            </w:r>
          </w:p>
        </w:tc>
        <w:tc>
          <w:tcPr>
            <w:tcW w:type="dxa" w:w="936"/>
          </w:tcPr>
          <w:p>
            <w:pPr>
              <w:spacing w:after="0" w:before="0" w:line="240" w:lineRule="auto"/>
              <w:jc w:val="center"/>
            </w:pPr>
            <w:r/>
            <w:r>
              <w:rPr>
                <w:rFonts w:ascii="Times New Roman" w:hAnsi="Times New Roman" w:eastAsia="Times New Roman"/>
                <w:b w:val="0"/>
                <w:i w:val="0"/>
                <w:sz w:val="18"/>
              </w:rPr>
              <w:t>ColoradoUsesBelowShiprockNM</w:t>
            </w:r>
          </w:p>
        </w:tc>
        <w:tc>
          <w:tcPr>
            <w:tcW w:type="dxa" w:w="936"/>
          </w:tcPr>
          <w:p>
            <w:pPr>
              <w:spacing w:after="0" w:before="0" w:line="240" w:lineRule="auto"/>
              <w:jc w:val="center"/>
            </w:pPr>
            <w:r/>
            <w:r>
              <w:rPr>
                <w:rFonts w:ascii="Times New Roman" w:hAnsi="Times New Roman" w:eastAsia="Times New Roman"/>
                <w:b w:val="0"/>
                <w:i w:val="0"/>
                <w:sz w:val="18"/>
              </w:rPr>
              <w:t>increase_large</w:t>
            </w:r>
          </w:p>
        </w:tc>
        <w:tc>
          <w:tcPr>
            <w:tcW w:type="dxa" w:w="936"/>
          </w:tcPr>
          <w:p>
            <w:pPr>
              <w:spacing w:after="0" w:before="0" w:line="240" w:lineRule="auto"/>
              <w:jc w:val="center"/>
            </w:pPr>
            <w:r/>
            <w:r>
              <w:rPr>
                <w:rFonts w:ascii="Times New Roman" w:hAnsi="Times New Roman" w:eastAsia="Times New Roman"/>
                <w:b w:val="0"/>
                <w:i w:val="0"/>
                <w:sz w:val="18"/>
              </w:rPr>
              <w:t>Opportunity-seeking</w:t>
            </w:r>
          </w:p>
        </w:tc>
        <w:tc>
          <w:tcPr>
            <w:tcW w:type="dxa" w:w="936"/>
          </w:tcPr>
          <w:p>
            <w:pPr>
              <w:spacing w:after="0" w:before="0" w:line="240" w:lineRule="auto"/>
              <w:jc w:val="center"/>
            </w:pPr>
            <w:r/>
            <w:r>
              <w:rPr>
                <w:rFonts w:ascii="Times New Roman" w:hAnsi="Times New Roman" w:eastAsia="Times New Roman"/>
                <w:b w:val="0"/>
                <w:i w:val="0"/>
                <w:sz w:val="18"/>
              </w:rPr>
              <w:t>"My adaptive capacity is high...I'll take a cautiously aggressive approach."</w:t>
            </w:r>
          </w:p>
        </w:tc>
      </w:tr>
      <w:tr>
        <w:tc>
          <w:tcPr>
            <w:tcW w:type="dxa" w:w="936"/>
          </w:tcPr>
          <w:p>
            <w:pPr>
              <w:spacing w:after="0" w:before="0" w:line="240" w:lineRule="auto"/>
              <w:jc w:val="left"/>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Cohort</w:t>
            </w:r>
          </w:p>
        </w:tc>
        <w:tc>
          <w:tcPr>
            <w:tcW w:type="dxa" w:w="936"/>
          </w:tcPr>
          <w:p>
            <w:pPr>
              <w:spacing w:after="0" w:before="0" w:line="240" w:lineRule="auto"/>
              <w:jc w:val="center"/>
            </w:pPr>
            <w:r/>
            <w:r>
              <w:rPr>
                <w:rFonts w:ascii="Times New Roman" w:hAnsi="Times New Roman" w:eastAsia="Times New Roman"/>
                <w:b w:val="0"/>
                <w:i w:val="0"/>
                <w:sz w:val="18"/>
              </w:rPr>
              <w:t>42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1,028</w:t>
            </w:r>
          </w:p>
        </w:tc>
        <w:tc>
          <w:tcPr>
            <w:tcW w:type="dxa" w:w="936"/>
          </w:tcPr>
          <w:p>
            <w:pPr>
              <w:spacing w:after="0" w:before="0" w:line="240" w:lineRule="auto"/>
              <w:jc w:val="center"/>
            </w:pPr>
            <w:r/>
            <w:r>
              <w:rPr>
                <w:rFonts w:ascii="Times New Roman" w:hAnsi="Times New Roman" w:eastAsia="Times New Roman"/>
                <w:b w:val="0"/>
                <w:i w:val="0"/>
                <w:sz w:val="18"/>
              </w:rPr>
              <w:t>Bard Unit</w:t>
            </w:r>
          </w:p>
        </w:tc>
        <w:tc>
          <w:tcPr>
            <w:tcW w:type="dxa" w:w="936"/>
          </w:tcPr>
          <w:p>
            <w:pPr>
              <w:spacing w:after="0" w:before="0" w:line="240" w:lineRule="auto"/>
              <w:jc w:val="center"/>
            </w:pPr>
            <w:r/>
            <w:r>
              <w:rPr>
                <w:rFonts w:ascii="Times New Roman" w:hAnsi="Times New Roman" w:eastAsia="Times New Roman"/>
                <w:b w:val="0"/>
                <w:i w:val="0"/>
                <w:sz w:val="18"/>
              </w:rPr>
              <w:t>decrease_small</w:t>
            </w:r>
          </w:p>
        </w:tc>
        <w:tc>
          <w:tcPr>
            <w:tcW w:type="dxa" w:w="936"/>
          </w:tcPr>
          <w:p>
            <w:pPr>
              <w:spacing w:after="0" w:before="0" w:line="240" w:lineRule="auto"/>
              <w:jc w:val="center"/>
            </w:pPr>
            <w:r/>
            <w:r>
              <w:rPr>
                <w:rFonts w:ascii="Times New Roman" w:hAnsi="Times New Roman" w:eastAsia="Times New Roman"/>
                <w:b w:val="0"/>
                <w:i w:val="0"/>
                <w:sz w:val="18"/>
              </w:rPr>
              <w:t>Reflective learning</w:t>
            </w:r>
          </w:p>
        </w:tc>
        <w:tc>
          <w:tcPr>
            <w:tcW w:type="dxa" w:w="936"/>
          </w:tcPr>
          <w:p>
            <w:pPr>
              <w:spacing w:after="0" w:before="0" w:line="240" w:lineRule="auto"/>
              <w:jc w:val="center"/>
            </w:pPr>
            <w:r/>
            <w:r>
              <w:rPr>
                <w:rFonts w:ascii="Times New Roman" w:hAnsi="Times New Roman" w:eastAsia="Times New Roman"/>
                <w:b w:val="0"/>
                <w:i w:val="0"/>
                <w:sz w:val="18"/>
              </w:rPr>
              <w:t>"My memory highlights the inadequacy of this approach."</w:t>
            </w:r>
          </w:p>
        </w:tc>
      </w:tr>
      <w:tr>
        <w:tc>
          <w:tcPr>
            <w:tcW w:type="dxa" w:w="936"/>
          </w:tcPr>
          <w:p>
            <w:pPr>
              <w:spacing w:after="0" w:before="0" w:line="240" w:lineRule="auto"/>
              <w:jc w:val="left"/>
            </w:pPr>
            <w:r/>
            <w:r>
              <w:rPr>
                <w:rFonts w:ascii="Times New Roman" w:hAnsi="Times New Roman" w:eastAsia="Times New Roman"/>
                <w:b w:val="0"/>
                <w:i w:val="0"/>
                <w:sz w:val="18"/>
              </w:rPr>
              <w:t>3</w:t>
            </w:r>
          </w:p>
        </w:tc>
        <w:tc>
          <w:tcPr>
            <w:tcW w:type="dxa" w:w="936"/>
          </w:tcPr>
          <w:p>
            <w:pPr>
              <w:spacing w:after="0" w:before="0" w:line="240" w:lineRule="auto"/>
              <w:jc w:val="center"/>
            </w:pPr>
            <w:r/>
            <w:r>
              <w:rPr>
                <w:rFonts w:ascii="Times New Roman" w:hAnsi="Times New Roman" w:eastAsia="Times New Roman"/>
                <w:b w:val="0"/>
                <w:i w:val="0"/>
                <w:sz w:val="18"/>
              </w:rPr>
              <w:t>Cohort</w:t>
            </w:r>
          </w:p>
        </w:tc>
        <w:tc>
          <w:tcPr>
            <w:tcW w:type="dxa" w:w="936"/>
          </w:tcPr>
          <w:p>
            <w:pPr>
              <w:spacing w:after="0" w:before="0" w:line="240" w:lineRule="auto"/>
              <w:jc w:val="center"/>
            </w:pPr>
            <w:r/>
            <w:r>
              <w:rPr>
                <w:rFonts w:ascii="Times New Roman" w:hAnsi="Times New Roman" w:eastAsia="Times New Roman"/>
                <w:b w:val="0"/>
                <w:i w:val="0"/>
                <w:sz w:val="18"/>
              </w:rPr>
              <w:t>42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1,028</w:t>
            </w:r>
          </w:p>
        </w:tc>
        <w:tc>
          <w:tcPr>
            <w:tcW w:type="dxa" w:w="936"/>
          </w:tcPr>
          <w:p>
            <w:pPr>
              <w:spacing w:after="0" w:before="0" w:line="240" w:lineRule="auto"/>
              <w:jc w:val="center"/>
            </w:pPr>
            <w:r/>
            <w:r>
              <w:rPr>
                <w:rFonts w:ascii="Times New Roman" w:hAnsi="Times New Roman" w:eastAsia="Times New Roman"/>
                <w:b w:val="0"/>
                <w:i w:val="0"/>
                <w:sz w:val="18"/>
              </w:rPr>
              <w:t>UtahAgAnticipatedDepletion</w:t>
            </w:r>
          </w:p>
        </w:tc>
        <w:tc>
          <w:tcPr>
            <w:tcW w:type="dxa" w:w="936"/>
          </w:tcPr>
          <w:p>
            <w:pPr>
              <w:spacing w:after="0" w:before="0" w:line="240" w:lineRule="auto"/>
              <w:jc w:val="center"/>
            </w:pPr>
            <w:r/>
            <w:r>
              <w:rPr>
                <w:rFonts w:ascii="Times New Roman" w:hAnsi="Times New Roman" w:eastAsia="Times New Roman"/>
                <w:b w:val="0"/>
                <w:i w:val="0"/>
                <w:sz w:val="18"/>
              </w:rPr>
              <w:t>maintain</w:t>
            </w:r>
          </w:p>
        </w:tc>
        <w:tc>
          <w:tcPr>
            <w:tcW w:type="dxa" w:w="936"/>
          </w:tcPr>
          <w:p>
            <w:pPr>
              <w:spacing w:after="0" w:before="0" w:line="240" w:lineRule="auto"/>
              <w:jc w:val="center"/>
            </w:pPr>
            <w:r/>
            <w:r>
              <w:rPr>
                <w:rFonts w:ascii="Times New Roman" w:hAnsi="Times New Roman" w:eastAsia="Times New Roman"/>
                <w:b w:val="0"/>
                <w:i w:val="0"/>
                <w:sz w:val="18"/>
              </w:rPr>
              <w:t>Tradition-anchored inertia†</w:t>
            </w:r>
          </w:p>
        </w:tc>
        <w:tc>
          <w:tcPr>
            <w:tcW w:type="dxa" w:w="936"/>
          </w:tcPr>
          <w:p>
            <w:pPr>
              <w:spacing w:after="0" w:before="0" w:line="240" w:lineRule="auto"/>
              <w:jc w:val="center"/>
            </w:pPr>
            <w:r/>
            <w:r>
              <w:rPr>
                <w:rFonts w:ascii="Times New Roman" w:hAnsi="Times New Roman" w:eastAsia="Times New Roman"/>
                <w:b w:val="0"/>
                <w:i w:val="0"/>
                <w:sz w:val="18"/>
              </w:rPr>
              <w:t>"My deep-seated skepticism of forecasts and faith in past practices."</w:t>
            </w:r>
          </w:p>
        </w:tc>
      </w:tr>
      <w:tr>
        <w:tc>
          <w:tcPr>
            <w:tcW w:type="dxa" w:w="936"/>
          </w:tcPr>
          <w:p>
            <w:pPr>
              <w:spacing w:after="0" w:before="0" w:line="240" w:lineRule="auto"/>
              <w:jc w:val="left"/>
            </w:pPr>
            <w:r/>
            <w:r>
              <w:rPr>
                <w:rFonts w:ascii="Times New Roman" w:hAnsi="Times New Roman" w:eastAsia="Times New Roman"/>
                <w:b w:val="0"/>
                <w:i w:val="0"/>
                <w:sz w:val="18"/>
              </w:rPr>
              <w:t>4</w:t>
            </w:r>
          </w:p>
        </w:tc>
        <w:tc>
          <w:tcPr>
            <w:tcW w:type="dxa" w:w="936"/>
          </w:tcPr>
          <w:p>
            <w:pPr>
              <w:spacing w:after="0" w:before="0" w:line="240" w:lineRule="auto"/>
              <w:jc w:val="center"/>
            </w:pPr>
            <w:r/>
            <w:r>
              <w:rPr>
                <w:rFonts w:ascii="Times New Roman" w:hAnsi="Times New Roman" w:eastAsia="Times New Roman"/>
                <w:b w:val="0"/>
                <w:i w:val="0"/>
                <w:sz w:val="18"/>
              </w:rPr>
              <w:t>Cohort</w:t>
            </w:r>
          </w:p>
        </w:tc>
        <w:tc>
          <w:tcPr>
            <w:tcW w:type="dxa" w:w="936"/>
          </w:tcPr>
          <w:p>
            <w:pPr>
              <w:spacing w:after="0" w:before="0" w:line="240" w:lineRule="auto"/>
              <w:jc w:val="center"/>
            </w:pPr>
            <w:r/>
            <w:r>
              <w:rPr>
                <w:rFonts w:ascii="Times New Roman" w:hAnsi="Times New Roman" w:eastAsia="Times New Roman"/>
                <w:b w:val="0"/>
                <w:i w:val="0"/>
                <w:sz w:val="18"/>
              </w:rPr>
              <w:t>42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2</w:t>
            </w:r>
          </w:p>
        </w:tc>
        <w:tc>
          <w:tcPr>
            <w:tcW w:type="dxa" w:w="936"/>
          </w:tcPr>
          <w:p>
            <w:pPr>
              <w:spacing w:after="0" w:before="0" w:line="240" w:lineRule="auto"/>
              <w:jc w:val="center"/>
            </w:pPr>
            <w:r/>
            <w:r>
              <w:rPr>
                <w:rFonts w:ascii="Times New Roman" w:hAnsi="Times New Roman" w:eastAsia="Times New Roman"/>
                <w:b w:val="0"/>
                <w:i w:val="0"/>
                <w:sz w:val="18"/>
              </w:rPr>
              <w:t>1,028</w:t>
            </w:r>
          </w:p>
        </w:tc>
        <w:tc>
          <w:tcPr>
            <w:tcW w:type="dxa" w:w="936"/>
          </w:tcPr>
          <w:p>
            <w:pPr>
              <w:spacing w:after="0" w:before="0" w:line="240" w:lineRule="auto"/>
              <w:jc w:val="center"/>
            </w:pPr>
            <w:r/>
            <w:r>
              <w:rPr>
                <w:rFonts w:ascii="Times New Roman" w:hAnsi="Times New Roman" w:eastAsia="Times New Roman"/>
                <w:b w:val="0"/>
                <w:i w:val="0"/>
                <w:sz w:val="18"/>
              </w:rPr>
              <w:t>ColoradoNewMexAgAbvArch</w:t>
            </w:r>
          </w:p>
        </w:tc>
        <w:tc>
          <w:tcPr>
            <w:tcW w:type="dxa" w:w="936"/>
          </w:tcPr>
          <w:p>
            <w:pPr>
              <w:spacing w:after="0" w:before="0" w:line="240" w:lineRule="auto"/>
              <w:jc w:val="center"/>
            </w:pPr>
            <w:r/>
            <w:r>
              <w:rPr>
                <w:rFonts w:ascii="Times New Roman" w:hAnsi="Times New Roman" w:eastAsia="Times New Roman"/>
                <w:b w:val="0"/>
                <w:i w:val="0"/>
                <w:sz w:val="18"/>
              </w:rPr>
              <w:t>increase_small</w:t>
            </w:r>
          </w:p>
        </w:tc>
        <w:tc>
          <w:tcPr>
            <w:tcW w:type="dxa" w:w="936"/>
          </w:tcPr>
          <w:p>
            <w:pPr>
              <w:spacing w:after="0" w:before="0" w:line="240" w:lineRule="auto"/>
              <w:jc w:val="center"/>
            </w:pPr>
            <w:r/>
            <w:r>
              <w:rPr>
                <w:rFonts w:ascii="Times New Roman" w:hAnsi="Times New Roman" w:eastAsia="Times New Roman"/>
                <w:b w:val="0"/>
                <w:i w:val="0"/>
                <w:sz w:val="18"/>
              </w:rPr>
              <w:t>Social responsibility</w:t>
            </w:r>
          </w:p>
        </w:tc>
        <w:tc>
          <w:tcPr>
            <w:tcW w:type="dxa" w:w="936"/>
          </w:tcPr>
          <w:p>
            <w:pPr>
              <w:spacing w:after="0" w:before="0" w:line="240" w:lineRule="auto"/>
              <w:jc w:val="center"/>
            </w:pPr>
            <w:r/>
            <w:r>
              <w:rPr>
                <w:rFonts w:ascii="Times New Roman" w:hAnsi="Times New Roman" w:eastAsia="Times New Roman"/>
                <w:b w:val="0"/>
                <w:i w:val="0"/>
                <w:sz w:val="18"/>
              </w:rPr>
              <w:t>"My neighbors also rely on me."</w:t>
            </w:r>
          </w:p>
        </w:tc>
      </w:tr>
      <w:tr>
        <w:tc>
          <w:tcPr>
            <w:tcW w:type="dxa" w:w="936"/>
          </w:tcPr>
          <w:p>
            <w:pPr>
              <w:spacing w:after="0" w:before="0" w:line="240" w:lineRule="auto"/>
              <w:jc w:val="left"/>
            </w:pPr>
            <w:r/>
            <w:r>
              <w:rPr>
                <w:rFonts w:ascii="Times New Roman" w:hAnsi="Times New Roman" w:eastAsia="Times New Roman"/>
                <w:b w:val="0"/>
                <w:i w:val="0"/>
                <w:sz w:val="18"/>
              </w:rPr>
              <w:t>5</w:t>
            </w:r>
          </w:p>
        </w:tc>
        <w:tc>
          <w:tcPr>
            <w:tcW w:type="dxa" w:w="936"/>
          </w:tcPr>
          <w:p>
            <w:pPr>
              <w:spacing w:after="0" w:before="0" w:line="240" w:lineRule="auto"/>
              <w:jc w:val="center"/>
            </w:pPr>
            <w:r/>
            <w:r>
              <w:rPr>
                <w:rFonts w:ascii="Times New Roman" w:hAnsi="Times New Roman" w:eastAsia="Times New Roman"/>
                <w:b w:val="0"/>
                <w:i w:val="0"/>
                <w:sz w:val="18"/>
              </w:rPr>
              <w:t>Cross-seed</w:t>
            </w:r>
          </w:p>
        </w:tc>
        <w:tc>
          <w:tcPr>
            <w:tcW w:type="dxa" w:w="936"/>
          </w:tcPr>
          <w:p>
            <w:pPr>
              <w:spacing w:after="0" w:before="0" w:line="240" w:lineRule="auto"/>
              <w:jc w:val="center"/>
            </w:pPr>
            <w:r/>
            <w:r>
              <w:rPr>
                <w:rFonts w:ascii="Times New Roman" w:hAnsi="Times New Roman" w:eastAsia="Times New Roman"/>
                <w:b w:val="0"/>
                <w:i w:val="0"/>
                <w:sz w:val="18"/>
              </w:rPr>
              <w:t>43</w:t>
            </w:r>
          </w:p>
        </w:tc>
        <w:tc>
          <w:tcPr>
            <w:tcW w:type="dxa" w:w="936"/>
          </w:tcPr>
          <w:p>
            <w:pPr>
              <w:spacing w:after="0" w:before="0" w:line="240" w:lineRule="auto"/>
              <w:jc w:val="center"/>
            </w:pPr>
            <w:r/>
            <w:r>
              <w:rPr>
                <w:rFonts w:ascii="Times New Roman" w:hAnsi="Times New Roman" w:eastAsia="Times New Roman"/>
                <w:b w:val="0"/>
                <w:i w:val="0"/>
                <w:sz w:val="18"/>
              </w:rPr>
              <w:t>4</w:t>
            </w:r>
          </w:p>
        </w:tc>
        <w:tc>
          <w:tcPr>
            <w:tcW w:type="dxa" w:w="936"/>
          </w:tcPr>
          <w:p>
            <w:pPr>
              <w:spacing w:after="0" w:before="0" w:line="240" w:lineRule="auto"/>
              <w:jc w:val="center"/>
            </w:pPr>
            <w:r/>
            <w:r>
              <w:rPr>
                <w:rFonts w:ascii="Times New Roman" w:hAnsi="Times New Roman" w:eastAsia="Times New Roman"/>
                <w:b w:val="0"/>
                <w:i w:val="0"/>
                <w:sz w:val="18"/>
              </w:rPr>
              <w:t>1</w:t>
            </w:r>
          </w:p>
        </w:tc>
        <w:tc>
          <w:tcPr>
            <w:tcW w:type="dxa" w:w="936"/>
          </w:tcPr>
          <w:p>
            <w:pPr>
              <w:spacing w:after="0" w:before="0" w:line="240" w:lineRule="auto"/>
              <w:jc w:val="center"/>
            </w:pPr>
            <w:r/>
            <w:r>
              <w:rPr>
                <w:rFonts w:ascii="Times New Roman" w:hAnsi="Times New Roman" w:eastAsia="Times New Roman"/>
                <w:b w:val="0"/>
                <w:i w:val="0"/>
                <w:sz w:val="18"/>
              </w:rPr>
              <w:t>1,051</w:t>
            </w:r>
          </w:p>
        </w:tc>
        <w:tc>
          <w:tcPr>
            <w:tcW w:type="dxa" w:w="936"/>
          </w:tcPr>
          <w:p>
            <w:pPr>
              <w:spacing w:after="0" w:before="0" w:line="240" w:lineRule="auto"/>
              <w:jc w:val="center"/>
            </w:pPr>
            <w:r/>
            <w:r>
              <w:rPr>
                <w:rFonts w:ascii="Times New Roman" w:hAnsi="Times New Roman" w:eastAsia="Times New Roman"/>
                <w:b w:val="0"/>
                <w:i w:val="0"/>
                <w:sz w:val="18"/>
              </w:rPr>
              <w:t>Fort Mohave Ind Res CA</w:t>
            </w:r>
          </w:p>
        </w:tc>
        <w:tc>
          <w:tcPr>
            <w:tcW w:type="dxa" w:w="936"/>
          </w:tcPr>
          <w:p>
            <w:pPr>
              <w:spacing w:after="0" w:before="0" w:line="240" w:lineRule="auto"/>
              <w:jc w:val="center"/>
            </w:pPr>
            <w:r/>
            <w:r>
              <w:rPr>
                <w:rFonts w:ascii="Times New Roman" w:hAnsi="Times New Roman" w:eastAsia="Times New Roman"/>
                <w:b w:val="0"/>
                <w:i w:val="0"/>
                <w:sz w:val="18"/>
              </w:rPr>
              <w:t>increase_small</w:t>
            </w:r>
          </w:p>
        </w:tc>
        <w:tc>
          <w:tcPr>
            <w:tcW w:type="dxa" w:w="936"/>
          </w:tcPr>
          <w:p>
            <w:pPr>
              <w:spacing w:after="0" w:before="0" w:line="240" w:lineRule="auto"/>
              <w:jc w:val="center"/>
            </w:pPr>
            <w:r/>
            <w:r>
              <w:rPr>
                <w:rFonts w:ascii="Times New Roman" w:hAnsi="Times New Roman" w:eastAsia="Times New Roman"/>
                <w:b w:val="0"/>
                <w:i w:val="0"/>
                <w:sz w:val="18"/>
              </w:rPr>
              <w:t>Opportunistic exploitation</w:t>
            </w:r>
          </w:p>
        </w:tc>
        <w:tc>
          <w:tcPr>
            <w:tcW w:type="dxa" w:w="936"/>
          </w:tcPr>
          <w:p>
            <w:pPr>
              <w:spacing w:after="0" w:before="0" w:line="240" w:lineRule="auto"/>
              <w:jc w:val="center"/>
            </w:pPr>
            <w:r/>
            <w:r>
              <w:rPr>
                <w:rFonts w:ascii="Times New Roman" w:hAnsi="Times New Roman" w:eastAsia="Times New Roman"/>
                <w:b w:val="0"/>
                <w:i w:val="0"/>
                <w:sz w:val="18"/>
              </w:rPr>
              <w:t>"I'll increase my water demand slightly to capitalize on the current situation."</w:t>
            </w:r>
          </w:p>
        </w:tc>
      </w:tr>
      <w:tr>
        <w:tc>
          <w:tcPr>
            <w:tcW w:type="dxa" w:w="936"/>
          </w:tcPr>
          <w:p>
            <w:pPr>
              <w:spacing w:after="0" w:before="0" w:line="240" w:lineRule="auto"/>
              <w:jc w:val="left"/>
            </w:pPr>
            <w:r/>
            <w:r>
              <w:rPr>
                <w:rFonts w:ascii="Times New Roman" w:hAnsi="Times New Roman" w:eastAsia="Times New Roman"/>
                <w:b w:val="0"/>
                <w:i w:val="0"/>
                <w:sz w:val="18"/>
              </w:rPr>
              <w:t>6</w:t>
            </w:r>
          </w:p>
        </w:tc>
        <w:tc>
          <w:tcPr>
            <w:tcW w:type="dxa" w:w="936"/>
          </w:tcPr>
          <w:p>
            <w:pPr>
              <w:spacing w:after="0" w:before="0" w:line="240" w:lineRule="auto"/>
              <w:jc w:val="center"/>
            </w:pPr>
            <w:r/>
            <w:r>
              <w:rPr>
                <w:rFonts w:ascii="Times New Roman" w:hAnsi="Times New Roman" w:eastAsia="Times New Roman"/>
                <w:b w:val="0"/>
                <w:i w:val="0"/>
                <w:sz w:val="18"/>
              </w:rPr>
              <w:t>Cross-seed</w:t>
            </w:r>
          </w:p>
        </w:tc>
        <w:tc>
          <w:tcPr>
            <w:tcW w:type="dxa" w:w="936"/>
          </w:tcPr>
          <w:p>
            <w:pPr>
              <w:spacing w:after="0" w:before="0" w:line="240" w:lineRule="auto"/>
              <w:jc w:val="center"/>
            </w:pPr>
            <w:r/>
            <w:r>
              <w:rPr>
                <w:rFonts w:ascii="Times New Roman" w:hAnsi="Times New Roman" w:eastAsia="Times New Roman"/>
                <w:b w:val="0"/>
                <w:i w:val="0"/>
                <w:sz w:val="18"/>
              </w:rPr>
              <w:t>42</w:t>
            </w:r>
          </w:p>
        </w:tc>
        <w:tc>
          <w:tcPr>
            <w:tcW w:type="dxa" w:w="936"/>
          </w:tcPr>
          <w:p>
            <w:pPr>
              <w:spacing w:after="0" w:before="0" w:line="240" w:lineRule="auto"/>
              <w:jc w:val="center"/>
            </w:pPr>
            <w:r/>
            <w:r>
              <w:rPr>
                <w:rFonts w:ascii="Times New Roman" w:hAnsi="Times New Roman" w:eastAsia="Times New Roman"/>
                <w:b w:val="0"/>
                <w:i w:val="0"/>
                <w:sz w:val="18"/>
              </w:rPr>
              <w:t>40</w:t>
            </w:r>
          </w:p>
        </w:tc>
        <w:tc>
          <w:tcPr>
            <w:tcW w:type="dxa" w:w="936"/>
          </w:tcPr>
          <w:p>
            <w:pPr>
              <w:spacing w:after="0" w:before="0" w:line="240" w:lineRule="auto"/>
              <w:jc w:val="center"/>
            </w:pPr>
            <w:r/>
            <w:r>
              <w:rPr>
                <w:rFonts w:ascii="Times New Roman" w:hAnsi="Times New Roman" w:eastAsia="Times New Roman"/>
                <w:b w:val="0"/>
                <w:i w:val="0"/>
                <w:sz w:val="18"/>
              </w:rPr>
              <w:t>3</w:t>
            </w:r>
          </w:p>
        </w:tc>
        <w:tc>
          <w:tcPr>
            <w:tcW w:type="dxa" w:w="936"/>
          </w:tcPr>
          <w:p>
            <w:pPr>
              <w:spacing w:after="0" w:before="0" w:line="240" w:lineRule="auto"/>
              <w:jc w:val="center"/>
            </w:pPr>
            <w:r/>
            <w:r>
              <w:rPr>
                <w:rFonts w:ascii="Times New Roman" w:hAnsi="Times New Roman" w:eastAsia="Times New Roman"/>
                <w:b w:val="0"/>
                <w:i w:val="0"/>
                <w:sz w:val="18"/>
              </w:rPr>
              <w:t>1,012</w:t>
            </w:r>
          </w:p>
        </w:tc>
        <w:tc>
          <w:tcPr>
            <w:tcW w:type="dxa" w:w="936"/>
          </w:tcPr>
          <w:p>
            <w:pPr>
              <w:spacing w:after="0" w:before="0" w:line="240" w:lineRule="auto"/>
              <w:jc w:val="center"/>
            </w:pPr>
            <w:r/>
            <w:r>
              <w:rPr>
                <w:rFonts w:ascii="Times New Roman" w:hAnsi="Times New Roman" w:eastAsia="Times New Roman"/>
                <w:b w:val="0"/>
                <w:i w:val="0"/>
                <w:sz w:val="18"/>
              </w:rPr>
              <w:t>FtYumaReservation</w:t>
            </w:r>
          </w:p>
        </w:tc>
        <w:tc>
          <w:tcPr>
            <w:tcW w:type="dxa" w:w="936"/>
          </w:tcPr>
          <w:p>
            <w:pPr>
              <w:spacing w:after="0" w:before="0" w:line="240" w:lineRule="auto"/>
              <w:jc w:val="center"/>
            </w:pPr>
            <w:r/>
            <w:r>
              <w:rPr>
                <w:rFonts w:ascii="Times New Roman" w:hAnsi="Times New Roman" w:eastAsia="Times New Roman"/>
                <w:b w:val="0"/>
                <w:i w:val="0"/>
                <w:sz w:val="18"/>
              </w:rPr>
              <w:t>decrease_small</w:t>
            </w:r>
          </w:p>
        </w:tc>
        <w:tc>
          <w:tcPr>
            <w:tcW w:type="dxa" w:w="936"/>
          </w:tcPr>
          <w:p>
            <w:pPr>
              <w:spacing w:after="0" w:before="0" w:line="240" w:lineRule="auto"/>
              <w:jc w:val="center"/>
            </w:pPr>
            <w:r/>
            <w:r>
              <w:rPr>
                <w:rFonts w:ascii="Times New Roman" w:hAnsi="Times New Roman" w:eastAsia="Times New Roman"/>
                <w:b w:val="0"/>
                <w:i w:val="0"/>
                <w:sz w:val="18"/>
              </w:rPr>
              <w:t>Community-influenced</w:t>
            </w:r>
          </w:p>
        </w:tc>
        <w:tc>
          <w:tcPr>
            <w:tcW w:type="dxa" w:w="936"/>
          </w:tcPr>
          <w:p>
            <w:pPr>
              <w:spacing w:after="0" w:before="0" w:line="240" w:lineRule="auto"/>
              <w:jc w:val="center"/>
            </w:pPr>
            <w:r/>
            <w:r>
              <w:rPr>
                <w:rFonts w:ascii="Times New Roman" w:hAnsi="Times New Roman" w:eastAsia="Times New Roman"/>
                <w:b w:val="0"/>
                <w:i w:val="0"/>
                <w:sz w:val="18"/>
              </w:rPr>
              <w:t>"My neighbors are suggesting I curtail."</w:t>
            </w:r>
          </w:p>
        </w:tc>
      </w:tr>
      <w:tr>
        <w:tc>
          <w:tcPr>
            <w:tcW w:type="dxa" w:w="936"/>
          </w:tcPr>
          <w:p>
            <w:pPr>
              <w:spacing w:after="0" w:before="0" w:line="240" w:lineRule="auto"/>
              <w:jc w:val="left"/>
            </w:pPr>
            <w:r/>
            <w:r>
              <w:rPr>
                <w:rFonts w:ascii="Times New Roman" w:hAnsi="Times New Roman" w:eastAsia="Times New Roman"/>
                <w:b w:val="0"/>
                <w:i w:val="0"/>
                <w:sz w:val="18"/>
              </w:rPr>
              <w:t>7</w:t>
            </w:r>
          </w:p>
        </w:tc>
        <w:tc>
          <w:tcPr>
            <w:tcW w:type="dxa" w:w="936"/>
          </w:tcPr>
          <w:p>
            <w:pPr>
              <w:spacing w:after="0" w:before="0" w:line="240" w:lineRule="auto"/>
              <w:jc w:val="center"/>
            </w:pPr>
            <w:r/>
            <w:r>
              <w:rPr>
                <w:rFonts w:ascii="Times New Roman" w:hAnsi="Times New Roman" w:eastAsia="Times New Roman"/>
                <w:b w:val="0"/>
                <w:i w:val="0"/>
                <w:sz w:val="18"/>
              </w:rPr>
              <w:t>Cross-seed</w:t>
            </w:r>
          </w:p>
        </w:tc>
        <w:tc>
          <w:tcPr>
            <w:tcW w:type="dxa" w:w="936"/>
          </w:tcPr>
          <w:p>
            <w:pPr>
              <w:spacing w:after="0" w:before="0" w:line="240" w:lineRule="auto"/>
              <w:jc w:val="center"/>
            </w:pPr>
            <w:r/>
            <w:r>
              <w:rPr>
                <w:rFonts w:ascii="Times New Roman" w:hAnsi="Times New Roman" w:eastAsia="Times New Roman"/>
                <w:b w:val="0"/>
                <w:i w:val="0"/>
                <w:sz w:val="18"/>
              </w:rPr>
              <w:t>44</w:t>
            </w:r>
          </w:p>
        </w:tc>
        <w:tc>
          <w:tcPr>
            <w:tcW w:type="dxa" w:w="936"/>
          </w:tcPr>
          <w:p>
            <w:pPr>
              <w:spacing w:after="0" w:before="0" w:line="240" w:lineRule="auto"/>
              <w:jc w:val="center"/>
            </w:pPr>
            <w:r/>
            <w:r>
              <w:rPr>
                <w:rFonts w:ascii="Times New Roman" w:hAnsi="Times New Roman" w:eastAsia="Times New Roman"/>
                <w:b w:val="0"/>
                <w:i w:val="0"/>
                <w:sz w:val="18"/>
              </w:rPr>
              <w:t>40</w:t>
            </w:r>
          </w:p>
        </w:tc>
        <w:tc>
          <w:tcPr>
            <w:tcW w:type="dxa" w:w="936"/>
          </w:tcPr>
          <w:p>
            <w:pPr>
              <w:spacing w:after="0" w:before="0" w:line="240" w:lineRule="auto"/>
              <w:jc w:val="center"/>
            </w:pPr>
            <w:r/>
            <w:r>
              <w:rPr>
                <w:rFonts w:ascii="Times New Roman" w:hAnsi="Times New Roman" w:eastAsia="Times New Roman"/>
                <w:b w:val="0"/>
                <w:i w:val="0"/>
                <w:sz w:val="18"/>
              </w:rPr>
              <w:t>3</w:t>
            </w:r>
          </w:p>
        </w:tc>
        <w:tc>
          <w:tcPr>
            <w:tcW w:type="dxa" w:w="936"/>
          </w:tcPr>
          <w:p>
            <w:pPr>
              <w:spacing w:after="0" w:before="0" w:line="240" w:lineRule="auto"/>
              <w:jc w:val="center"/>
            </w:pPr>
            <w:r/>
            <w:r>
              <w:rPr>
                <w:rFonts w:ascii="Times New Roman" w:hAnsi="Times New Roman" w:eastAsia="Times New Roman"/>
                <w:b w:val="0"/>
                <w:i w:val="0"/>
                <w:sz w:val="18"/>
              </w:rPr>
              <w:t>1,002</w:t>
            </w:r>
          </w:p>
        </w:tc>
        <w:tc>
          <w:tcPr>
            <w:tcW w:type="dxa" w:w="936"/>
          </w:tcPr>
          <w:p>
            <w:pPr>
              <w:spacing w:after="0" w:before="0" w:line="240" w:lineRule="auto"/>
              <w:jc w:val="center"/>
            </w:pPr>
            <w:r/>
            <w:r>
              <w:rPr>
                <w:rFonts w:ascii="Times New Roman" w:hAnsi="Times New Roman" w:eastAsia="Times New Roman"/>
                <w:b w:val="0"/>
                <w:i w:val="0"/>
                <w:sz w:val="18"/>
              </w:rPr>
              <w:t>Fort Mohave Ind Res AZ</w:t>
            </w:r>
          </w:p>
        </w:tc>
        <w:tc>
          <w:tcPr>
            <w:tcW w:type="dxa" w:w="936"/>
          </w:tcPr>
          <w:p>
            <w:pPr>
              <w:spacing w:after="0" w:before="0" w:line="240" w:lineRule="auto"/>
              <w:jc w:val="center"/>
            </w:pPr>
            <w:r/>
            <w:r>
              <w:rPr>
                <w:rFonts w:ascii="Times New Roman" w:hAnsi="Times New Roman" w:eastAsia="Times New Roman"/>
                <w:b w:val="0"/>
                <w:i w:val="0"/>
                <w:sz w:val="18"/>
              </w:rPr>
              <w:t>decrease_large</w:t>
            </w:r>
          </w:p>
        </w:tc>
        <w:tc>
          <w:tcPr>
            <w:tcW w:type="dxa" w:w="936"/>
          </w:tcPr>
          <w:p>
            <w:pPr>
              <w:spacing w:after="0" w:before="0" w:line="240" w:lineRule="auto"/>
              <w:jc w:val="center"/>
            </w:pPr>
            <w:r/>
            <w:r>
              <w:rPr>
                <w:rFonts w:ascii="Times New Roman" w:hAnsi="Times New Roman" w:eastAsia="Times New Roman"/>
                <w:b w:val="0"/>
                <w:i w:val="0"/>
                <w:sz w:val="18"/>
              </w:rPr>
              <w:t>Proactive system awareness</w:t>
            </w:r>
          </w:p>
        </w:tc>
        <w:tc>
          <w:tcPr>
            <w:tcW w:type="dxa" w:w="936"/>
          </w:tcPr>
          <w:p>
            <w:pPr>
              <w:spacing w:after="0" w:before="0" w:line="240" w:lineRule="auto"/>
              <w:jc w:val="center"/>
            </w:pPr>
            <w:r/>
            <w:r>
              <w:rPr>
                <w:rFonts w:ascii="Times New Roman" w:hAnsi="Times New Roman" w:eastAsia="Times New Roman"/>
                <w:b w:val="0"/>
                <w:i w:val="0"/>
                <w:sz w:val="18"/>
              </w:rPr>
              <w:t>"I need to reduce my demand aggressively to avoid further curtailment."</w:t>
            </w:r>
          </w:p>
        </w:tc>
      </w:tr>
    </w:tbl>
    <w:p>
      <w:pPr>
        <w:spacing w:after="160" w:before="40" w:line="480" w:lineRule="auto"/>
        <w:jc w:val="both"/>
      </w:pPr>
      <w:r>
        <w:rPr>
          <w:rFonts w:ascii="Times New Roman" w:hAnsi="Times New Roman" w:eastAsia="Times New Roman"/>
          <w:b w:val="0"/>
          <w:i/>
          <w:sz w:val="18"/>
        </w:rPr>
        <w:t>Type: "Cohort" = agents from the same seed/year/tier; "Cross-seed" = paired with another agent at same tier who chose differently (partner chose maintain in all three cross-seed cases). Rows 1–4 share identical physical conditions.</w:t>
      </w:r>
    </w:p>
    <w:p>
      <w:pPr>
        <w:spacing w:after="0" w:before="0" w:line="480" w:lineRule="auto"/>
        <w:ind w:firstLine="432"/>
        <w:jc w:val="both"/>
      </w:pPr>
      <w:r>
        <w:rPr>
          <w:rFonts w:ascii="Times New Roman" w:hAnsi="Times New Roman" w:eastAsia="Times New Roman"/>
          <w:b w:val="0"/>
          <w:i w:val="0"/>
          <w:sz w:val="22"/>
        </w:rPr>
        <w:t>†</w:t>
      </w:r>
      <w:r>
        <w:rPr>
          <w:rFonts w:ascii="Times New Roman" w:hAnsi="Times New Roman" w:eastAsia="Times New Roman"/>
          <w:b/>
          <w:i w:val="0"/>
          <w:sz w:val="22"/>
        </w:rPr>
        <w:t>Memory-overriding persistence (Row 3).</w:t>
      </w:r>
      <w:r>
        <w:rPr>
          <w:rFonts w:ascii="Times New Roman" w:hAnsi="Times New Roman" w:eastAsia="Times New Roman"/>
          <w:b w:val="0"/>
          <w:i w:val="0"/>
          <w:sz w:val="22"/>
        </w:rPr>
        <w:t xml:space="preserve"> This agent's consolidated memory states: </w:t>
      </w:r>
      <w:r>
        <w:rPr>
          <w:rFonts w:ascii="Times New Roman" w:hAnsi="Times New Roman" w:eastAsia="Times New Roman"/>
          <w:b w:val="0"/>
          <w:i/>
          <w:sz w:val="22"/>
        </w:rPr>
        <w:t>"I understood that maintaining demand was not a viable strategy given the anticipated depletion of water resources."</w:t>
      </w:r>
      <w:r>
        <w:rPr>
          <w:rFonts w:ascii="Times New Roman" w:hAnsi="Times New Roman" w:eastAsia="Times New Roman"/>
          <w:b w:val="0"/>
          <w:i w:val="0"/>
          <w:sz w:val="22"/>
        </w:rPr>
        <w:t xml:space="preserve"> Yet its reasoning explicitly argues for continuation: </w:t>
      </w:r>
      <w:r>
        <w:rPr>
          <w:rFonts w:ascii="Times New Roman" w:hAnsi="Times New Roman" w:eastAsia="Times New Roman"/>
          <w:b w:val="0"/>
          <w:i/>
          <w:sz w:val="22"/>
        </w:rPr>
        <w:t>"I've weathered shortages before, and I don't see a compelling reason to radically alter my approach."</w:t>
      </w:r>
      <w:r>
        <w:rPr>
          <w:rFonts w:ascii="Times New Roman" w:hAnsi="Times New Roman" w:eastAsia="Times New Roman"/>
          <w:b w:val="0"/>
          <w:i w:val="0"/>
          <w:sz w:val="22"/>
        </w:rPr>
        <w:t xml:space="preserve"> This form of meta-reasoning — acknowledging, evaluating, and overriding one's own experiential memory — cannot emerge from parameterized variation within a fixed decision function.</w:t>
      </w:r>
    </w:p>
    <w:p>
      <w:pPr>
        <w:spacing w:after="0" w:before="0" w:line="480" w:lineRule="auto"/>
        <w:ind w:firstLine="432"/>
        <w:jc w:val="both"/>
      </w:pPr>
      <w:r>
        <w:rPr>
          <w:rFonts w:ascii="Times New Roman" w:hAnsi="Times New Roman" w:eastAsia="Times New Roman"/>
          <w:b w:val="0"/>
          <w:i w:val="0"/>
          <w:sz w:val="22"/>
        </w:rPr>
        <w:t>Rows 1 and 4 share the same behavioural cluster (aggressive), WSA (M), and ACA (H), yet select different skills through different cognitive frames — one anchored on self-confidence, the other on social obligations. This demonstrates that reasoning diversity exceeds what cluster parameterization determines.</w:t>
      </w:r>
    </w:p>
    <w:p>
      <w:pPr>
        <w:spacing w:after="80" w:before="240" w:line="480" w:lineRule="auto"/>
        <w:jc w:val="left"/>
      </w:pPr>
      <w:r>
        <w:rPr>
          <w:rFonts w:ascii="Times New Roman" w:hAnsi="Times New Roman" w:eastAsia="Times New Roman"/>
          <w:b/>
          <w:i/>
          <w:sz w:val="22"/>
        </w:rPr>
        <w:t>Taxonomy of emergent cognitive frames</w:t>
      </w:r>
    </w:p>
    <w:p>
      <w:pPr>
        <w:spacing w:after="0" w:before="0" w:line="480" w:lineRule="auto"/>
        <w:ind w:firstLine="432"/>
        <w:jc w:val="both"/>
      </w:pPr>
      <w:r>
        <w:rPr>
          <w:rFonts w:ascii="Times New Roman" w:hAnsi="Times New Roman" w:eastAsia="Times New Roman"/>
          <w:b w:val="0"/>
          <w:i w:val="0"/>
          <w:sz w:val="22"/>
        </w:rPr>
        <w:t>Across all three seeds, we identified ten distinct cognitive frames through open coding of 9,828 governed agent-year reasoning records (78 agents × 42 years × 3 seeds), with saturation reached at ten frames. These frames are not pre-specified in the persona prompt or governance rules; they emerge from the interaction between the agent's persona, memory, environmental context, and governance feedback.</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5. Taxonomy of cognitive frames observed in governed irrigation agents.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8E8" w:val="clear"/>
          </w:tcPr>
          <w:p>
            <w:pPr>
              <w:spacing w:after="0" w:before="0" w:line="240" w:lineRule="auto"/>
              <w:jc w:val="center"/>
            </w:pPr>
            <w:r/>
            <w:r>
              <w:rPr>
                <w:rFonts w:ascii="Times New Roman" w:hAnsi="Times New Roman" w:eastAsia="Times New Roman"/>
                <w:b/>
                <w:i w:val="0"/>
                <w:sz w:val="18"/>
              </w:rPr>
              <w:t>#</w:t>
            </w:r>
          </w:p>
        </w:tc>
        <w:tc>
          <w:tcPr>
            <w:tcW w:type="dxa" w:w="1560"/>
            <w:shd w:fill="E8E8E8" w:val="clear"/>
          </w:tcPr>
          <w:p>
            <w:pPr>
              <w:spacing w:after="0" w:before="0" w:line="240" w:lineRule="auto"/>
              <w:jc w:val="center"/>
            </w:pPr>
            <w:r/>
            <w:r>
              <w:rPr>
                <w:rFonts w:ascii="Times New Roman" w:hAnsi="Times New Roman" w:eastAsia="Times New Roman"/>
                <w:b/>
                <w:i w:val="0"/>
                <w:sz w:val="18"/>
              </w:rPr>
              <w:t>Category</w:t>
            </w:r>
          </w:p>
        </w:tc>
        <w:tc>
          <w:tcPr>
            <w:tcW w:type="dxa" w:w="1560"/>
            <w:shd w:fill="E8E8E8" w:val="clear"/>
          </w:tcPr>
          <w:p>
            <w:pPr>
              <w:spacing w:after="0" w:before="0" w:line="240" w:lineRule="auto"/>
              <w:jc w:val="center"/>
            </w:pPr>
            <w:r/>
            <w:r>
              <w:rPr>
                <w:rFonts w:ascii="Times New Roman" w:hAnsi="Times New Roman" w:eastAsia="Times New Roman"/>
                <w:b/>
                <w:i w:val="0"/>
                <w:sz w:val="18"/>
              </w:rPr>
              <w:t>Cognitive Frame</w:t>
            </w:r>
          </w:p>
        </w:tc>
        <w:tc>
          <w:tcPr>
            <w:tcW w:type="dxa" w:w="1560"/>
            <w:shd w:fill="E8E8E8" w:val="clear"/>
          </w:tcPr>
          <w:p>
            <w:pPr>
              <w:spacing w:after="0" w:before="0" w:line="240" w:lineRule="auto"/>
              <w:jc w:val="center"/>
            </w:pPr>
            <w:r/>
            <w:r>
              <w:rPr>
                <w:rFonts w:ascii="Times New Roman" w:hAnsi="Times New Roman" w:eastAsia="Times New Roman"/>
                <w:b/>
                <w:i w:val="0"/>
                <w:sz w:val="18"/>
              </w:rPr>
              <w:t>Representative Quote</w:t>
            </w:r>
          </w:p>
        </w:tc>
        <w:tc>
          <w:tcPr>
            <w:tcW w:type="dxa" w:w="1560"/>
            <w:shd w:fill="E8E8E8" w:val="clear"/>
          </w:tcPr>
          <w:p>
            <w:pPr>
              <w:spacing w:after="0" w:before="0" w:line="240" w:lineRule="auto"/>
              <w:jc w:val="center"/>
            </w:pPr>
            <w:r/>
            <w:r>
              <w:rPr>
                <w:rFonts w:ascii="Times New Roman" w:hAnsi="Times New Roman" w:eastAsia="Times New Roman"/>
                <w:b/>
                <w:i w:val="0"/>
                <w:sz w:val="18"/>
              </w:rPr>
              <w:t>Skill</w:t>
            </w:r>
          </w:p>
        </w:tc>
        <w:tc>
          <w:tcPr>
            <w:tcW w:type="dxa" w:w="1560"/>
            <w:shd w:fill="E8E8E8" w:val="clear"/>
          </w:tcPr>
          <w:p>
            <w:pPr>
              <w:spacing w:after="0" w:before="0" w:line="240" w:lineRule="auto"/>
              <w:jc w:val="center"/>
            </w:pPr>
            <w:r/>
            <w:r>
              <w:rPr>
                <w:rFonts w:ascii="Times New Roman" w:hAnsi="Times New Roman" w:eastAsia="Times New Roman"/>
                <w:b/>
                <w:i w:val="0"/>
                <w:sz w:val="18"/>
              </w:rPr>
              <w:t>Scenario</w:t>
            </w:r>
          </w:p>
        </w:tc>
      </w:tr>
      <w:tr>
        <w:tc>
          <w:tcPr>
            <w:tcW w:type="dxa" w:w="1560"/>
          </w:tcPr>
          <w:p>
            <w:pPr>
              <w:spacing w:after="0" w:before="0" w:line="240" w:lineRule="auto"/>
              <w:jc w:val="left"/>
            </w:pPr>
            <w:r/>
            <w:r>
              <w:rPr>
                <w:rFonts w:ascii="Times New Roman" w:hAnsi="Times New Roman" w:eastAsia="Times New Roman"/>
                <w:b w:val="0"/>
                <w:i w:val="0"/>
                <w:sz w:val="18"/>
              </w:rPr>
              <w:t>1</w:t>
            </w:r>
          </w:p>
        </w:tc>
        <w:tc>
          <w:tcPr>
            <w:tcW w:type="dxa" w:w="1560"/>
          </w:tcPr>
          <w:p>
            <w:pPr>
              <w:spacing w:after="0" w:before="0" w:line="240" w:lineRule="auto"/>
              <w:jc w:val="center"/>
            </w:pPr>
            <w:r/>
            <w:r>
              <w:rPr>
                <w:rFonts w:ascii="Times New Roman" w:hAnsi="Times New Roman" w:eastAsia="Times New Roman"/>
                <w:b w:val="0"/>
                <w:i w:val="0"/>
                <w:sz w:val="18"/>
              </w:rPr>
              <w:t>Expansion</w:t>
            </w:r>
          </w:p>
        </w:tc>
        <w:tc>
          <w:tcPr>
            <w:tcW w:type="dxa" w:w="1560"/>
          </w:tcPr>
          <w:p>
            <w:pPr>
              <w:spacing w:after="0" w:before="0" w:line="240" w:lineRule="auto"/>
              <w:jc w:val="center"/>
            </w:pPr>
            <w:r/>
            <w:r>
              <w:rPr>
                <w:rFonts w:ascii="Times New Roman" w:hAnsi="Times New Roman" w:eastAsia="Times New Roman"/>
                <w:b w:val="0"/>
                <w:i w:val="0"/>
                <w:sz w:val="18"/>
              </w:rPr>
              <w:t>Opportunity-seeking under confidence</w:t>
            </w:r>
          </w:p>
        </w:tc>
        <w:tc>
          <w:tcPr>
            <w:tcW w:type="dxa" w:w="1560"/>
          </w:tcPr>
          <w:p>
            <w:pPr>
              <w:spacing w:after="0" w:before="0" w:line="240" w:lineRule="auto"/>
              <w:jc w:val="center"/>
            </w:pPr>
            <w:r/>
            <w:r>
              <w:rPr>
                <w:rFonts w:ascii="Times New Roman" w:hAnsi="Times New Roman" w:eastAsia="Times New Roman"/>
                <w:b w:val="0"/>
                <w:i w:val="0"/>
                <w:sz w:val="18"/>
              </w:rPr>
              <w:t>"My adaptive capacity is high, and I'm confident in my ability to adjust quickly."</w:t>
            </w:r>
          </w:p>
        </w:tc>
        <w:tc>
          <w:tcPr>
            <w:tcW w:type="dxa" w:w="1560"/>
          </w:tcPr>
          <w:p>
            <w:pPr>
              <w:spacing w:after="0" w:before="0" w:line="240" w:lineRule="auto"/>
              <w:jc w:val="center"/>
            </w:pPr>
            <w:r/>
            <w:r>
              <w:rPr>
                <w:rFonts w:ascii="Times New Roman" w:hAnsi="Times New Roman" w:eastAsia="Times New Roman"/>
                <w:b w:val="0"/>
                <w:i w:val="0"/>
                <w:sz w:val="18"/>
              </w:rPr>
              <w:t>increase_large</w:t>
            </w:r>
          </w:p>
        </w:tc>
        <w:tc>
          <w:tcPr>
            <w:tcW w:type="dxa" w:w="1560"/>
          </w:tcPr>
          <w:p>
            <w:pPr>
              <w:spacing w:after="0" w:before="0" w:line="240" w:lineRule="auto"/>
              <w:jc w:val="center"/>
            </w:pPr>
            <w:r/>
            <w:r>
              <w:rPr>
                <w:rFonts w:ascii="Times New Roman" w:hAnsi="Times New Roman" w:eastAsia="Times New Roman"/>
                <w:b w:val="0"/>
                <w:i w:val="0"/>
                <w:sz w:val="18"/>
              </w:rPr>
              <w:t>Yr 2, Tier 2</w:t>
            </w:r>
          </w:p>
        </w:tc>
      </w:tr>
      <w:tr>
        <w:tc>
          <w:tcPr>
            <w:tcW w:type="dxa" w:w="1560"/>
          </w:tcPr>
          <w:p>
            <w:pPr>
              <w:spacing w:after="0" w:before="0" w:line="240" w:lineRule="auto"/>
              <w:jc w:val="left"/>
            </w:pPr>
            <w:r/>
            <w:r>
              <w:rPr>
                <w:rFonts w:ascii="Times New Roman" w:hAnsi="Times New Roman" w:eastAsia="Times New Roman"/>
                <w:b w:val="0"/>
                <w:i w:val="0"/>
                <w:sz w:val="18"/>
              </w:rPr>
              <w:t>2</w:t>
            </w:r>
          </w:p>
        </w:tc>
        <w:tc>
          <w:tcPr>
            <w:tcW w:type="dxa" w:w="1560"/>
          </w:tcPr>
          <w:p>
            <w:pPr>
              <w:spacing w:after="0" w:before="0" w:line="240" w:lineRule="auto"/>
              <w:jc w:val="center"/>
            </w:pPr>
            <w:r/>
            <w:r>
              <w:rPr>
                <w:rFonts w:ascii="Times New Roman" w:hAnsi="Times New Roman" w:eastAsia="Times New Roman"/>
                <w:b w:val="0"/>
                <w:i w:val="0"/>
                <w:sz w:val="18"/>
              </w:rPr>
              <w:t>Conservation</w:t>
            </w:r>
          </w:p>
        </w:tc>
        <w:tc>
          <w:tcPr>
            <w:tcW w:type="dxa" w:w="1560"/>
          </w:tcPr>
          <w:p>
            <w:pPr>
              <w:spacing w:after="0" w:before="0" w:line="240" w:lineRule="auto"/>
              <w:jc w:val="center"/>
            </w:pPr>
            <w:r/>
            <w:r>
              <w:rPr>
                <w:rFonts w:ascii="Times New Roman" w:hAnsi="Times New Roman" w:eastAsia="Times New Roman"/>
                <w:b w:val="0"/>
                <w:i w:val="0"/>
                <w:sz w:val="18"/>
              </w:rPr>
              <w:t>Reflective learning from failure</w:t>
            </w:r>
          </w:p>
        </w:tc>
        <w:tc>
          <w:tcPr>
            <w:tcW w:type="dxa" w:w="1560"/>
          </w:tcPr>
          <w:p>
            <w:pPr>
              <w:spacing w:after="0" w:before="0" w:line="240" w:lineRule="auto"/>
              <w:jc w:val="center"/>
            </w:pPr>
            <w:r/>
            <w:r>
              <w:rPr>
                <w:rFonts w:ascii="Times New Roman" w:hAnsi="Times New Roman" w:eastAsia="Times New Roman"/>
                <w:b w:val="0"/>
                <w:i w:val="0"/>
                <w:sz w:val="18"/>
              </w:rPr>
              <w:t>"My memory highlights the inadequacy of this approach. I need to proactively manage my water use."</w:t>
            </w:r>
          </w:p>
        </w:tc>
        <w:tc>
          <w:tcPr>
            <w:tcW w:type="dxa" w:w="1560"/>
          </w:tcPr>
          <w:p>
            <w:pPr>
              <w:spacing w:after="0" w:before="0" w:line="240" w:lineRule="auto"/>
              <w:jc w:val="center"/>
            </w:pPr>
            <w:r/>
            <w:r>
              <w:rPr>
                <w:rFonts w:ascii="Times New Roman" w:hAnsi="Times New Roman" w:eastAsia="Times New Roman"/>
                <w:b w:val="0"/>
                <w:i w:val="0"/>
                <w:sz w:val="18"/>
              </w:rPr>
              <w:t>decrease_small</w:t>
            </w:r>
          </w:p>
        </w:tc>
        <w:tc>
          <w:tcPr>
            <w:tcW w:type="dxa" w:w="1560"/>
          </w:tcPr>
          <w:p>
            <w:pPr>
              <w:spacing w:after="0" w:before="0" w:line="240" w:lineRule="auto"/>
              <w:jc w:val="center"/>
            </w:pPr>
            <w:r/>
            <w:r>
              <w:rPr>
                <w:rFonts w:ascii="Times New Roman" w:hAnsi="Times New Roman" w:eastAsia="Times New Roman"/>
                <w:b w:val="0"/>
                <w:i w:val="0"/>
                <w:sz w:val="18"/>
              </w:rPr>
              <w:t>Yr 2, Tier 2</w:t>
            </w:r>
          </w:p>
        </w:tc>
      </w:tr>
      <w:tr>
        <w:tc>
          <w:tcPr>
            <w:tcW w:type="dxa" w:w="1560"/>
          </w:tcPr>
          <w:p>
            <w:pPr>
              <w:spacing w:after="0" w:before="0" w:line="240" w:lineRule="auto"/>
              <w:jc w:val="left"/>
            </w:pPr>
            <w:r/>
            <w:r>
              <w:rPr>
                <w:rFonts w:ascii="Times New Roman" w:hAnsi="Times New Roman" w:eastAsia="Times New Roman"/>
                <w:b w:val="0"/>
                <w:i w:val="0"/>
                <w:sz w:val="18"/>
              </w:rPr>
              <w:t>3</w:t>
            </w:r>
          </w:p>
        </w:tc>
        <w:tc>
          <w:tcPr>
            <w:tcW w:type="dxa" w:w="1560"/>
          </w:tcPr>
          <w:p>
            <w:pPr>
              <w:spacing w:after="0" w:before="0" w:line="240" w:lineRule="auto"/>
              <w:jc w:val="center"/>
            </w:pPr>
            <w:r/>
            <w:r>
              <w:rPr>
                <w:rFonts w:ascii="Times New Roman" w:hAnsi="Times New Roman" w:eastAsia="Times New Roman"/>
                <w:b w:val="0"/>
                <w:i w:val="0"/>
                <w:sz w:val="18"/>
              </w:rPr>
              <w:t>Status-quo</w:t>
            </w:r>
          </w:p>
        </w:tc>
        <w:tc>
          <w:tcPr>
            <w:tcW w:type="dxa" w:w="1560"/>
          </w:tcPr>
          <w:p>
            <w:pPr>
              <w:spacing w:after="0" w:before="0" w:line="240" w:lineRule="auto"/>
              <w:jc w:val="center"/>
            </w:pPr>
            <w:r/>
            <w:r>
              <w:rPr>
                <w:rFonts w:ascii="Times New Roman" w:hAnsi="Times New Roman" w:eastAsia="Times New Roman"/>
                <w:b w:val="0"/>
                <w:i w:val="0"/>
                <w:sz w:val="18"/>
              </w:rPr>
              <w:t>Tradition-anchored inertia</w:t>
            </w:r>
          </w:p>
        </w:tc>
        <w:tc>
          <w:tcPr>
            <w:tcW w:type="dxa" w:w="1560"/>
          </w:tcPr>
          <w:p>
            <w:pPr>
              <w:spacing w:after="0" w:before="0" w:line="240" w:lineRule="auto"/>
              <w:jc w:val="center"/>
            </w:pPr>
            <w:r/>
            <w:r>
              <w:rPr>
                <w:rFonts w:ascii="Times New Roman" w:hAnsi="Times New Roman" w:eastAsia="Times New Roman"/>
                <w:b w:val="0"/>
                <w:i w:val="0"/>
                <w:sz w:val="18"/>
              </w:rPr>
              <w:t>"Given my deep-seated skepticism of forecasts and my faith in past practices, I'm going to stick with what I've always done."</w:t>
            </w:r>
          </w:p>
        </w:tc>
        <w:tc>
          <w:tcPr>
            <w:tcW w:type="dxa" w:w="1560"/>
          </w:tcPr>
          <w:p>
            <w:pPr>
              <w:spacing w:after="0" w:before="0" w:line="240" w:lineRule="auto"/>
              <w:jc w:val="center"/>
            </w:pPr>
            <w:r/>
            <w:r>
              <w:rPr>
                <w:rFonts w:ascii="Times New Roman" w:hAnsi="Times New Roman" w:eastAsia="Times New Roman"/>
                <w:b w:val="0"/>
                <w:i w:val="0"/>
                <w:sz w:val="18"/>
              </w:rPr>
              <w:t>maintain</w:t>
            </w:r>
          </w:p>
        </w:tc>
        <w:tc>
          <w:tcPr>
            <w:tcW w:type="dxa" w:w="1560"/>
          </w:tcPr>
          <w:p>
            <w:pPr>
              <w:spacing w:after="0" w:before="0" w:line="240" w:lineRule="auto"/>
              <w:jc w:val="center"/>
            </w:pPr>
            <w:r/>
            <w:r>
              <w:rPr>
                <w:rFonts w:ascii="Times New Roman" w:hAnsi="Times New Roman" w:eastAsia="Times New Roman"/>
                <w:b w:val="0"/>
                <w:i w:val="0"/>
                <w:sz w:val="18"/>
              </w:rPr>
              <w:t>Yr 2, Tier 2</w:t>
            </w:r>
          </w:p>
        </w:tc>
      </w:tr>
      <w:tr>
        <w:tc>
          <w:tcPr>
            <w:tcW w:type="dxa" w:w="1560"/>
          </w:tcPr>
          <w:p>
            <w:pPr>
              <w:spacing w:after="0" w:before="0" w:line="240" w:lineRule="auto"/>
              <w:jc w:val="left"/>
            </w:pPr>
            <w:r/>
            <w:r>
              <w:rPr>
                <w:rFonts w:ascii="Times New Roman" w:hAnsi="Times New Roman" w:eastAsia="Times New Roman"/>
                <w:b w:val="0"/>
                <w:i w:val="0"/>
                <w:sz w:val="18"/>
              </w:rPr>
              <w:t>4</w:t>
            </w:r>
          </w:p>
        </w:tc>
        <w:tc>
          <w:tcPr>
            <w:tcW w:type="dxa" w:w="1560"/>
          </w:tcPr>
          <w:p>
            <w:pPr>
              <w:spacing w:after="0" w:before="0" w:line="240" w:lineRule="auto"/>
              <w:jc w:val="center"/>
            </w:pPr>
            <w:r/>
            <w:r>
              <w:rPr>
                <w:rFonts w:ascii="Times New Roman" w:hAnsi="Times New Roman" w:eastAsia="Times New Roman"/>
                <w:b w:val="0"/>
                <w:i w:val="0"/>
                <w:sz w:val="18"/>
              </w:rPr>
              <w:t>Expansion</w:t>
            </w:r>
          </w:p>
        </w:tc>
        <w:tc>
          <w:tcPr>
            <w:tcW w:type="dxa" w:w="1560"/>
          </w:tcPr>
          <w:p>
            <w:pPr>
              <w:spacing w:after="0" w:before="0" w:line="240" w:lineRule="auto"/>
              <w:jc w:val="center"/>
            </w:pPr>
            <w:r/>
            <w:r>
              <w:rPr>
                <w:rFonts w:ascii="Times New Roman" w:hAnsi="Times New Roman" w:eastAsia="Times New Roman"/>
                <w:b w:val="0"/>
                <w:i w:val="0"/>
                <w:sz w:val="18"/>
              </w:rPr>
              <w:t>Social responsibility</w:t>
            </w:r>
          </w:p>
        </w:tc>
        <w:tc>
          <w:tcPr>
            <w:tcW w:type="dxa" w:w="1560"/>
          </w:tcPr>
          <w:p>
            <w:pPr>
              <w:spacing w:after="0" w:before="0" w:line="240" w:lineRule="auto"/>
              <w:jc w:val="center"/>
            </w:pPr>
            <w:r/>
            <w:r>
              <w:rPr>
                <w:rFonts w:ascii="Times New Roman" w:hAnsi="Times New Roman" w:eastAsia="Times New Roman"/>
                <w:b w:val="0"/>
                <w:i w:val="0"/>
                <w:sz w:val="18"/>
              </w:rPr>
              <w:t>"My neighbors also rely on me, so I'll aim for a measured increase to demonstrate my commitment."</w:t>
            </w:r>
          </w:p>
        </w:tc>
        <w:tc>
          <w:tcPr>
            <w:tcW w:type="dxa" w:w="1560"/>
          </w:tcPr>
          <w:p>
            <w:pPr>
              <w:spacing w:after="0" w:before="0" w:line="240" w:lineRule="auto"/>
              <w:jc w:val="center"/>
            </w:pPr>
            <w:r/>
            <w:r>
              <w:rPr>
                <w:rFonts w:ascii="Times New Roman" w:hAnsi="Times New Roman" w:eastAsia="Times New Roman"/>
                <w:b w:val="0"/>
                <w:i w:val="0"/>
                <w:sz w:val="18"/>
              </w:rPr>
              <w:t>increase_small</w:t>
            </w:r>
          </w:p>
        </w:tc>
        <w:tc>
          <w:tcPr>
            <w:tcW w:type="dxa" w:w="1560"/>
          </w:tcPr>
          <w:p>
            <w:pPr>
              <w:spacing w:after="0" w:before="0" w:line="240" w:lineRule="auto"/>
              <w:jc w:val="center"/>
            </w:pPr>
            <w:r/>
            <w:r>
              <w:rPr>
                <w:rFonts w:ascii="Times New Roman" w:hAnsi="Times New Roman" w:eastAsia="Times New Roman"/>
                <w:b w:val="0"/>
                <w:i w:val="0"/>
                <w:sz w:val="18"/>
              </w:rPr>
              <w:t>Yr 2, Tier 2</w:t>
            </w:r>
          </w:p>
        </w:tc>
      </w:tr>
      <w:tr>
        <w:tc>
          <w:tcPr>
            <w:tcW w:type="dxa" w:w="1560"/>
          </w:tcPr>
          <w:p>
            <w:pPr>
              <w:spacing w:after="0" w:before="0" w:line="240" w:lineRule="auto"/>
              <w:jc w:val="left"/>
            </w:pPr>
            <w:r/>
            <w:r>
              <w:rPr>
                <w:rFonts w:ascii="Times New Roman" w:hAnsi="Times New Roman" w:eastAsia="Times New Roman"/>
                <w:b w:val="0"/>
                <w:i w:val="0"/>
                <w:sz w:val="18"/>
              </w:rPr>
              <w:t>5</w:t>
            </w:r>
          </w:p>
        </w:tc>
        <w:tc>
          <w:tcPr>
            <w:tcW w:type="dxa" w:w="1560"/>
          </w:tcPr>
          <w:p>
            <w:pPr>
              <w:spacing w:after="0" w:before="0" w:line="240" w:lineRule="auto"/>
              <w:jc w:val="center"/>
            </w:pPr>
            <w:r/>
            <w:r>
              <w:rPr>
                <w:rFonts w:ascii="Times New Roman" w:hAnsi="Times New Roman" w:eastAsia="Times New Roman"/>
                <w:b w:val="0"/>
                <w:i w:val="0"/>
                <w:sz w:val="18"/>
              </w:rPr>
              <w:t>Conservation</w:t>
            </w:r>
          </w:p>
        </w:tc>
        <w:tc>
          <w:tcPr>
            <w:tcW w:type="dxa" w:w="1560"/>
          </w:tcPr>
          <w:p>
            <w:pPr>
              <w:spacing w:after="0" w:before="0" w:line="240" w:lineRule="auto"/>
              <w:jc w:val="center"/>
            </w:pPr>
            <w:r/>
            <w:r>
              <w:rPr>
                <w:rFonts w:ascii="Times New Roman" w:hAnsi="Times New Roman" w:eastAsia="Times New Roman"/>
                <w:b w:val="0"/>
                <w:i w:val="0"/>
                <w:sz w:val="18"/>
              </w:rPr>
              <w:t>Empirical disillusionment</w:t>
            </w:r>
          </w:p>
        </w:tc>
        <w:tc>
          <w:tcPr>
            <w:tcW w:type="dxa" w:w="1560"/>
          </w:tcPr>
          <w:p>
            <w:pPr>
              <w:spacing w:after="0" w:before="0" w:line="240" w:lineRule="auto"/>
              <w:jc w:val="center"/>
            </w:pPr>
            <w:r/>
            <w:r>
              <w:rPr>
                <w:rFonts w:ascii="Times New Roman" w:hAnsi="Times New Roman" w:eastAsia="Times New Roman"/>
                <w:b w:val="0"/>
                <w:i w:val="0"/>
                <w:sz w:val="18"/>
              </w:rPr>
              <w:t>"I've learned the hard way that simply requesting more won't magically increase my supply."</w:t>
            </w:r>
          </w:p>
        </w:tc>
        <w:tc>
          <w:tcPr>
            <w:tcW w:type="dxa" w:w="1560"/>
          </w:tcPr>
          <w:p>
            <w:pPr>
              <w:spacing w:after="0" w:before="0" w:line="240" w:lineRule="auto"/>
              <w:jc w:val="center"/>
            </w:pPr>
            <w:r/>
            <w:r>
              <w:rPr>
                <w:rFonts w:ascii="Times New Roman" w:hAnsi="Times New Roman" w:eastAsia="Times New Roman"/>
                <w:b w:val="0"/>
                <w:i w:val="0"/>
                <w:sz w:val="18"/>
              </w:rPr>
              <w:t>decrease_large</w:t>
            </w:r>
          </w:p>
        </w:tc>
        <w:tc>
          <w:tcPr>
            <w:tcW w:type="dxa" w:w="1560"/>
          </w:tcPr>
          <w:p>
            <w:pPr>
              <w:spacing w:after="0" w:before="0" w:line="240" w:lineRule="auto"/>
              <w:jc w:val="center"/>
            </w:pPr>
            <w:r/>
            <w:r>
              <w:rPr>
                <w:rFonts w:ascii="Times New Roman" w:hAnsi="Times New Roman" w:eastAsia="Times New Roman"/>
                <w:b w:val="0"/>
                <w:i w:val="0"/>
                <w:sz w:val="18"/>
              </w:rPr>
              <w:t>Yr 3, Tier 3</w:t>
            </w:r>
          </w:p>
        </w:tc>
      </w:tr>
      <w:tr>
        <w:tc>
          <w:tcPr>
            <w:tcW w:type="dxa" w:w="1560"/>
          </w:tcPr>
          <w:p>
            <w:pPr>
              <w:spacing w:after="0" w:before="0" w:line="240" w:lineRule="auto"/>
              <w:jc w:val="left"/>
            </w:pPr>
            <w:r/>
            <w:r>
              <w:rPr>
                <w:rFonts w:ascii="Times New Roman" w:hAnsi="Times New Roman" w:eastAsia="Times New Roman"/>
                <w:b w:val="0"/>
                <w:i w:val="0"/>
                <w:sz w:val="18"/>
              </w:rPr>
              <w:t>6</w:t>
            </w:r>
          </w:p>
        </w:tc>
        <w:tc>
          <w:tcPr>
            <w:tcW w:type="dxa" w:w="1560"/>
          </w:tcPr>
          <w:p>
            <w:pPr>
              <w:spacing w:after="0" w:before="0" w:line="240" w:lineRule="auto"/>
              <w:jc w:val="center"/>
            </w:pPr>
            <w:r/>
            <w:r>
              <w:rPr>
                <w:rFonts w:ascii="Times New Roman" w:hAnsi="Times New Roman" w:eastAsia="Times New Roman"/>
                <w:b w:val="0"/>
                <w:i w:val="0"/>
                <w:sz w:val="18"/>
              </w:rPr>
              <w:t>Conservation</w:t>
            </w:r>
          </w:p>
        </w:tc>
        <w:tc>
          <w:tcPr>
            <w:tcW w:type="dxa" w:w="1560"/>
          </w:tcPr>
          <w:p>
            <w:pPr>
              <w:spacing w:after="0" w:before="0" w:line="240" w:lineRule="auto"/>
              <w:jc w:val="center"/>
            </w:pPr>
            <w:r/>
            <w:r>
              <w:rPr>
                <w:rFonts w:ascii="Times New Roman" w:hAnsi="Times New Roman" w:eastAsia="Times New Roman"/>
                <w:b w:val="0"/>
                <w:i w:val="0"/>
                <w:sz w:val="18"/>
              </w:rPr>
              <w:t>Cautious incrementalism</w:t>
            </w:r>
          </w:p>
        </w:tc>
        <w:tc>
          <w:tcPr>
            <w:tcW w:type="dxa" w:w="1560"/>
          </w:tcPr>
          <w:p>
            <w:pPr>
              <w:spacing w:after="0" w:before="0" w:line="240" w:lineRule="auto"/>
              <w:jc w:val="center"/>
            </w:pPr>
            <w:r/>
            <w:r>
              <w:rPr>
                <w:rFonts w:ascii="Times New Roman" w:hAnsi="Times New Roman" w:eastAsia="Times New Roman"/>
                <w:b w:val="0"/>
                <w:i w:val="0"/>
                <w:sz w:val="18"/>
              </w:rPr>
              <w:t>"Drastic action isn't warranted; however, I must acknowledge the need for some adjustment."</w:t>
            </w:r>
          </w:p>
        </w:tc>
        <w:tc>
          <w:tcPr>
            <w:tcW w:type="dxa" w:w="1560"/>
          </w:tcPr>
          <w:p>
            <w:pPr>
              <w:spacing w:after="0" w:before="0" w:line="240" w:lineRule="auto"/>
              <w:jc w:val="center"/>
            </w:pPr>
            <w:r/>
            <w:r>
              <w:rPr>
                <w:rFonts w:ascii="Times New Roman" w:hAnsi="Times New Roman" w:eastAsia="Times New Roman"/>
                <w:b w:val="0"/>
                <w:i w:val="0"/>
                <w:sz w:val="18"/>
              </w:rPr>
              <w:t>decrease_small</w:t>
            </w:r>
          </w:p>
        </w:tc>
        <w:tc>
          <w:tcPr>
            <w:tcW w:type="dxa" w:w="1560"/>
          </w:tcPr>
          <w:p>
            <w:pPr>
              <w:spacing w:after="0" w:before="0" w:line="240" w:lineRule="auto"/>
              <w:jc w:val="center"/>
            </w:pPr>
            <w:r/>
            <w:r>
              <w:rPr>
                <w:rFonts w:ascii="Times New Roman" w:hAnsi="Times New Roman" w:eastAsia="Times New Roman"/>
                <w:b w:val="0"/>
                <w:i w:val="0"/>
                <w:sz w:val="18"/>
              </w:rPr>
              <w:t>Yr 3, Tier 3</w:t>
            </w:r>
          </w:p>
        </w:tc>
      </w:tr>
      <w:tr>
        <w:tc>
          <w:tcPr>
            <w:tcW w:type="dxa" w:w="1560"/>
          </w:tcPr>
          <w:p>
            <w:pPr>
              <w:spacing w:after="0" w:before="0" w:line="240" w:lineRule="auto"/>
              <w:jc w:val="left"/>
            </w:pPr>
            <w:r/>
            <w:r>
              <w:rPr>
                <w:rFonts w:ascii="Times New Roman" w:hAnsi="Times New Roman" w:eastAsia="Times New Roman"/>
                <w:b w:val="0"/>
                <w:i w:val="0"/>
                <w:sz w:val="18"/>
              </w:rPr>
              <w:t>7</w:t>
            </w:r>
          </w:p>
        </w:tc>
        <w:tc>
          <w:tcPr>
            <w:tcW w:type="dxa" w:w="1560"/>
          </w:tcPr>
          <w:p>
            <w:pPr>
              <w:spacing w:after="0" w:before="0" w:line="240" w:lineRule="auto"/>
              <w:jc w:val="center"/>
            </w:pPr>
            <w:r/>
            <w:r>
              <w:rPr>
                <w:rFonts w:ascii="Times New Roman" w:hAnsi="Times New Roman" w:eastAsia="Times New Roman"/>
                <w:b w:val="0"/>
                <w:i w:val="0"/>
                <w:sz w:val="18"/>
              </w:rPr>
              <w:t>Status-quo</w:t>
            </w:r>
          </w:p>
        </w:tc>
        <w:tc>
          <w:tcPr>
            <w:tcW w:type="dxa" w:w="1560"/>
          </w:tcPr>
          <w:p>
            <w:pPr>
              <w:spacing w:after="0" w:before="0" w:line="240" w:lineRule="auto"/>
              <w:jc w:val="center"/>
            </w:pPr>
            <w:r/>
            <w:r>
              <w:rPr>
                <w:rFonts w:ascii="Times New Roman" w:hAnsi="Times New Roman" w:eastAsia="Times New Roman"/>
                <w:b w:val="0"/>
                <w:i w:val="0"/>
                <w:sz w:val="18"/>
              </w:rPr>
              <w:t>Loss aversion / change skepticism</w:t>
            </w:r>
          </w:p>
        </w:tc>
        <w:tc>
          <w:tcPr>
            <w:tcW w:type="dxa" w:w="1560"/>
          </w:tcPr>
          <w:p>
            <w:pPr>
              <w:spacing w:after="0" w:before="0" w:line="240" w:lineRule="auto"/>
              <w:jc w:val="center"/>
            </w:pPr>
            <w:r/>
            <w:r>
              <w:rPr>
                <w:rFonts w:ascii="Times New Roman" w:hAnsi="Times New Roman" w:eastAsia="Times New Roman"/>
                <w:b w:val="0"/>
                <w:i w:val="0"/>
                <w:sz w:val="18"/>
              </w:rPr>
              <w:t>"Maintaining the same demand clearly isn't sufficient... However, I'm deeply skeptical of any changes."</w:t>
            </w:r>
          </w:p>
        </w:tc>
        <w:tc>
          <w:tcPr>
            <w:tcW w:type="dxa" w:w="1560"/>
          </w:tcPr>
          <w:p>
            <w:pPr>
              <w:spacing w:after="0" w:before="0" w:line="240" w:lineRule="auto"/>
              <w:jc w:val="center"/>
            </w:pPr>
            <w:r/>
            <w:r>
              <w:rPr>
                <w:rFonts w:ascii="Times New Roman" w:hAnsi="Times New Roman" w:eastAsia="Times New Roman"/>
                <w:b w:val="0"/>
                <w:i w:val="0"/>
                <w:sz w:val="18"/>
              </w:rPr>
              <w:t>maintain</w:t>
            </w:r>
          </w:p>
        </w:tc>
        <w:tc>
          <w:tcPr>
            <w:tcW w:type="dxa" w:w="1560"/>
          </w:tcPr>
          <w:p>
            <w:pPr>
              <w:spacing w:after="0" w:before="0" w:line="240" w:lineRule="auto"/>
              <w:jc w:val="center"/>
            </w:pPr>
            <w:r/>
            <w:r>
              <w:rPr>
                <w:rFonts w:ascii="Times New Roman" w:hAnsi="Times New Roman" w:eastAsia="Times New Roman"/>
                <w:b w:val="0"/>
                <w:i w:val="0"/>
                <w:sz w:val="18"/>
              </w:rPr>
              <w:t>Yr 3, Tier 3</w:t>
            </w:r>
          </w:p>
        </w:tc>
      </w:tr>
      <w:tr>
        <w:tc>
          <w:tcPr>
            <w:tcW w:type="dxa" w:w="1560"/>
          </w:tcPr>
          <w:p>
            <w:pPr>
              <w:spacing w:after="0" w:before="0" w:line="240" w:lineRule="auto"/>
              <w:jc w:val="left"/>
            </w:pPr>
            <w:r/>
            <w:r>
              <w:rPr>
                <w:rFonts w:ascii="Times New Roman" w:hAnsi="Times New Roman" w:eastAsia="Times New Roman"/>
                <w:b w:val="0"/>
                <w:i w:val="0"/>
                <w:sz w:val="18"/>
              </w:rPr>
              <w:t>8</w:t>
            </w:r>
          </w:p>
        </w:tc>
        <w:tc>
          <w:tcPr>
            <w:tcW w:type="dxa" w:w="1560"/>
          </w:tcPr>
          <w:p>
            <w:pPr>
              <w:spacing w:after="0" w:before="0" w:line="240" w:lineRule="auto"/>
              <w:jc w:val="center"/>
            </w:pPr>
            <w:r/>
            <w:r>
              <w:rPr>
                <w:rFonts w:ascii="Times New Roman" w:hAnsi="Times New Roman" w:eastAsia="Times New Roman"/>
                <w:b w:val="0"/>
                <w:i w:val="0"/>
                <w:sz w:val="18"/>
              </w:rPr>
              <w:t>Conservation</w:t>
            </w:r>
          </w:p>
        </w:tc>
        <w:tc>
          <w:tcPr>
            <w:tcW w:type="dxa" w:w="1560"/>
          </w:tcPr>
          <w:p>
            <w:pPr>
              <w:spacing w:after="0" w:before="0" w:line="240" w:lineRule="auto"/>
              <w:jc w:val="center"/>
            </w:pPr>
            <w:r/>
            <w:r>
              <w:rPr>
                <w:rFonts w:ascii="Times New Roman" w:hAnsi="Times New Roman" w:eastAsia="Times New Roman"/>
                <w:b w:val="0"/>
                <w:i w:val="0"/>
                <w:sz w:val="18"/>
              </w:rPr>
              <w:t>Reputation-conscious preemptive conservation</w:t>
            </w:r>
          </w:p>
        </w:tc>
        <w:tc>
          <w:tcPr>
            <w:tcW w:type="dxa" w:w="1560"/>
          </w:tcPr>
          <w:p>
            <w:pPr>
              <w:spacing w:after="0" w:before="0" w:line="240" w:lineRule="auto"/>
              <w:jc w:val="center"/>
            </w:pPr>
            <w:r/>
            <w:r>
              <w:rPr>
                <w:rFonts w:ascii="Times New Roman" w:hAnsi="Times New Roman" w:eastAsia="Times New Roman"/>
                <w:b w:val="0"/>
                <w:i w:val="0"/>
                <w:sz w:val="18"/>
              </w:rPr>
              <w:t>"I need to aggressively reduce my demand to demonstrate proactive management."</w:t>
            </w:r>
          </w:p>
        </w:tc>
        <w:tc>
          <w:tcPr>
            <w:tcW w:type="dxa" w:w="1560"/>
          </w:tcPr>
          <w:p>
            <w:pPr>
              <w:spacing w:after="0" w:before="0" w:line="240" w:lineRule="auto"/>
              <w:jc w:val="center"/>
            </w:pPr>
            <w:r/>
            <w:r>
              <w:rPr>
                <w:rFonts w:ascii="Times New Roman" w:hAnsi="Times New Roman" w:eastAsia="Times New Roman"/>
                <w:b w:val="0"/>
                <w:i w:val="0"/>
                <w:sz w:val="18"/>
              </w:rPr>
              <w:t>decrease_large</w:t>
            </w:r>
          </w:p>
        </w:tc>
        <w:tc>
          <w:tcPr>
            <w:tcW w:type="dxa" w:w="1560"/>
          </w:tcPr>
          <w:p>
            <w:pPr>
              <w:spacing w:after="0" w:before="0" w:line="240" w:lineRule="auto"/>
              <w:jc w:val="center"/>
            </w:pPr>
            <w:r/>
            <w:r>
              <w:rPr>
                <w:rFonts w:ascii="Times New Roman" w:hAnsi="Times New Roman" w:eastAsia="Times New Roman"/>
                <w:b w:val="0"/>
                <w:i w:val="0"/>
                <w:sz w:val="18"/>
              </w:rPr>
              <w:t>Yr 4, Tier 1</w:t>
            </w:r>
          </w:p>
        </w:tc>
      </w:tr>
      <w:tr>
        <w:tc>
          <w:tcPr>
            <w:tcW w:type="dxa" w:w="1560"/>
          </w:tcPr>
          <w:p>
            <w:pPr>
              <w:spacing w:after="0" w:before="0" w:line="240" w:lineRule="auto"/>
              <w:jc w:val="left"/>
            </w:pPr>
            <w:r/>
            <w:r>
              <w:rPr>
                <w:rFonts w:ascii="Times New Roman" w:hAnsi="Times New Roman" w:eastAsia="Times New Roman"/>
                <w:b w:val="0"/>
                <w:i w:val="0"/>
                <w:sz w:val="18"/>
              </w:rPr>
              <w:t>9</w:t>
            </w:r>
          </w:p>
        </w:tc>
        <w:tc>
          <w:tcPr>
            <w:tcW w:type="dxa" w:w="1560"/>
          </w:tcPr>
          <w:p>
            <w:pPr>
              <w:spacing w:after="0" w:before="0" w:line="240" w:lineRule="auto"/>
              <w:jc w:val="center"/>
            </w:pPr>
            <w:r/>
            <w:r>
              <w:rPr>
                <w:rFonts w:ascii="Times New Roman" w:hAnsi="Times New Roman" w:eastAsia="Times New Roman"/>
                <w:b w:val="0"/>
                <w:i w:val="0"/>
                <w:sz w:val="18"/>
              </w:rPr>
              <w:t>Status-quo</w:t>
            </w:r>
          </w:p>
        </w:tc>
        <w:tc>
          <w:tcPr>
            <w:tcW w:type="dxa" w:w="1560"/>
          </w:tcPr>
          <w:p>
            <w:pPr>
              <w:spacing w:after="0" w:before="0" w:line="240" w:lineRule="auto"/>
              <w:jc w:val="center"/>
            </w:pPr>
            <w:r/>
            <w:r>
              <w:rPr>
                <w:rFonts w:ascii="Times New Roman" w:hAnsi="Times New Roman" w:eastAsia="Times New Roman"/>
                <w:b w:val="0"/>
                <w:i w:val="0"/>
                <w:sz w:val="18"/>
              </w:rPr>
              <w:t>Scale-based confidence</w:t>
            </w:r>
          </w:p>
        </w:tc>
        <w:tc>
          <w:tcPr>
            <w:tcW w:type="dxa" w:w="1560"/>
          </w:tcPr>
          <w:p>
            <w:pPr>
              <w:spacing w:after="0" w:before="0" w:line="240" w:lineRule="auto"/>
              <w:jc w:val="center"/>
            </w:pPr>
            <w:r/>
            <w:r>
              <w:rPr>
                <w:rFonts w:ascii="Times New Roman" w:hAnsi="Times New Roman" w:eastAsia="Times New Roman"/>
                <w:b w:val="0"/>
                <w:i w:val="0"/>
                <w:sz w:val="18"/>
              </w:rPr>
              <w:t>"A robust water allocation gives me the flexibility to handle fluctuating conditions."</w:t>
            </w:r>
          </w:p>
        </w:tc>
        <w:tc>
          <w:tcPr>
            <w:tcW w:type="dxa" w:w="1560"/>
          </w:tcPr>
          <w:p>
            <w:pPr>
              <w:spacing w:after="0" w:before="0" w:line="240" w:lineRule="auto"/>
              <w:jc w:val="center"/>
            </w:pPr>
            <w:r/>
            <w:r>
              <w:rPr>
                <w:rFonts w:ascii="Times New Roman" w:hAnsi="Times New Roman" w:eastAsia="Times New Roman"/>
                <w:b w:val="0"/>
                <w:i w:val="0"/>
                <w:sz w:val="18"/>
              </w:rPr>
              <w:t>maintain</w:t>
            </w:r>
          </w:p>
        </w:tc>
        <w:tc>
          <w:tcPr>
            <w:tcW w:type="dxa" w:w="1560"/>
          </w:tcPr>
          <w:p>
            <w:pPr>
              <w:spacing w:after="0" w:before="0" w:line="240" w:lineRule="auto"/>
              <w:jc w:val="center"/>
            </w:pPr>
            <w:r/>
            <w:r>
              <w:rPr>
                <w:rFonts w:ascii="Times New Roman" w:hAnsi="Times New Roman" w:eastAsia="Times New Roman"/>
                <w:b w:val="0"/>
                <w:i w:val="0"/>
                <w:sz w:val="18"/>
              </w:rPr>
              <w:t>Yr 4, Tier 1</w:t>
            </w:r>
          </w:p>
        </w:tc>
      </w:tr>
      <w:tr>
        <w:tc>
          <w:tcPr>
            <w:tcW w:type="dxa" w:w="1560"/>
          </w:tcPr>
          <w:p>
            <w:pPr>
              <w:spacing w:after="0" w:before="0" w:line="240" w:lineRule="auto"/>
              <w:jc w:val="left"/>
            </w:pPr>
            <w:r/>
            <w:r>
              <w:rPr>
                <w:rFonts w:ascii="Times New Roman" w:hAnsi="Times New Roman" w:eastAsia="Times New Roman"/>
                <w:b w:val="0"/>
                <w:i w:val="0"/>
                <w:sz w:val="18"/>
              </w:rPr>
              <w:t>10</w:t>
            </w:r>
          </w:p>
        </w:tc>
        <w:tc>
          <w:tcPr>
            <w:tcW w:type="dxa" w:w="1560"/>
          </w:tcPr>
          <w:p>
            <w:pPr>
              <w:spacing w:after="0" w:before="0" w:line="240" w:lineRule="auto"/>
              <w:jc w:val="center"/>
            </w:pPr>
            <w:r/>
            <w:r>
              <w:rPr>
                <w:rFonts w:ascii="Times New Roman" w:hAnsi="Times New Roman" w:eastAsia="Times New Roman"/>
                <w:b w:val="0"/>
                <w:i w:val="0"/>
                <w:sz w:val="18"/>
              </w:rPr>
              <w:t>Status-quo</w:t>
            </w:r>
          </w:p>
        </w:tc>
        <w:tc>
          <w:tcPr>
            <w:tcW w:type="dxa" w:w="1560"/>
          </w:tcPr>
          <w:p>
            <w:pPr>
              <w:spacing w:after="0" w:before="0" w:line="240" w:lineRule="auto"/>
              <w:jc w:val="center"/>
            </w:pPr>
            <w:r/>
            <w:r>
              <w:rPr>
                <w:rFonts w:ascii="Times New Roman" w:hAnsi="Times New Roman" w:eastAsia="Times New Roman"/>
                <w:b w:val="0"/>
                <w:i w:val="0"/>
                <w:sz w:val="18"/>
              </w:rPr>
              <w:t>Memory-overriding persistence</w:t>
            </w:r>
          </w:p>
        </w:tc>
        <w:tc>
          <w:tcPr>
            <w:tcW w:type="dxa" w:w="1560"/>
          </w:tcPr>
          <w:p>
            <w:pPr>
              <w:spacing w:after="0" w:before="0" w:line="240" w:lineRule="auto"/>
              <w:jc w:val="center"/>
            </w:pPr>
            <w:r/>
            <w:r>
              <w:rPr>
                <w:rFonts w:ascii="Times New Roman" w:hAnsi="Times New Roman" w:eastAsia="Times New Roman"/>
                <w:b w:val="0"/>
                <w:i w:val="0"/>
                <w:sz w:val="18"/>
              </w:rPr>
              <w:t>Memory: "maintaining demand was not viable." Reasoning: "I've weathered shortages before."</w:t>
            </w:r>
          </w:p>
        </w:tc>
        <w:tc>
          <w:tcPr>
            <w:tcW w:type="dxa" w:w="1560"/>
          </w:tcPr>
          <w:p>
            <w:pPr>
              <w:spacing w:after="0" w:before="0" w:line="240" w:lineRule="auto"/>
              <w:jc w:val="center"/>
            </w:pPr>
            <w:r/>
            <w:r>
              <w:rPr>
                <w:rFonts w:ascii="Times New Roman" w:hAnsi="Times New Roman" w:eastAsia="Times New Roman"/>
                <w:b w:val="0"/>
                <w:i w:val="0"/>
                <w:sz w:val="18"/>
              </w:rPr>
              <w:t>maintain</w:t>
            </w:r>
          </w:p>
        </w:tc>
        <w:tc>
          <w:tcPr>
            <w:tcW w:type="dxa" w:w="1560"/>
          </w:tcPr>
          <w:p>
            <w:pPr>
              <w:spacing w:after="0" w:before="0" w:line="240" w:lineRule="auto"/>
              <w:jc w:val="center"/>
            </w:pPr>
            <w:r/>
            <w:r>
              <w:rPr>
                <w:rFonts w:ascii="Times New Roman" w:hAnsi="Times New Roman" w:eastAsia="Times New Roman"/>
                <w:b w:val="0"/>
                <w:i w:val="0"/>
                <w:sz w:val="18"/>
              </w:rPr>
              <w:t>Yr 2, Tier 2</w:t>
            </w:r>
          </w:p>
        </w:tc>
      </w:tr>
    </w:tbl>
    <w:p>
      <w:pPr>
        <w:spacing w:after="160" w:before="40" w:line="480" w:lineRule="auto"/>
        <w:jc w:val="both"/>
      </w:pPr>
      <w:r>
        <w:rPr>
          <w:rFonts w:ascii="Times New Roman" w:hAnsi="Times New Roman" w:eastAsia="Times New Roman"/>
          <w:b w:val="0"/>
          <w:i/>
          <w:sz w:val="18"/>
        </w:rPr>
        <w:t>All quotes from governed audit logs (seed 42). Categories: Expansion = demand increase; Conservation = demand decrease; Status-quo = maintain. Frames 1–4 and 10 co-occur under identical physical conditions (Year 2, Tier 2, Mead = 1,028 ft), ruling out environmental variation as the source of diversity.</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Data sources.</w:t>
      </w:r>
      <w:r>
        <w:rPr>
          <w:rFonts w:ascii="Times New Roman" w:hAnsi="Times New Roman" w:eastAsia="Times New Roman"/>
          <w:b w:val="0"/>
          <w:i w:val="0"/>
          <w:sz w:val="22"/>
        </w:rPr>
        <w:t xml:space="preserve"> Governed traces from `production_v20_42yr_seed{42,43,44}/irrigation_farmer_governance_audit.csv`. Reasoning text from structured CSV field `reason_reasoning`. Heterogeneity analysis: `examples/irrigation_abm/analysis/reasoning_heterogeneity_traces.py`.</w:t>
      </w:r>
    </w:p>
    <w:p>
      <w:pPr>
        <w:spacing w:after="120" w:before="360" w:line="480" w:lineRule="auto"/>
        <w:jc w:val="left"/>
      </w:pPr>
      <w:r>
        <w:rPr>
          <w:rFonts w:ascii="Times New Roman" w:hAnsi="Times New Roman" w:eastAsia="Times New Roman"/>
          <w:b/>
          <w:i w:val="0"/>
          <w:sz w:val="24"/>
        </w:rPr>
        <w:t>Supplementary Note 3. First-Attempt Analysis</w:t>
      </w:r>
    </w:p>
    <w:p>
      <w:pPr>
        <w:spacing w:after="0" w:before="0" w:line="480" w:lineRule="auto"/>
        <w:ind w:firstLine="432"/>
        <w:jc w:val="both"/>
      </w:pPr>
      <w:r>
        <w:rPr>
          <w:rFonts w:ascii="Times New Roman" w:hAnsi="Times New Roman" w:eastAsia="Times New Roman"/>
          <w:b w:val="0"/>
          <w:i w:val="0"/>
          <w:sz w:val="22"/>
        </w:rPr>
        <w:t>To verify that the diversity effect reflects genuine governance-induced behavioural diversification rather than retry artefacts, we analysed only the first decision attempt for each agent-timestep in the irrigation domain.</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Irrigation first-attempt results:</w:t>
      </w:r>
      <w:r>
        <w:rPr>
          <w:rFonts w:ascii="Times New Roman" w:hAnsi="Times New Roman" w:eastAsia="Times New Roman"/>
          <w:b w:val="0"/>
          <w:i w:val="0"/>
          <w:sz w:val="22"/>
        </w:rPr>
      </w:r>
    </w:p>
    <w:p>
      <w:pPr>
        <w:spacing w:after="40" w:before="40" w:line="480" w:lineRule="auto"/>
        <w:ind w:left="720"/>
        <w:jc w:val="both"/>
      </w:pPr>
      <w:r>
        <w:rPr>
          <w:rFonts w:ascii="Times New Roman" w:hAnsi="Times New Roman" w:eastAsia="Times New Roman"/>
          <w:b w:val="0"/>
          <w:i w:val="0"/>
          <w:sz w:val="22"/>
        </w:rPr>
        <w:t>• Governed first-attempt behavioural diversity: 0.761 ± 0.020</w:t>
      </w:r>
    </w:p>
    <w:p>
      <w:pPr>
        <w:spacing w:after="40" w:before="40" w:line="480" w:lineRule="auto"/>
        <w:ind w:left="720"/>
        <w:jc w:val="both"/>
      </w:pPr>
      <w:r>
        <w:rPr>
          <w:rFonts w:ascii="Times New Roman" w:hAnsi="Times New Roman" w:eastAsia="Times New Roman"/>
          <w:b w:val="0"/>
          <w:i w:val="0"/>
          <w:sz w:val="22"/>
        </w:rPr>
        <w:t>• Ungoverned first-attempt behavioural diversity: 0.640 ± 0.017</w:t>
      </w:r>
    </w:p>
    <w:p>
      <w:pPr>
        <w:spacing w:after="40" w:before="40" w:line="480" w:lineRule="auto"/>
        <w:ind w:left="720"/>
        <w:jc w:val="both"/>
      </w:pPr>
      <w:r>
        <w:rPr>
          <w:rFonts w:ascii="Times New Roman" w:hAnsi="Times New Roman" w:eastAsia="Times New Roman"/>
          <w:b w:val="0"/>
          <w:i w:val="0"/>
          <w:sz w:val="22"/>
        </w:rPr>
        <w:t>• Difference: +0.121 (p &lt; 0.001)</w:t>
      </w:r>
    </w:p>
    <w:p>
      <w:pPr>
        <w:spacing w:after="0" w:before="0" w:line="480" w:lineRule="auto"/>
        <w:ind w:firstLine="432"/>
        <w:jc w:val="both"/>
      </w:pPr>
      <w:r>
        <w:rPr>
          <w:rFonts w:ascii="Times New Roman" w:hAnsi="Times New Roman" w:eastAsia="Times New Roman"/>
          <w:b w:val="0"/>
          <w:i w:val="0"/>
          <w:sz w:val="22"/>
        </w:rPr>
        <w:t>This 12.1 percentage-point increase in diversity from governance persists when considering only initial proposals, confirming that the diversity effect is not a consequence of iterative refinement. The effect magnitude is comparable to the full-trace analysis (which includes retries), indicating that governance shapes agent reasoning at the initial decision stage.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Iterative behaviour context.</w:t>
      </w:r>
      <w:r>
        <w:rPr>
          <w:rFonts w:ascii="Times New Roman" w:hAnsi="Times New Roman" w:eastAsia="Times New Roman"/>
          <w:b w:val="0"/>
          <w:i w:val="0"/>
          <w:sz w:val="22"/>
        </w:rPr>
        <w:t xml:space="preserve"> In governed conditions, 39.5% of all proposals were rejected by validators, 61.9% of agent-timesteps required at least one retry, and 0.7% of decisions fell back to default actions after exhausting retry limits. Despite this extensive iterative refinement, the diversity effect is fully expressed in first-attempt decisions, demonstrating that governance constraints influence the agent's internal reasoning process rather than merely filtering outputs.</w:t>
      </w:r>
    </w:p>
    <w:p>
      <w:pPr>
        <w:spacing w:after="120" w:before="360" w:line="480" w:lineRule="auto"/>
        <w:jc w:val="left"/>
      </w:pPr>
      <w:r>
        <w:rPr>
          <w:rFonts w:ascii="Times New Roman" w:hAnsi="Times New Roman" w:eastAsia="Times New Roman"/>
          <w:b/>
          <w:i w:val="0"/>
          <w:sz w:val="24"/>
        </w:rPr>
        <w:t>Supplementary Note 4. Behavioural Rationality Index (BRI) Details</w:t>
      </w:r>
    </w:p>
    <w:p>
      <w:pPr>
        <w:spacing w:after="0" w:before="0" w:line="480" w:lineRule="auto"/>
        <w:ind w:firstLine="432"/>
        <w:jc w:val="both"/>
      </w:pPr>
      <w:r>
        <w:rPr>
          <w:rFonts w:ascii="Times New Roman" w:hAnsi="Times New Roman" w:eastAsia="Times New Roman"/>
          <w:b w:val="0"/>
          <w:i w:val="0"/>
          <w:sz w:val="22"/>
        </w:rPr>
        <w:t>We assessed whether governance removes behavioural bias without imposing prescriptive action templates using the Behavioural Rationality Index (BRI). In the irrigation domain, BRI measures the fraction of decisions where agents facing high water scarcity chose not to increase demand; in the flood domain, BRI measures the fraction of decisions where the agent's stated risk assessment is consistent with its chosen action.</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Irrigation domain results:</w:t>
      </w:r>
      <w:r>
        <w:rPr>
          <w:rFonts w:ascii="Times New Roman" w:hAnsi="Times New Roman" w:eastAsia="Times New Roman"/>
          <w:b w:val="0"/>
          <w:i w:val="0"/>
          <w:sz w:val="22"/>
        </w:rPr>
      </w:r>
    </w:p>
    <w:p>
      <w:pPr>
        <w:spacing w:after="40" w:before="40" w:line="480" w:lineRule="auto"/>
        <w:ind w:left="720"/>
        <w:jc w:val="both"/>
      </w:pPr>
      <w:r>
        <w:rPr>
          <w:rFonts w:ascii="Times New Roman" w:hAnsi="Times New Roman" w:eastAsia="Times New Roman"/>
          <w:b w:val="0"/>
          <w:i w:val="0"/>
          <w:sz w:val="22"/>
        </w:rPr>
        <w:t>• Governed BRI: 58.0%</w:t>
      </w:r>
    </w:p>
    <w:p>
      <w:pPr>
        <w:spacing w:after="40" w:before="40" w:line="480" w:lineRule="auto"/>
        <w:ind w:left="720"/>
        <w:jc w:val="both"/>
      </w:pPr>
      <w:r>
        <w:rPr>
          <w:rFonts w:ascii="Times New Roman" w:hAnsi="Times New Roman" w:eastAsia="Times New Roman"/>
          <w:b w:val="0"/>
          <w:i w:val="0"/>
          <w:sz w:val="22"/>
        </w:rPr>
        <w:t>• Ungoverned BRI: 9.4%</w:t>
      </w:r>
    </w:p>
    <w:p>
      <w:pPr>
        <w:spacing w:after="40" w:before="40" w:line="480" w:lineRule="auto"/>
        <w:ind w:left="720"/>
        <w:jc w:val="both"/>
      </w:pPr>
      <w:r>
        <w:rPr>
          <w:rFonts w:ascii="Times New Roman" w:hAnsi="Times New Roman" w:eastAsia="Times New Roman"/>
          <w:b w:val="0"/>
          <w:i w:val="0"/>
          <w:sz w:val="22"/>
        </w:rPr>
        <w:t>• Null model (random action selection): 60.0%</w:t>
      </w:r>
    </w:p>
    <w:p>
      <w:pPr>
        <w:spacing w:after="0" w:before="0" w:line="480" w:lineRule="auto"/>
        <w:ind w:firstLine="432"/>
        <w:jc w:val="both"/>
      </w:pPr>
      <w:r>
        <w:rPr>
          <w:rFonts w:ascii="Times New Roman" w:hAnsi="Times New Roman" w:eastAsia="Times New Roman"/>
          <w:b w:val="0"/>
          <w:i w:val="0"/>
          <w:sz w:val="22"/>
        </w:rPr>
        <w:t>The null model baseline of 60% arises from the irrigation skill structure, where three of five available skills (maintain, decrease_small, decrease_large) represent non-increase actions. An agent selecting randomly would achieve 60% BRI when facing high scarcity.</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Interpretation.</w:t>
      </w:r>
      <w:r>
        <w:rPr>
          <w:rFonts w:ascii="Times New Roman" w:hAnsi="Times New Roman" w:eastAsia="Times New Roman"/>
          <w:b w:val="0"/>
          <w:i w:val="0"/>
          <w:sz w:val="22"/>
        </w:rPr>
        <w:t xml:space="preserve"> Ungoverned agents exhibited a strong increase-bias (BRI of 9.4%), consistently selecting water-intensive actions regardless of stated appraisals of water scarcity. Governance increased BRI to 58.0%, approaching the null model rate of 60%. This indicates that governance removes the increase-bias without prescribing specific action sequences. Governed agents' decisions reflect their stated cognitive appraisals at rates statistically indistinguishable from unstructured choice (χ² test, p = 0.42), demonstrating that governance enables rational diversity through constraint rather than prescription.</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Flood domain results:</w:t>
      </w:r>
      <w:r>
        <w:rPr>
          <w:rFonts w:ascii="Times New Roman" w:hAnsi="Times New Roman" w:eastAsia="Times New Roman"/>
          <w:b w:val="0"/>
          <w:i w:val="0"/>
          <w:sz w:val="22"/>
        </w:rPr>
        <w:t xml:space="preserve"> Governed BRI was 100.0% across all models; ungoverned BRI ranged from 37.7% (Ministral 3B) to 99.9% (Gemma-3 12B). See Supplementary Table 1 for per-model IBR decomposition.</w:t>
      </w:r>
    </w:p>
    <w:p>
      <w:pPr>
        <w:spacing w:after="120" w:before="360" w:line="480" w:lineRule="auto"/>
        <w:jc w:val="left"/>
      </w:pPr>
      <w:r>
        <w:rPr>
          <w:rFonts w:ascii="Times New Roman" w:hAnsi="Times New Roman" w:eastAsia="Times New Roman"/>
          <w:b/>
          <w:i w:val="0"/>
          <w:sz w:val="24"/>
        </w:rPr>
        <w:t>Supplementary Note 5. Insurance Premium Doubling Sensitivity</w:t>
      </w:r>
    </w:p>
    <w:p>
      <w:pPr>
        <w:spacing w:after="0" w:before="0" w:line="480" w:lineRule="auto"/>
        <w:ind w:firstLine="432"/>
        <w:jc w:val="both"/>
      </w:pPr>
      <w:r>
        <w:rPr>
          <w:rFonts w:ascii="Times New Roman" w:hAnsi="Times New Roman" w:eastAsia="Times New Roman"/>
          <w:b w:val="0"/>
          <w:i w:val="0"/>
          <w:sz w:val="22"/>
        </w:rPr>
        <w:t>To test whether the diversity effect persists under altered economic incentives, we conducted an exploratory sensitivity analysis in the flood domain by doubling the baseline insurance premium rate from 0.02 to 0.04.</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Experimental design:</w:t>
      </w:r>
      <w:r>
        <w:rPr>
          <w:rFonts w:ascii="Times New Roman" w:hAnsi="Times New Roman" w:eastAsia="Times New Roman"/>
          <w:b w:val="0"/>
          <w:i w:val="0"/>
          <w:sz w:val="22"/>
        </w:rPr>
      </w:r>
    </w:p>
    <w:p>
      <w:pPr>
        <w:spacing w:after="40" w:before="40" w:line="480" w:lineRule="auto"/>
        <w:ind w:left="720"/>
        <w:jc w:val="both"/>
      </w:pPr>
      <w:r>
        <w:rPr>
          <w:rFonts w:ascii="Times New Roman" w:hAnsi="Times New Roman" w:eastAsia="Times New Roman"/>
          <w:b w:val="0"/>
          <w:i w:val="0"/>
          <w:sz w:val="22"/>
        </w:rPr>
        <w:t>• Model: Gemma-3 4B</w:t>
      </w:r>
    </w:p>
    <w:p>
      <w:pPr>
        <w:spacing w:after="40" w:before="40" w:line="480" w:lineRule="auto"/>
        <w:ind w:left="720"/>
        <w:jc w:val="both"/>
      </w:pPr>
      <w:r>
        <w:rPr>
          <w:rFonts w:ascii="Times New Roman" w:hAnsi="Times New Roman" w:eastAsia="Times New Roman"/>
          <w:b w:val="0"/>
          <w:i w:val="0"/>
          <w:sz w:val="22"/>
        </w:rPr>
        <w:t>• Configuration: 100 agents × 10 years</w:t>
      </w:r>
    </w:p>
    <w:p>
      <w:pPr>
        <w:spacing w:after="40" w:before="40" w:line="480" w:lineRule="auto"/>
        <w:ind w:left="720"/>
        <w:jc w:val="both"/>
      </w:pPr>
      <w:r>
        <w:rPr>
          <w:rFonts w:ascii="Times New Roman" w:hAnsi="Times New Roman" w:eastAsia="Times New Roman"/>
          <w:b w:val="0"/>
          <w:i w:val="0"/>
          <w:sz w:val="22"/>
        </w:rPr>
        <w:t>• Replication: 3 random seeds × 3 agent groups = 9 runs</w:t>
      </w:r>
    </w:p>
    <w:p>
      <w:pPr>
        <w:spacing w:after="40" w:before="40" w:line="480" w:lineRule="auto"/>
        <w:ind w:left="720"/>
        <w:jc w:val="both"/>
      </w:pPr>
      <w:r>
        <w:rPr>
          <w:rFonts w:ascii="Times New Roman" w:hAnsi="Times New Roman" w:eastAsia="Times New Roman"/>
          <w:b w:val="0"/>
          <w:i w:val="0"/>
          <w:sz w:val="22"/>
        </w:rPr>
        <w:t>• Comparison: Premium-doubled runs versus baseline premium runs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Results:</w:t>
      </w:r>
      <w:r>
        <w:rPr>
          <w:rFonts w:ascii="Times New Roman" w:hAnsi="Times New Roman" w:eastAsia="Times New Roman"/>
          <w:b w:val="0"/>
          <w:i w:val="0"/>
          <w:sz w:val="22"/>
        </w:rPr>
      </w:r>
    </w:p>
    <w:p>
      <w:pPr>
        <w:spacing w:after="0" w:before="0" w:line="480" w:lineRule="auto"/>
        <w:ind w:firstLine="432"/>
        <w:jc w:val="both"/>
      </w:pPr>
      <w:r>
        <w:rPr>
          <w:rFonts w:ascii="Times New Roman" w:hAnsi="Times New Roman" w:eastAsia="Times New Roman"/>
          <w:b w:val="0"/>
          <w:i w:val="0"/>
          <w:sz w:val="22"/>
        </w:rPr>
        <w:t>Under premium doubling, the diversity effect reversed:</w:t>
      </w:r>
    </w:p>
    <w:p>
      <w:pPr>
        <w:spacing w:after="40" w:before="40" w:line="480" w:lineRule="auto"/>
        <w:ind w:left="720"/>
        <w:jc w:val="both"/>
      </w:pPr>
      <w:r>
        <w:rPr>
          <w:rFonts w:ascii="Times New Roman" w:hAnsi="Times New Roman" w:eastAsia="Times New Roman"/>
          <w:b w:val="0"/>
          <w:i w:val="0"/>
          <w:sz w:val="22"/>
        </w:rPr>
        <w:t>• Ungoverned behavioural diversity (premium doubled): 0.797 ± 0.018</w:t>
      </w:r>
    </w:p>
    <w:p>
      <w:pPr>
        <w:spacing w:after="40" w:before="40" w:line="480" w:lineRule="auto"/>
        <w:ind w:left="720"/>
        <w:jc w:val="both"/>
      </w:pPr>
      <w:r>
        <w:rPr>
          <w:rFonts w:ascii="Times New Roman" w:hAnsi="Times New Roman" w:eastAsia="Times New Roman"/>
          <w:b w:val="0"/>
          <w:i w:val="0"/>
          <w:sz w:val="22"/>
        </w:rPr>
        <w:t>• Governed behavioural diversity (premium doubled): 0.693 ± 0.024</w:t>
      </w:r>
    </w:p>
    <w:p>
      <w:pPr>
        <w:spacing w:after="40" w:before="40" w:line="480" w:lineRule="auto"/>
        <w:ind w:left="720"/>
        <w:jc w:val="both"/>
      </w:pPr>
      <w:r>
        <w:rPr>
          <w:rFonts w:ascii="Times New Roman" w:hAnsi="Times New Roman" w:eastAsia="Times New Roman"/>
          <w:b w:val="0"/>
          <w:i w:val="0"/>
          <w:sz w:val="22"/>
        </w:rPr>
        <w:t>• Difference: -0.104 (ungoverned &gt; governed)</w:t>
      </w:r>
    </w:p>
    <w:p>
      <w:pPr>
        <w:spacing w:after="0" w:before="0" w:line="480" w:lineRule="auto"/>
        <w:ind w:firstLine="432"/>
        <w:jc w:val="both"/>
      </w:pPr>
      <w:r>
        <w:rPr>
          <w:rFonts w:ascii="Times New Roman" w:hAnsi="Times New Roman" w:eastAsia="Times New Roman"/>
          <w:b w:val="0"/>
          <w:i w:val="0"/>
          <w:sz w:val="22"/>
        </w:rPr>
        <w:t>This contrasts with baseline premium conditions, where governed behavioural diversity exceeded ungoverned for the same model (Fig. 4).</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Interpretation.</w:t>
      </w:r>
      <w:r>
        <w:rPr>
          <w:rFonts w:ascii="Times New Roman" w:hAnsi="Times New Roman" w:eastAsia="Times New Roman"/>
          <w:b w:val="0"/>
          <w:i w:val="0"/>
          <w:sz w:val="22"/>
        </w:rPr>
        <w:t xml:space="preserve"> External cost pressure (premium doubling) appears to force behavioural diversification independently of governance. In the ungoverned condition, agents adapted to the higher premium by exploring alternative mitigation strategies (elevation, relocation, do_nothing), increasing diversity above the governed condition. This suggests that sufficiently strong economic incentives can substitute for governance constraints in promoting diverse adaptive responses.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Decision.</w:t>
      </w:r>
      <w:r>
        <w:rPr>
          <w:rFonts w:ascii="Times New Roman" w:hAnsi="Times New Roman" w:eastAsia="Times New Roman"/>
          <w:b w:val="0"/>
          <w:i w:val="0"/>
          <w:sz w:val="22"/>
        </w:rPr>
        <w:t xml:space="preserve"> We report the premium doubling analysis here as exploratory sensitivity evidence. Future work should systematically vary insurance premiums, elevation costs, and buyout offers to map the economic-governance interaction landscape.</w:t>
      </w:r>
    </w:p>
    <w:p>
      <w:pPr>
        <w:spacing w:after="120" w:before="360" w:line="480" w:lineRule="auto"/>
        <w:jc w:val="left"/>
      </w:pPr>
      <w:r>
        <w:rPr>
          <w:rFonts w:ascii="Times New Roman" w:hAnsi="Times New Roman" w:eastAsia="Times New Roman"/>
          <w:b/>
          <w:i w:val="0"/>
          <w:sz w:val="24"/>
        </w:rPr>
        <w:t>Supplementary Note 6. Supplementary Water-System Outcomes</w:t>
      </w:r>
    </w:p>
    <w:p>
      <w:pPr>
        <w:spacing w:after="0" w:before="0" w:line="480" w:lineRule="auto"/>
        <w:ind w:firstLine="432"/>
        <w:jc w:val="both"/>
      </w:pPr>
      <w:r>
        <w:rPr>
          <w:rFonts w:ascii="Times New Roman" w:hAnsi="Times New Roman" w:eastAsia="Times New Roman"/>
          <w:b w:val="0"/>
          <w:i w:val="0"/>
          <w:sz w:val="22"/>
        </w:rPr>
        <w:t>Summary water-system outcomes are reported in Extended Data Table 1. This section provides additional detail.</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6. Supplementary water-system outcomes (irrigation domain, Gemma-3 4B, 78 agents × 42 years, 3 runs each).</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val="clear"/>
          </w:tcPr>
          <w:p>
            <w:pPr>
              <w:spacing w:after="0" w:before="0" w:line="240" w:lineRule="auto"/>
              <w:jc w:val="center"/>
            </w:pPr>
            <w:r/>
            <w:r>
              <w:rPr>
                <w:rFonts w:ascii="Times New Roman" w:hAnsi="Times New Roman" w:eastAsia="Times New Roman"/>
                <w:b/>
                <w:i w:val="0"/>
                <w:sz w:val="18"/>
              </w:rPr>
              <w:t>Metric</w:t>
            </w:r>
          </w:p>
        </w:tc>
        <w:tc>
          <w:tcPr>
            <w:tcW w:type="dxa" w:w="3120"/>
            <w:shd w:fill="E8E8E8" w:val="clear"/>
          </w:tcPr>
          <w:p>
            <w:pPr>
              <w:spacing w:after="0" w:before="0" w:line="240" w:lineRule="auto"/>
              <w:jc w:val="center"/>
            </w:pPr>
            <w:r/>
            <w:r>
              <w:rPr>
                <w:rFonts w:ascii="Times New Roman" w:hAnsi="Times New Roman" w:eastAsia="Times New Roman"/>
                <w:b/>
                <w:i w:val="0"/>
                <w:sz w:val="18"/>
              </w:rPr>
              <w:t>Governed</w:t>
            </w:r>
          </w:p>
        </w:tc>
        <w:tc>
          <w:tcPr>
            <w:tcW w:type="dxa" w:w="3120"/>
            <w:shd w:fill="E8E8E8" w:val="clear"/>
          </w:tcPr>
          <w:p>
            <w:pPr>
              <w:spacing w:after="0" w:before="0" w:line="240" w:lineRule="auto"/>
              <w:jc w:val="center"/>
            </w:pPr>
            <w:r/>
            <w:r>
              <w:rPr>
                <w:rFonts w:ascii="Times New Roman" w:hAnsi="Times New Roman" w:eastAsia="Times New Roman"/>
                <w:b/>
                <w:i w:val="0"/>
                <w:sz w:val="18"/>
              </w:rPr>
              <w:t>Ungoverned</w:t>
            </w:r>
          </w:p>
        </w:tc>
      </w:tr>
      <w:tr>
        <w:tc>
          <w:tcPr>
            <w:tcW w:type="dxa" w:w="3120"/>
          </w:tcPr>
          <w:p>
            <w:pPr>
              <w:spacing w:after="0" w:before="0" w:line="240" w:lineRule="auto"/>
              <w:jc w:val="left"/>
            </w:pPr>
            <w:r/>
            <w:r>
              <w:rPr>
                <w:rFonts w:ascii="Times New Roman" w:hAnsi="Times New Roman" w:eastAsia="Times New Roman"/>
                <w:b w:val="0"/>
                <w:i w:val="0"/>
                <w:sz w:val="18"/>
              </w:rPr>
              <w:t>Minimum Lake Mead elevation (ft)</w:t>
            </w:r>
          </w:p>
        </w:tc>
        <w:tc>
          <w:tcPr>
            <w:tcW w:type="dxa" w:w="3120"/>
          </w:tcPr>
          <w:p>
            <w:pPr>
              <w:spacing w:after="0" w:before="0" w:line="240" w:lineRule="auto"/>
              <w:jc w:val="center"/>
            </w:pPr>
            <w:r/>
            <w:r>
              <w:rPr>
                <w:rFonts w:ascii="Times New Roman" w:hAnsi="Times New Roman" w:eastAsia="Times New Roman"/>
                <w:b w:val="0"/>
                <w:i w:val="0"/>
                <w:sz w:val="18"/>
              </w:rPr>
              <w:t>1,002</w:t>
            </w:r>
          </w:p>
        </w:tc>
        <w:tc>
          <w:tcPr>
            <w:tcW w:type="dxa" w:w="3120"/>
          </w:tcPr>
          <w:p>
            <w:pPr>
              <w:spacing w:after="0" w:before="0" w:line="240" w:lineRule="auto"/>
              <w:jc w:val="center"/>
            </w:pPr>
            <w:r/>
            <w:r>
              <w:rPr>
                <w:rFonts w:ascii="Times New Roman" w:hAnsi="Times New Roman" w:eastAsia="Times New Roman"/>
                <w:b w:val="0"/>
                <w:i w:val="0"/>
                <w:sz w:val="18"/>
              </w:rPr>
              <w:t>1,001</w:t>
            </w:r>
          </w:p>
        </w:tc>
      </w:tr>
      <w:tr>
        <w:tc>
          <w:tcPr>
            <w:tcW w:type="dxa" w:w="3120"/>
          </w:tcPr>
          <w:p>
            <w:pPr>
              <w:spacing w:after="0" w:before="0" w:line="240" w:lineRule="auto"/>
              <w:jc w:val="left"/>
            </w:pPr>
            <w:r/>
            <w:r>
              <w:rPr>
                <w:rFonts w:ascii="Times New Roman" w:hAnsi="Times New Roman" w:eastAsia="Times New Roman"/>
                <w:b w:val="0"/>
                <w:i w:val="0"/>
                <w:sz w:val="18"/>
              </w:rPr>
              <w:t>Shortage years (/42)</w:t>
            </w:r>
          </w:p>
        </w:tc>
        <w:tc>
          <w:tcPr>
            <w:tcW w:type="dxa" w:w="3120"/>
          </w:tcPr>
          <w:p>
            <w:pPr>
              <w:spacing w:after="0" w:before="0" w:line="240" w:lineRule="auto"/>
              <w:jc w:val="center"/>
            </w:pPr>
            <w:r/>
            <w:r>
              <w:rPr>
                <w:rFonts w:ascii="Times New Roman" w:hAnsi="Times New Roman" w:eastAsia="Times New Roman"/>
                <w:b w:val="0"/>
                <w:i w:val="0"/>
                <w:sz w:val="18"/>
              </w:rPr>
              <w:t>13.3 ± 1.5</w:t>
            </w:r>
          </w:p>
        </w:tc>
        <w:tc>
          <w:tcPr>
            <w:tcW w:type="dxa" w:w="3120"/>
          </w:tcPr>
          <w:p>
            <w:pPr>
              <w:spacing w:after="0" w:before="0" w:line="240" w:lineRule="auto"/>
              <w:jc w:val="center"/>
            </w:pPr>
            <w:r/>
            <w:r>
              <w:rPr>
                <w:rFonts w:ascii="Times New Roman" w:hAnsi="Times New Roman" w:eastAsia="Times New Roman"/>
                <w:b w:val="0"/>
                <w:i w:val="0"/>
                <w:sz w:val="18"/>
              </w:rPr>
              <w:t>5.0 ± 1.7</w:t>
            </w:r>
          </w:p>
        </w:tc>
      </w:tr>
      <w:tr>
        <w:tc>
          <w:tcPr>
            <w:tcW w:type="dxa" w:w="3120"/>
          </w:tcPr>
          <w:p>
            <w:pPr>
              <w:spacing w:after="0" w:before="0" w:line="240" w:lineRule="auto"/>
              <w:jc w:val="left"/>
            </w:pPr>
            <w:r/>
            <w:r>
              <w:rPr>
                <w:rFonts w:ascii="Times New Roman" w:hAnsi="Times New Roman" w:eastAsia="Times New Roman"/>
                <w:b w:val="0"/>
                <w:i w:val="0"/>
                <w:sz w:val="18"/>
              </w:rPr>
              <w:t>Shortage-year demand ratio</w:t>
            </w:r>
          </w:p>
        </w:tc>
        <w:tc>
          <w:tcPr>
            <w:tcW w:type="dxa" w:w="3120"/>
          </w:tcPr>
          <w:p>
            <w:pPr>
              <w:spacing w:after="0" w:before="0" w:line="240" w:lineRule="auto"/>
              <w:jc w:val="center"/>
            </w:pPr>
            <w:r/>
            <w:r>
              <w:rPr>
                <w:rFonts w:ascii="Times New Roman" w:hAnsi="Times New Roman" w:eastAsia="Times New Roman"/>
                <w:b w:val="0"/>
                <w:i w:val="0"/>
                <w:sz w:val="18"/>
              </w:rPr>
              <w:t>0.362 ± 0.008</w:t>
            </w:r>
          </w:p>
        </w:tc>
        <w:tc>
          <w:tcPr>
            <w:tcW w:type="dxa" w:w="3120"/>
          </w:tcPr>
          <w:p>
            <w:pPr>
              <w:spacing w:after="0" w:before="0" w:line="240" w:lineRule="auto"/>
              <w:jc w:val="center"/>
            </w:pPr>
            <w:r/>
            <w:r>
              <w:rPr>
                <w:rFonts w:ascii="Times New Roman" w:hAnsi="Times New Roman" w:eastAsia="Times New Roman"/>
                <w:b w:val="0"/>
                <w:i w:val="0"/>
                <w:sz w:val="18"/>
              </w:rPr>
              <w:t>0.234 ± 0.012</w:t>
            </w:r>
          </w:p>
        </w:tc>
      </w:tr>
      <w:tr>
        <w:tc>
          <w:tcPr>
            <w:tcW w:type="dxa" w:w="3120"/>
          </w:tcPr>
          <w:p>
            <w:pPr>
              <w:spacing w:after="0" w:before="0" w:line="240" w:lineRule="auto"/>
              <w:jc w:val="left"/>
            </w:pPr>
            <w:r/>
            <w:r>
              <w:rPr>
                <w:rFonts w:ascii="Times New Roman" w:hAnsi="Times New Roman" w:eastAsia="Times New Roman"/>
                <w:b w:val="0"/>
                <w:i w:val="0"/>
                <w:sz w:val="18"/>
              </w:rPr>
              <w:t>Plentiful-year demand ratio</w:t>
            </w:r>
          </w:p>
        </w:tc>
        <w:tc>
          <w:tcPr>
            <w:tcW w:type="dxa" w:w="3120"/>
          </w:tcPr>
          <w:p>
            <w:pPr>
              <w:spacing w:after="0" w:before="0" w:line="240" w:lineRule="auto"/>
              <w:jc w:val="center"/>
            </w:pPr>
            <w:r/>
            <w:r>
              <w:rPr>
                <w:rFonts w:ascii="Times New Roman" w:hAnsi="Times New Roman" w:eastAsia="Times New Roman"/>
                <w:b w:val="0"/>
                <w:i w:val="0"/>
                <w:sz w:val="18"/>
              </w:rPr>
              <w:t>0.409 ± 0.009</w:t>
            </w:r>
          </w:p>
        </w:tc>
        <w:tc>
          <w:tcPr>
            <w:tcW w:type="dxa" w:w="3120"/>
          </w:tcPr>
          <w:p>
            <w:pPr>
              <w:spacing w:after="0" w:before="0" w:line="240" w:lineRule="auto"/>
              <w:jc w:val="center"/>
            </w:pPr>
            <w:r/>
            <w:r>
              <w:rPr>
                <w:rFonts w:ascii="Times New Roman" w:hAnsi="Times New Roman" w:eastAsia="Times New Roman"/>
                <w:b w:val="0"/>
                <w:i w:val="0"/>
                <w:sz w:val="18"/>
              </w:rPr>
              <w:t>0.295 ± 0.019</w:t>
            </w:r>
          </w:p>
        </w:tc>
      </w:tr>
      <w:tr>
        <w:tc>
          <w:tcPr>
            <w:tcW w:type="dxa" w:w="3120"/>
          </w:tcPr>
          <w:p>
            <w:pPr>
              <w:spacing w:after="0" w:before="0" w:line="240" w:lineRule="auto"/>
              <w:jc w:val="left"/>
            </w:pPr>
            <w:r/>
            <w:r>
              <w:rPr>
                <w:rFonts w:ascii="Times New Roman" w:hAnsi="Times New Roman" w:eastAsia="Times New Roman"/>
                <w:b w:val="0"/>
                <w:i w:val="0"/>
                <w:sz w:val="18"/>
              </w:rPr>
              <w:t>Curtailment spread (plentiful − shortage)</w:t>
            </w:r>
          </w:p>
        </w:tc>
        <w:tc>
          <w:tcPr>
            <w:tcW w:type="dxa" w:w="3120"/>
          </w:tcPr>
          <w:p>
            <w:pPr>
              <w:spacing w:after="0" w:before="0" w:line="240" w:lineRule="auto"/>
              <w:jc w:val="center"/>
            </w:pPr>
            <w:r/>
            <w:r>
              <w:rPr>
                <w:rFonts w:ascii="Times New Roman" w:hAnsi="Times New Roman" w:eastAsia="Times New Roman"/>
                <w:b w:val="0"/>
                <w:i w:val="0"/>
                <w:sz w:val="18"/>
              </w:rPr>
              <w:t>0.047</w:t>
            </w:r>
          </w:p>
        </w:tc>
        <w:tc>
          <w:tcPr>
            <w:tcW w:type="dxa" w:w="3120"/>
          </w:tcPr>
          <w:p>
            <w:pPr>
              <w:spacing w:after="0" w:before="0" w:line="240" w:lineRule="auto"/>
              <w:jc w:val="center"/>
            </w:pPr>
            <w:r/>
            <w:r>
              <w:rPr>
                <w:rFonts w:ascii="Times New Roman" w:hAnsi="Times New Roman" w:eastAsia="Times New Roman"/>
                <w:b w:val="0"/>
                <w:i w:val="0"/>
                <w:sz w:val="18"/>
              </w:rPr>
              <w:t>0.061</w:t>
            </w:r>
          </w:p>
        </w:tc>
      </w:tr>
      <w:tr>
        <w:tc>
          <w:tcPr>
            <w:tcW w:type="dxa" w:w="3120"/>
          </w:tcPr>
          <w:p>
            <w:pPr>
              <w:spacing w:after="0" w:before="0" w:line="240" w:lineRule="auto"/>
              <w:jc w:val="left"/>
            </w:pPr>
            <w:r/>
            <w:r>
              <w:rPr>
                <w:rFonts w:ascii="Times New Roman" w:hAnsi="Times New Roman" w:eastAsia="Times New Roman"/>
                <w:b w:val="0"/>
                <w:i w:val="0"/>
                <w:sz w:val="18"/>
              </w:rPr>
              <w:t>Year-over-year demand variability (SD)</w:t>
            </w:r>
          </w:p>
        </w:tc>
        <w:tc>
          <w:tcPr>
            <w:tcW w:type="dxa" w:w="3120"/>
          </w:tcPr>
          <w:p>
            <w:pPr>
              <w:spacing w:after="0" w:before="0" w:line="240" w:lineRule="auto"/>
              <w:jc w:val="center"/>
            </w:pPr>
            <w:r/>
            <w:r>
              <w:rPr>
                <w:rFonts w:ascii="Times New Roman" w:hAnsi="Times New Roman" w:eastAsia="Times New Roman"/>
                <w:b w:val="0"/>
                <w:i w:val="0"/>
                <w:sz w:val="18"/>
              </w:rPr>
              <w:t>0.037</w:t>
            </w:r>
          </w:p>
        </w:tc>
        <w:tc>
          <w:tcPr>
            <w:tcW w:type="dxa" w:w="3120"/>
          </w:tcPr>
          <w:p>
            <w:pPr>
              <w:spacing w:after="0" w:before="0" w:line="240" w:lineRule="auto"/>
              <w:jc w:val="center"/>
            </w:pPr>
            <w:r/>
            <w:r>
              <w:rPr>
                <w:rFonts w:ascii="Times New Roman" w:hAnsi="Times New Roman" w:eastAsia="Times New Roman"/>
                <w:b w:val="0"/>
                <w:i w:val="0"/>
                <w:sz w:val="18"/>
              </w:rPr>
              <w:t>0.061</w:t>
            </w:r>
          </w:p>
        </w:tc>
      </w:tr>
      <w:tr>
        <w:tc>
          <w:tcPr>
            <w:tcW w:type="dxa" w:w="3120"/>
          </w:tcPr>
          <w:p>
            <w:pPr>
              <w:spacing w:after="0" w:before="0" w:line="240" w:lineRule="auto"/>
              <w:jc w:val="left"/>
            </w:pPr>
            <w:r/>
            <w:r>
              <w:rPr>
                <w:rFonts w:ascii="Times New Roman" w:hAnsi="Times New Roman" w:eastAsia="Times New Roman"/>
                <w:b w:val="0"/>
                <w:i w:val="0"/>
                <w:sz w:val="18"/>
              </w:rPr>
              <w:t>Percentage of decisions that were demand increases</w:t>
            </w:r>
          </w:p>
        </w:tc>
        <w:tc>
          <w:tcPr>
            <w:tcW w:type="dxa" w:w="3120"/>
          </w:tcPr>
          <w:p>
            <w:pPr>
              <w:spacing w:after="0" w:before="0" w:line="240" w:lineRule="auto"/>
              <w:jc w:val="center"/>
            </w:pPr>
            <w:r/>
            <w:r>
              <w:rPr>
                <w:rFonts w:ascii="Times New Roman" w:hAnsi="Times New Roman" w:eastAsia="Times New Roman"/>
                <w:b w:val="0"/>
                <w:i w:val="0"/>
                <w:sz w:val="18"/>
              </w:rPr>
              <w:t>~53%</w:t>
            </w:r>
          </w:p>
        </w:tc>
        <w:tc>
          <w:tcPr>
            <w:tcW w:type="dxa" w:w="3120"/>
          </w:tcPr>
          <w:p>
            <w:pPr>
              <w:spacing w:after="0" w:before="0" w:line="240" w:lineRule="auto"/>
              <w:jc w:val="center"/>
            </w:pPr>
            <w:r/>
            <w:r>
              <w:rPr>
                <w:rFonts w:ascii="Times New Roman" w:hAnsi="Times New Roman" w:eastAsia="Times New Roman"/>
                <w:b w:val="0"/>
                <w:i w:val="0"/>
                <w:sz w:val="18"/>
              </w:rPr>
              <w:t>77–82%</w:t>
            </w:r>
          </w:p>
        </w:tc>
      </w:tr>
    </w:tbl>
    <w:p>
      <w:pPr>
        <w:spacing w:after="160" w:before="40" w:line="480" w:lineRule="auto"/>
        <w:jc w:val="both"/>
      </w:pPr>
      <w:r>
        <w:rPr>
          <w:rFonts w:ascii="Times New Roman" w:hAnsi="Times New Roman" w:eastAsia="Times New Roman"/>
          <w:b w:val="0"/>
          <w:i/>
          <w:sz w:val="18"/>
        </w:rPr>
        <w:t>All demand ratios computed as basin-aggregate (total requests / total water rights per year). Curtailment spread = plentiful-year DR minus shortage-year DR.</w:t>
      </w:r>
    </w:p>
    <w:p>
      <w:pPr>
        <w:spacing w:after="0" w:before="0" w:line="480" w:lineRule="auto"/>
        <w:ind w:firstLine="432"/>
        <w:jc w:val="both"/>
      </w:pPr>
      <w:r>
        <w:rPr>
          <w:rFonts w:ascii="Times New Roman" w:hAnsi="Times New Roman" w:eastAsia="Times New Roman"/>
          <w:b w:val="0"/>
          <w:i w:val="0"/>
          <w:sz w:val="22"/>
        </w:rPr>
        <w:t>The near-identical minimum elevations (1,002 vs. 1,001 ft) indicate both conditions avoided catastrophic reservoir failure. Governed agents crossed the 1,075-ft shortage-declaration threshold more frequently (13.3 vs. 5.0 years), reflecting productive engagement with the drought-responsive allocation system's responsive range rather than commons degradation. Ungoverned agents showed higher year-over-year demand variability (SD 0.061 vs. 0.037), driven by the volatility of ceiling-capped monotonic growth trajectories rather than adaptive demand management.</w:t>
      </w:r>
    </w:p>
    <w:p>
      <w:pPr>
        <w:spacing w:after="120" w:before="360" w:line="480" w:lineRule="auto"/>
        <w:jc w:val="left"/>
      </w:pPr>
      <w:r>
        <w:rPr>
          <w:rFonts w:ascii="Times New Roman" w:hAnsi="Times New Roman" w:eastAsia="Times New Roman"/>
          <w:b/>
          <w:i w:val="0"/>
          <w:sz w:val="24"/>
        </w:rPr>
        <w:t>Supplementary Note 7. Model and Configuration Details</w:t>
      </w:r>
    </w:p>
    <w:p>
      <w:pPr>
        <w:spacing w:after="80" w:before="240" w:line="480" w:lineRule="auto"/>
        <w:jc w:val="left"/>
      </w:pPr>
      <w:r>
        <w:rPr>
          <w:rFonts w:ascii="Times New Roman" w:hAnsi="Times New Roman" w:eastAsia="Times New Roman"/>
          <w:b/>
          <w:i/>
          <w:sz w:val="22"/>
        </w:rPr>
        <w:t>Language Models</w:t>
      </w:r>
    </w:p>
    <w:p>
      <w:pPr>
        <w:spacing w:after="0" w:before="0" w:line="480" w:lineRule="auto"/>
        <w:ind w:firstLine="432"/>
        <w:jc w:val="both"/>
      </w:pPr>
      <w:r>
        <w:rPr>
          <w:rFonts w:ascii="Times New Roman" w:hAnsi="Times New Roman" w:eastAsia="Times New Roman"/>
          <w:b w:val="0"/>
          <w:i w:val="0"/>
          <w:sz w:val="22"/>
        </w:rPr>
        <w:t>All experiments were conducted using locally hosted models via Ollama inference engine. The following models were tested across both irrigation and flood domains: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Gemma-3 family</w:t>
      </w:r>
      <w:r>
        <w:rPr>
          <w:rFonts w:ascii="Times New Roman" w:hAnsi="Times New Roman" w:eastAsia="Times New Roman"/>
          <w:b w:val="0"/>
          <w:i w:val="0"/>
          <w:sz w:val="22"/>
        </w:rPr>
        <w:t xml:space="preserve"> (Google DeepMind):</w:t>
      </w:r>
    </w:p>
    <w:p>
      <w:pPr>
        <w:spacing w:after="40" w:before="40" w:line="480" w:lineRule="auto"/>
        <w:ind w:left="720"/>
        <w:jc w:val="both"/>
      </w:pPr>
      <w:r>
        <w:rPr>
          <w:rFonts w:ascii="Times New Roman" w:hAnsi="Times New Roman" w:eastAsia="Times New Roman"/>
          <w:b w:val="0"/>
          <w:i w:val="0"/>
          <w:sz w:val="22"/>
        </w:rPr>
        <w:t>• gemma3:4b — 4 billion parameters (primary model for all main analyses)</w:t>
      </w:r>
    </w:p>
    <w:p>
      <w:pPr>
        <w:spacing w:after="40" w:before="40" w:line="480" w:lineRule="auto"/>
        <w:ind w:left="720"/>
        <w:jc w:val="both"/>
      </w:pPr>
      <w:r>
        <w:rPr>
          <w:rFonts w:ascii="Times New Roman" w:hAnsi="Times New Roman" w:eastAsia="Times New Roman"/>
          <w:b w:val="0"/>
          <w:i w:val="0"/>
          <w:sz w:val="22"/>
        </w:rPr>
        <w:t>• gemma3:12b — 12 billion parameters</w:t>
      </w:r>
    </w:p>
    <w:p>
      <w:pPr>
        <w:spacing w:after="40" w:before="40" w:line="480" w:lineRule="auto"/>
        <w:ind w:left="720"/>
        <w:jc w:val="both"/>
      </w:pPr>
      <w:r>
        <w:rPr>
          <w:rFonts w:ascii="Times New Roman" w:hAnsi="Times New Roman" w:eastAsia="Times New Roman"/>
          <w:b w:val="0"/>
          <w:i w:val="0"/>
          <w:sz w:val="22"/>
        </w:rPr>
        <w:t>• gemma3:27b — 27 billion parameters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Ministral family</w:t>
      </w:r>
      <w:r>
        <w:rPr>
          <w:rFonts w:ascii="Times New Roman" w:hAnsi="Times New Roman" w:eastAsia="Times New Roman"/>
          <w:b w:val="0"/>
          <w:i w:val="0"/>
          <w:sz w:val="22"/>
        </w:rPr>
        <w:t xml:space="preserve"> (Mistral AI):</w:t>
      </w:r>
    </w:p>
    <w:p>
      <w:pPr>
        <w:spacing w:after="40" w:before="40" w:line="480" w:lineRule="auto"/>
        <w:ind w:left="720"/>
        <w:jc w:val="both"/>
      </w:pPr>
      <w:r>
        <w:rPr>
          <w:rFonts w:ascii="Times New Roman" w:hAnsi="Times New Roman" w:eastAsia="Times New Roman"/>
          <w:b w:val="0"/>
          <w:i w:val="0"/>
          <w:sz w:val="22"/>
        </w:rPr>
        <w:t>• ministral:3b — 3 billion parameters</w:t>
      </w:r>
    </w:p>
    <w:p>
      <w:pPr>
        <w:spacing w:after="40" w:before="40" w:line="480" w:lineRule="auto"/>
        <w:ind w:left="720"/>
        <w:jc w:val="both"/>
      </w:pPr>
      <w:r>
        <w:rPr>
          <w:rFonts w:ascii="Times New Roman" w:hAnsi="Times New Roman" w:eastAsia="Times New Roman"/>
          <w:b w:val="0"/>
          <w:i w:val="0"/>
          <w:sz w:val="22"/>
        </w:rPr>
        <w:t>• ministral:8b — 8 billion parameters</w:t>
      </w:r>
    </w:p>
    <w:p>
      <w:pPr>
        <w:spacing w:after="40" w:before="40" w:line="480" w:lineRule="auto"/>
        <w:ind w:left="720"/>
        <w:jc w:val="both"/>
      </w:pPr>
      <w:r>
        <w:rPr>
          <w:rFonts w:ascii="Times New Roman" w:hAnsi="Times New Roman" w:eastAsia="Times New Roman"/>
          <w:b w:val="0"/>
          <w:i w:val="0"/>
          <w:sz w:val="22"/>
        </w:rPr>
        <w:t>• ministral:14b — 14 billion parameters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Inference configuration</w:t>
      </w:r>
      <w:r>
        <w:rPr>
          <w:rFonts w:ascii="Times New Roman" w:hAnsi="Times New Roman" w:eastAsia="Times New Roman"/>
          <w:b w:val="0"/>
          <w:i w:val="0"/>
          <w:sz w:val="22"/>
        </w:rPr>
        <w:t xml:space="preserve"> (consistent across all models):</w:t>
      </w:r>
    </w:p>
    <w:p>
      <w:pPr>
        <w:spacing w:after="40" w:before="40" w:line="480" w:lineRule="auto"/>
        <w:ind w:left="720"/>
        <w:jc w:val="both"/>
      </w:pPr>
      <w:r>
        <w:rPr>
          <w:rFonts w:ascii="Times New Roman" w:hAnsi="Times New Roman" w:eastAsia="Times New Roman"/>
          <w:b w:val="0"/>
          <w:i w:val="0"/>
          <w:sz w:val="22"/>
        </w:rPr>
        <w:t>• Temperature: 0.8</w:t>
      </w:r>
    </w:p>
    <w:p>
      <w:pPr>
        <w:spacing w:after="40" w:before="40" w:line="480" w:lineRule="auto"/>
        <w:ind w:left="720"/>
        <w:jc w:val="both"/>
      </w:pPr>
      <w:r>
        <w:rPr>
          <w:rFonts w:ascii="Times New Roman" w:hAnsi="Times New Roman" w:eastAsia="Times New Roman"/>
          <w:b w:val="0"/>
          <w:i w:val="0"/>
          <w:sz w:val="22"/>
        </w:rPr>
        <w:t>• Top-p (nucleus sampling): 0.9</w:t>
      </w:r>
    </w:p>
    <w:p>
      <w:pPr>
        <w:spacing w:after="40" w:before="40" w:line="480" w:lineRule="auto"/>
        <w:ind w:left="720"/>
        <w:jc w:val="both"/>
      </w:pPr>
      <w:r>
        <w:rPr>
          <w:rFonts w:ascii="Times New Roman" w:hAnsi="Times New Roman" w:eastAsia="Times New Roman"/>
          <w:b w:val="0"/>
          <w:i w:val="0"/>
          <w:sz w:val="22"/>
        </w:rPr>
        <w:t>• Context window: 8,192 tokens</w:t>
      </w:r>
    </w:p>
    <w:p>
      <w:pPr>
        <w:spacing w:after="40" w:before="40" w:line="480" w:lineRule="auto"/>
        <w:ind w:left="720"/>
        <w:jc w:val="both"/>
      </w:pPr>
      <w:r>
        <w:rPr>
          <w:rFonts w:ascii="Times New Roman" w:hAnsi="Times New Roman" w:eastAsia="Times New Roman"/>
          <w:b w:val="0"/>
          <w:i w:val="0"/>
          <w:sz w:val="22"/>
        </w:rPr>
        <w:t>• Inference mode: Local (Ollama)</w:t>
      </w:r>
    </w:p>
    <w:p>
      <w:pPr>
        <w:spacing w:after="40" w:before="40" w:line="480" w:lineRule="auto"/>
        <w:ind w:left="720"/>
        <w:jc w:val="both"/>
      </w:pPr>
      <w:r>
        <w:rPr>
          <w:rFonts w:ascii="Times New Roman" w:hAnsi="Times New Roman" w:eastAsia="Times New Roman"/>
          <w:b w:val="0"/>
          <w:i w:val="0"/>
          <w:sz w:val="22"/>
        </w:rPr>
        <w:t>• Hardware: NVIDIA RTX GPU with Ollama serving</w:t>
      </w:r>
    </w:p>
    <w:p>
      <w:pPr>
        <w:spacing w:after="80" w:before="240" w:line="480" w:lineRule="auto"/>
        <w:jc w:val="left"/>
      </w:pPr>
      <w:r>
        <w:rPr>
          <w:rFonts w:ascii="Times New Roman" w:hAnsi="Times New Roman" w:eastAsia="Times New Roman"/>
          <w:b/>
          <w:i/>
          <w:sz w:val="22"/>
        </w:rPr>
        <w:t>Domain-Specific Governance Validator Inventory</w:t>
      </w:r>
    </w:p>
    <w:p>
      <w:pPr>
        <w:spacing w:after="0" w:before="0" w:line="480" w:lineRule="auto"/>
        <w:ind w:firstLine="432"/>
        <w:jc w:val="both"/>
      </w:pPr>
      <w:r>
        <w:rPr>
          <w:rFonts w:ascii="Times New Roman" w:hAnsi="Times New Roman" w:eastAsia="Times New Roman"/>
          <w:b w:val="0"/>
          <w:i w:val="0"/>
          <w:sz w:val="22"/>
        </w:rPr>
        <w:t xml:space="preserve">The governance pipeline validates each agent decision through validators organised in three tiers: </w:t>
      </w:r>
      <w:r>
        <w:rPr>
          <w:rFonts w:ascii="Times New Roman" w:hAnsi="Times New Roman" w:eastAsia="Times New Roman"/>
          <w:b/>
          <w:i w:val="0"/>
          <w:sz w:val="22"/>
        </w:rPr>
        <w:t>behavioural governance rules</w:t>
      </w:r>
      <w:r>
        <w:rPr>
          <w:rFonts w:ascii="Times New Roman" w:hAnsi="Times New Roman" w:eastAsia="Times New Roman"/>
          <w:b w:val="0"/>
          <w:i w:val="0"/>
          <w:sz w:val="22"/>
        </w:rPr>
        <w:t xml:space="preserve"> (derived from the domain's behavioural theory — the paper's primary methodological contribution), </w:t>
      </w:r>
      <w:r>
        <w:rPr>
          <w:rFonts w:ascii="Times New Roman" w:hAnsi="Times New Roman" w:eastAsia="Times New Roman"/>
          <w:b/>
          <w:i w:val="0"/>
          <w:sz w:val="22"/>
        </w:rPr>
        <w:t>domain constraints</w:t>
      </w:r>
      <w:r>
        <w:rPr>
          <w:rFonts w:ascii="Times New Roman" w:hAnsi="Times New Roman" w:eastAsia="Times New Roman"/>
          <w:b w:val="0"/>
          <w:i w:val="0"/>
          <w:sz w:val="22"/>
        </w:rPr>
        <w:t xml:space="preserve"> (physical, financial, and institutional feasibility checks standard in any ABM), and </w:t>
      </w:r>
      <w:r>
        <w:rPr>
          <w:rFonts w:ascii="Times New Roman" w:hAnsi="Times New Roman" w:eastAsia="Times New Roman"/>
          <w:b/>
          <w:i w:val="0"/>
          <w:sz w:val="22"/>
        </w:rPr>
        <w:t>epistemic guardrails</w:t>
      </w:r>
      <w:r>
        <w:rPr>
          <w:rFonts w:ascii="Times New Roman" w:hAnsi="Times New Roman" w:eastAsia="Times New Roman"/>
          <w:b w:val="0"/>
          <w:i w:val="0"/>
          <w:sz w:val="22"/>
        </w:rPr>
        <w:t xml:space="preserve"> (LLM-specific checks that ensure reasoning is grounded in actual simulation state). Validators operate at two severity levels: ERROR (blocks the proposed action and triggers re-reasoning, up to 3 attempts) and WARNING (flags but does not block). The Irrational Behaviour Rate (IBR) reported in the main text is computed using the same behavioural governance rules applied post-hoc to executed decisions (see Methods: Validation Protocol).</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SN-A. Irrigation domain governance validators (12 active).</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val="clear"/>
          </w:tcPr>
          <w:p>
            <w:pPr>
              <w:spacing w:after="0" w:before="0" w:line="240" w:lineRule="auto"/>
              <w:jc w:val="center"/>
            </w:pPr>
            <w:r/>
            <w:r>
              <w:rPr>
                <w:rFonts w:ascii="Times New Roman" w:hAnsi="Times New Roman" w:eastAsia="Times New Roman"/>
                <w:b/>
                <w:i w:val="0"/>
                <w:sz w:val="18"/>
              </w:rPr>
              <w:t>#</w:t>
            </w:r>
          </w:p>
        </w:tc>
        <w:tc>
          <w:tcPr>
            <w:tcW w:type="dxa" w:w="1872"/>
            <w:shd w:fill="E8E8E8" w:val="clear"/>
          </w:tcPr>
          <w:p>
            <w:pPr>
              <w:spacing w:after="0" w:before="0" w:line="240" w:lineRule="auto"/>
              <w:jc w:val="center"/>
            </w:pPr>
            <w:r/>
            <w:r>
              <w:rPr>
                <w:rFonts w:ascii="Times New Roman" w:hAnsi="Times New Roman" w:eastAsia="Times New Roman"/>
                <w:b/>
                <w:i w:val="0"/>
                <w:sz w:val="18"/>
              </w:rPr>
              <w:t>Validator</w:t>
            </w:r>
          </w:p>
        </w:tc>
        <w:tc>
          <w:tcPr>
            <w:tcW w:type="dxa" w:w="1872"/>
            <w:shd w:fill="E8E8E8" w:val="clear"/>
          </w:tcPr>
          <w:p>
            <w:pPr>
              <w:spacing w:after="0" w:before="0" w:line="240" w:lineRule="auto"/>
              <w:jc w:val="center"/>
            </w:pPr>
            <w:r/>
            <w:r>
              <w:rPr>
                <w:rFonts w:ascii="Times New Roman" w:hAnsi="Times New Roman" w:eastAsia="Times New Roman"/>
                <w:b/>
                <w:i w:val="0"/>
                <w:sz w:val="18"/>
              </w:rPr>
              <w:t>Category</w:t>
            </w:r>
          </w:p>
        </w:tc>
        <w:tc>
          <w:tcPr>
            <w:tcW w:type="dxa" w:w="1872"/>
            <w:shd w:fill="E8E8E8" w:val="clear"/>
          </w:tcPr>
          <w:p>
            <w:pPr>
              <w:spacing w:after="0" w:before="0" w:line="240" w:lineRule="auto"/>
              <w:jc w:val="center"/>
            </w:pPr>
            <w:r/>
            <w:r>
              <w:rPr>
                <w:rFonts w:ascii="Times New Roman" w:hAnsi="Times New Roman" w:eastAsia="Times New Roman"/>
                <w:b/>
                <w:i w:val="0"/>
                <w:sz w:val="18"/>
              </w:rPr>
              <w:t>Severity</w:t>
            </w:r>
          </w:p>
        </w:tc>
        <w:tc>
          <w:tcPr>
            <w:tcW w:type="dxa" w:w="1872"/>
            <w:shd w:fill="E8E8E8" w:val="clear"/>
          </w:tcPr>
          <w:p>
            <w:pPr>
              <w:spacing w:after="0" w:before="0" w:line="240" w:lineRule="auto"/>
              <w:jc w:val="center"/>
            </w:pPr>
            <w:r/>
            <w:r>
              <w:rPr>
                <w:rFonts w:ascii="Times New Roman" w:hAnsi="Times New Roman" w:eastAsia="Times New Roman"/>
                <w:b/>
                <w:i w:val="0"/>
                <w:sz w:val="18"/>
              </w:rPr>
              <w:t>Trigger Condition</w:t>
            </w:r>
          </w:p>
        </w:tc>
      </w:tr>
      <w:tr>
        <w:tc>
          <w:tcPr>
            <w:tcW w:type="dxa" w:w="1872"/>
          </w:tcPr>
          <w:p>
            <w:pPr>
              <w:spacing w:after="0" w:before="0" w:line="240" w:lineRule="auto"/>
              <w:jc w:val="left"/>
            </w:pPr>
            <w:r/>
            <w:r>
              <w:rPr>
                <w:rFonts w:ascii="Times New Roman" w:hAnsi="Times New Roman" w:eastAsia="Times New Roman"/>
                <w:b w:val="0"/>
                <w:i w:val="0"/>
                <w:sz w:val="18"/>
              </w:rPr>
              <w:t>1</w:t>
            </w:r>
          </w:p>
        </w:tc>
        <w:tc>
          <w:tcPr>
            <w:tcW w:type="dxa" w:w="1872"/>
          </w:tcPr>
          <w:p>
            <w:pPr>
              <w:spacing w:after="0" w:before="0" w:line="240" w:lineRule="auto"/>
              <w:jc w:val="center"/>
            </w:pPr>
            <w:r/>
            <w:r>
              <w:rPr>
                <w:rFonts w:ascii="Times New Roman" w:hAnsi="Times New Roman" w:eastAsia="Times New Roman"/>
                <w:b w:val="0"/>
                <w:i w:val="0"/>
                <w:sz w:val="18"/>
              </w:rPr>
              <w:t>Water-right cap</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Agent at allocation cap proposes demand increase</w:t>
            </w:r>
          </w:p>
        </w:tc>
      </w:tr>
      <w:tr>
        <w:tc>
          <w:tcPr>
            <w:tcW w:type="dxa" w:w="1872"/>
          </w:tcPr>
          <w:p>
            <w:pPr>
              <w:spacing w:after="0" w:before="0" w:line="240" w:lineRule="auto"/>
              <w:jc w:val="left"/>
            </w:pPr>
            <w:r/>
            <w:r>
              <w:rPr>
                <w:rFonts w:ascii="Times New Roman" w:hAnsi="Times New Roman" w:eastAsia="Times New Roman"/>
                <w:b w:val="0"/>
                <w:i w:val="0"/>
                <w:sz w:val="18"/>
              </w:rPr>
              <w:t>2</w:t>
            </w:r>
          </w:p>
        </w:tc>
        <w:tc>
          <w:tcPr>
            <w:tcW w:type="dxa" w:w="1872"/>
          </w:tcPr>
          <w:p>
            <w:pPr>
              <w:spacing w:after="0" w:before="0" w:line="240" w:lineRule="auto"/>
              <w:jc w:val="center"/>
            </w:pPr>
            <w:r/>
            <w:r>
              <w:rPr>
                <w:rFonts w:ascii="Times New Roman" w:hAnsi="Times New Roman" w:eastAsia="Times New Roman"/>
                <w:b w:val="0"/>
                <w:i w:val="0"/>
                <w:sz w:val="18"/>
              </w:rPr>
              <w:t>Non-negative diversion</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Agent at zero diversion proposes demand decrease</w:t>
            </w:r>
          </w:p>
        </w:tc>
      </w:tr>
      <w:tr>
        <w:tc>
          <w:tcPr>
            <w:tcW w:type="dxa" w:w="1872"/>
          </w:tcPr>
          <w:p>
            <w:pPr>
              <w:spacing w:after="0" w:before="0" w:line="240" w:lineRule="auto"/>
              <w:jc w:val="left"/>
            </w:pPr>
            <w:r/>
            <w:r>
              <w:rPr>
                <w:rFonts w:ascii="Times New Roman" w:hAnsi="Times New Roman" w:eastAsia="Times New Roman"/>
                <w:b w:val="0"/>
                <w:i w:val="0"/>
                <w:sz w:val="18"/>
              </w:rPr>
              <w:t>3</w:t>
            </w:r>
          </w:p>
        </w:tc>
        <w:tc>
          <w:tcPr>
            <w:tcW w:type="dxa" w:w="1872"/>
          </w:tcPr>
          <w:p>
            <w:pPr>
              <w:spacing w:after="0" w:before="0" w:line="240" w:lineRule="auto"/>
              <w:jc w:val="center"/>
            </w:pPr>
            <w:r/>
            <w:r>
              <w:rPr>
                <w:rFonts w:ascii="Times New Roman" w:hAnsi="Times New Roman" w:eastAsia="Times New Roman"/>
                <w:b w:val="0"/>
                <w:i w:val="0"/>
                <w:sz w:val="18"/>
              </w:rPr>
              <w:t>Minimum utilisation floor</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Utilisation &lt; 10% of water right; blocks further decrease</w:t>
            </w:r>
          </w:p>
        </w:tc>
      </w:tr>
      <w:tr>
        <w:tc>
          <w:tcPr>
            <w:tcW w:type="dxa" w:w="1872"/>
          </w:tcPr>
          <w:p>
            <w:pPr>
              <w:spacing w:after="0" w:before="0" w:line="240" w:lineRule="auto"/>
              <w:jc w:val="left"/>
            </w:pPr>
            <w:r/>
            <w:r>
              <w:rPr>
                <w:rFonts w:ascii="Times New Roman" w:hAnsi="Times New Roman" w:eastAsia="Times New Roman"/>
                <w:b w:val="0"/>
                <w:i w:val="0"/>
                <w:sz w:val="18"/>
              </w:rPr>
              <w:t>4</w:t>
            </w:r>
          </w:p>
        </w:tc>
        <w:tc>
          <w:tcPr>
            <w:tcW w:type="dxa" w:w="1872"/>
          </w:tcPr>
          <w:p>
            <w:pPr>
              <w:spacing w:after="0" w:before="0" w:line="240" w:lineRule="auto"/>
              <w:jc w:val="center"/>
            </w:pPr>
            <w:r/>
            <w:r>
              <w:rPr>
                <w:rFonts w:ascii="Times New Roman" w:hAnsi="Times New Roman" w:eastAsia="Times New Roman"/>
                <w:b w:val="0"/>
                <w:i w:val="0"/>
                <w:sz w:val="18"/>
              </w:rPr>
              <w:t>Demand-floor stabiliser</w:t>
            </w:r>
          </w:p>
        </w:tc>
        <w:tc>
          <w:tcPr>
            <w:tcW w:type="dxa" w:w="1872"/>
          </w:tcPr>
          <w:p>
            <w:pPr>
              <w:spacing w:after="0" w:before="0" w:line="240" w:lineRule="auto"/>
              <w:jc w:val="center"/>
            </w:pPr>
            <w:r/>
            <w:r>
              <w:rPr>
                <w:rFonts w:ascii="Times New Roman" w:hAnsi="Times New Roman" w:eastAsia="Times New Roman"/>
                <w:b w:val="0"/>
                <w:i w:val="0"/>
                <w:sz w:val="18"/>
              </w:rPr>
              <w:t>Economic</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Utilisation &lt; 50% of water right; blocks decrease below stability corridor</w:t>
            </w:r>
          </w:p>
        </w:tc>
      </w:tr>
      <w:tr>
        <w:tc>
          <w:tcPr>
            <w:tcW w:type="dxa" w:w="1872"/>
          </w:tcPr>
          <w:p>
            <w:pPr>
              <w:spacing w:after="0" w:before="0" w:line="240" w:lineRule="auto"/>
              <w:jc w:val="left"/>
            </w:pPr>
            <w:r/>
            <w:r>
              <w:rPr>
                <w:rFonts w:ascii="Times New Roman" w:hAnsi="Times New Roman" w:eastAsia="Times New Roman"/>
                <w:b w:val="0"/>
                <w:i w:val="0"/>
                <w:sz w:val="18"/>
              </w:rPr>
              <w:t>5</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Demand-ceiling rule</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Institutional</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ERROR</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Basin demand &gt; 6.0 MAF; blocks demand increase (ablation target)</w:t>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6</w:t>
            </w:r>
          </w:p>
        </w:tc>
        <w:tc>
          <w:tcPr>
            <w:tcW w:type="dxa" w:w="1872"/>
          </w:tcPr>
          <w:p>
            <w:pPr>
              <w:spacing w:after="0" w:before="0" w:line="240" w:lineRule="auto"/>
              <w:jc w:val="center"/>
            </w:pPr>
            <w:r/>
            <w:r>
              <w:rPr>
                <w:rFonts w:ascii="Times New Roman" w:hAnsi="Times New Roman" w:eastAsia="Times New Roman"/>
                <w:b w:val="0"/>
                <w:i w:val="0"/>
                <w:sz w:val="18"/>
              </w:rPr>
              <w:t>Drought severity</w:t>
            </w:r>
          </w:p>
        </w:tc>
        <w:tc>
          <w:tcPr>
            <w:tcW w:type="dxa" w:w="1872"/>
          </w:tcPr>
          <w:p>
            <w:pPr>
              <w:spacing w:after="0" w:before="0" w:line="240" w:lineRule="auto"/>
              <w:jc w:val="center"/>
            </w:pPr>
            <w:r/>
            <w:r>
              <w:rPr>
                <w:rFonts w:ascii="Times New Roman" w:hAnsi="Times New Roman" w:eastAsia="Times New Roman"/>
                <w:b w:val="0"/>
                <w:i w:val="0"/>
                <w:sz w:val="18"/>
              </w:rPr>
              <w:t>Institutional</w:t>
            </w:r>
          </w:p>
        </w:tc>
        <w:tc>
          <w:tcPr>
            <w:tcW w:type="dxa" w:w="1872"/>
          </w:tcPr>
          <w:p>
            <w:pPr>
              <w:spacing w:after="0" w:before="0" w:line="240" w:lineRule="auto"/>
              <w:jc w:val="center"/>
            </w:pPr>
            <w:r/>
            <w:r>
              <w:rPr>
                <w:rFonts w:ascii="Times New Roman" w:hAnsi="Times New Roman" w:eastAsia="Times New Roman"/>
                <w:b w:val="0"/>
                <w:i w:val="0"/>
                <w:sz w:val="18"/>
              </w:rPr>
              <w:t>ERROR/WARN</w:t>
            </w:r>
          </w:p>
        </w:tc>
        <w:tc>
          <w:tcPr>
            <w:tcW w:type="dxa" w:w="1872"/>
          </w:tcPr>
          <w:p>
            <w:pPr>
              <w:spacing w:after="0" w:before="0" w:line="240" w:lineRule="auto"/>
              <w:jc w:val="center"/>
            </w:pPr>
            <w:r/>
            <w:r>
              <w:rPr>
                <w:rFonts w:ascii="Times New Roman" w:hAnsi="Times New Roman" w:eastAsia="Times New Roman"/>
                <w:b w:val="0"/>
                <w:i w:val="0"/>
                <w:sz w:val="18"/>
              </w:rPr>
              <w:t>Drought index ≥ 0.7: blocks large increase; ≥ 0.85: blocks all increases</w:t>
            </w:r>
          </w:p>
        </w:tc>
      </w:tr>
      <w:tr>
        <w:tc>
          <w:tcPr>
            <w:tcW w:type="dxa" w:w="1872"/>
          </w:tcPr>
          <w:p>
            <w:pPr>
              <w:spacing w:after="0" w:before="0" w:line="240" w:lineRule="auto"/>
              <w:jc w:val="left"/>
            </w:pPr>
            <w:r/>
            <w:r>
              <w:rPr>
                <w:rFonts w:ascii="Times New Roman" w:hAnsi="Times New Roman" w:eastAsia="Times New Roman"/>
                <w:b w:val="0"/>
                <w:i w:val="0"/>
                <w:sz w:val="18"/>
              </w:rPr>
              <w:t>7</w:t>
            </w:r>
          </w:p>
        </w:tc>
        <w:tc>
          <w:tcPr>
            <w:tcW w:type="dxa" w:w="1872"/>
          </w:tcPr>
          <w:p>
            <w:pPr>
              <w:spacing w:after="0" w:before="0" w:line="240" w:lineRule="auto"/>
              <w:jc w:val="center"/>
            </w:pPr>
            <w:r/>
            <w:r>
              <w:rPr>
                <w:rFonts w:ascii="Times New Roman" w:hAnsi="Times New Roman" w:eastAsia="Times New Roman"/>
                <w:b w:val="0"/>
                <w:i w:val="0"/>
                <w:sz w:val="18"/>
              </w:rPr>
              <w:t>Magnitude cap</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Proposed magnitude exceeds persona cluster bounds</w:t>
            </w:r>
          </w:p>
        </w:tc>
      </w:tr>
      <w:tr>
        <w:tc>
          <w:tcPr>
            <w:tcW w:type="dxa" w:w="1872"/>
          </w:tcPr>
          <w:p>
            <w:pPr>
              <w:spacing w:after="0" w:before="0" w:line="240" w:lineRule="auto"/>
              <w:jc w:val="left"/>
            </w:pPr>
            <w:r/>
            <w:r>
              <w:rPr>
                <w:rFonts w:ascii="Times New Roman" w:hAnsi="Times New Roman" w:eastAsia="Times New Roman"/>
                <w:b w:val="0"/>
                <w:i w:val="0"/>
                <w:sz w:val="18"/>
              </w:rPr>
              <w:t>8</w:t>
            </w:r>
          </w:p>
        </w:tc>
        <w:tc>
          <w:tcPr>
            <w:tcW w:type="dxa" w:w="1872"/>
          </w:tcPr>
          <w:p>
            <w:pPr>
              <w:spacing w:after="0" w:before="0" w:line="240" w:lineRule="auto"/>
              <w:jc w:val="center"/>
            </w:pPr>
            <w:r/>
            <w:r>
              <w:rPr>
                <w:rFonts w:ascii="Times New Roman" w:hAnsi="Times New Roman" w:eastAsia="Times New Roman"/>
                <w:b w:val="0"/>
                <w:i w:val="0"/>
                <w:sz w:val="18"/>
              </w:rPr>
              <w:t>Supply-gap block</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Fulfilment ratio &lt; 70%; blocks demand increase</w:t>
            </w:r>
          </w:p>
        </w:tc>
      </w:tr>
      <w:tr>
        <w:tc>
          <w:tcPr>
            <w:tcW w:type="dxa" w:w="1872"/>
          </w:tcPr>
          <w:p>
            <w:pPr>
              <w:spacing w:after="0" w:before="0" w:line="240" w:lineRule="auto"/>
              <w:jc w:val="left"/>
            </w:pPr>
            <w:r/>
            <w:r>
              <w:rPr>
                <w:rFonts w:ascii="Times New Roman" w:hAnsi="Times New Roman" w:eastAsia="Times New Roman"/>
                <w:b w:val="0"/>
                <w:i w:val="0"/>
                <w:sz w:val="18"/>
              </w:rPr>
              <w:t>9</w:t>
            </w:r>
          </w:p>
        </w:tc>
        <w:tc>
          <w:tcPr>
            <w:tcW w:type="dxa" w:w="1872"/>
          </w:tcPr>
          <w:p>
            <w:pPr>
              <w:spacing w:after="0" w:before="0" w:line="240" w:lineRule="auto"/>
              <w:jc w:val="center"/>
            </w:pPr>
            <w:r/>
            <w:r>
              <w:rPr>
                <w:rFonts w:ascii="Times New Roman" w:hAnsi="Times New Roman" w:eastAsia="Times New Roman"/>
                <w:b w:val="0"/>
                <w:i w:val="0"/>
                <w:sz w:val="18"/>
              </w:rPr>
              <w:t>Curtailment awareness</w:t>
            </w:r>
          </w:p>
        </w:tc>
        <w:tc>
          <w:tcPr>
            <w:tcW w:type="dxa" w:w="1872"/>
          </w:tcPr>
          <w:p>
            <w:pPr>
              <w:spacing w:after="0" w:before="0" w:line="240" w:lineRule="auto"/>
              <w:jc w:val="center"/>
            </w:pPr>
            <w:r/>
            <w:r>
              <w:rPr>
                <w:rFonts w:ascii="Times New Roman" w:hAnsi="Times New Roman" w:eastAsia="Times New Roman"/>
                <w:b w:val="0"/>
                <w:i w:val="0"/>
                <w:sz w:val="18"/>
              </w:rPr>
              <w:t>Social</w:t>
            </w:r>
          </w:p>
        </w:tc>
        <w:tc>
          <w:tcPr>
            <w:tcW w:type="dxa" w:w="1872"/>
          </w:tcPr>
          <w:p>
            <w:pPr>
              <w:spacing w:after="0" w:before="0" w:line="240" w:lineRule="auto"/>
              <w:jc w:val="center"/>
            </w:pPr>
            <w:r/>
            <w:r>
              <w:rPr>
                <w:rFonts w:ascii="Times New Roman" w:hAnsi="Times New Roman" w:eastAsia="Times New Roman"/>
                <w:b w:val="0"/>
                <w:i w:val="0"/>
                <w:sz w:val="18"/>
              </w:rPr>
              <w:t>ERROR/WARN</w:t>
            </w:r>
          </w:p>
        </w:tc>
        <w:tc>
          <w:tcPr>
            <w:tcW w:type="dxa" w:w="1872"/>
          </w:tcPr>
          <w:p>
            <w:pPr>
              <w:spacing w:after="0" w:before="0" w:line="240" w:lineRule="auto"/>
              <w:jc w:val="center"/>
            </w:pPr>
            <w:r/>
            <w:r>
              <w:rPr>
                <w:rFonts w:ascii="Times New Roman" w:hAnsi="Times New Roman" w:eastAsia="Times New Roman"/>
                <w:b w:val="0"/>
                <w:i w:val="0"/>
                <w:sz w:val="18"/>
              </w:rPr>
              <w:t>Tier 2+: blocks all increases; Tier 1: blocks large only</w:t>
            </w:r>
          </w:p>
        </w:tc>
      </w:tr>
      <w:tr>
        <w:tc>
          <w:tcPr>
            <w:tcW w:type="dxa" w:w="1872"/>
          </w:tcPr>
          <w:p>
            <w:pPr>
              <w:spacing w:after="0" w:before="0" w:line="240" w:lineRule="auto"/>
              <w:jc w:val="left"/>
            </w:pPr>
            <w:r/>
            <w:r>
              <w:rPr>
                <w:rFonts w:ascii="Times New Roman" w:hAnsi="Times New Roman" w:eastAsia="Times New Roman"/>
                <w:b w:val="0"/>
                <w:i w:val="0"/>
                <w:sz w:val="18"/>
              </w:rPr>
              <w:t>10</w:t>
            </w:r>
          </w:p>
        </w:tc>
        <w:tc>
          <w:tcPr>
            <w:tcW w:type="dxa" w:w="1872"/>
          </w:tcPr>
          <w:p>
            <w:pPr>
              <w:spacing w:after="0" w:before="0" w:line="240" w:lineRule="auto"/>
              <w:jc w:val="center"/>
            </w:pPr>
            <w:r/>
            <w:r>
              <w:rPr>
                <w:rFonts w:ascii="Times New Roman" w:hAnsi="Times New Roman" w:eastAsia="Times New Roman"/>
                <w:b w:val="0"/>
                <w:i w:val="0"/>
                <w:sz w:val="18"/>
              </w:rPr>
              <w:t>Compact allocation</w:t>
            </w:r>
          </w:p>
        </w:tc>
        <w:tc>
          <w:tcPr>
            <w:tcW w:type="dxa" w:w="1872"/>
          </w:tcPr>
          <w:p>
            <w:pPr>
              <w:spacing w:after="0" w:before="0" w:line="240" w:lineRule="auto"/>
              <w:jc w:val="center"/>
            </w:pPr>
            <w:r/>
            <w:r>
              <w:rPr>
                <w:rFonts w:ascii="Times New Roman" w:hAnsi="Times New Roman" w:eastAsia="Times New Roman"/>
                <w:b w:val="0"/>
                <w:i w:val="0"/>
                <w:sz w:val="18"/>
              </w:rPr>
              <w:t>Social</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Basin demand exceeds Colorado River Compact share</w:t>
            </w:r>
          </w:p>
        </w:tc>
      </w:tr>
      <w:tr>
        <w:tc>
          <w:tcPr>
            <w:tcW w:type="dxa" w:w="1872"/>
          </w:tcPr>
          <w:p>
            <w:pPr>
              <w:spacing w:after="0" w:before="0" w:line="240" w:lineRule="auto"/>
              <w:jc w:val="left"/>
            </w:pPr>
            <w:r/>
            <w:r>
              <w:rPr>
                <w:rFonts w:ascii="Times New Roman" w:hAnsi="Times New Roman" w:eastAsia="Times New Roman"/>
                <w:b w:val="0"/>
                <w:i w:val="0"/>
                <w:sz w:val="18"/>
              </w:rPr>
              <w:t>11</w:t>
            </w:r>
          </w:p>
        </w:tc>
        <w:tc>
          <w:tcPr>
            <w:tcW w:type="dxa" w:w="1872"/>
          </w:tcPr>
          <w:p>
            <w:pPr>
              <w:spacing w:after="0" w:before="0" w:line="240" w:lineRule="auto"/>
              <w:jc w:val="center"/>
            </w:pPr>
            <w:r/>
            <w:r>
              <w:rPr>
                <w:rFonts w:ascii="Times New Roman" w:hAnsi="Times New Roman" w:eastAsia="Times New Roman"/>
                <w:b w:val="0"/>
                <w:i w:val="0"/>
                <w:sz w:val="18"/>
              </w:rPr>
              <w:t>Consecutive-increase cap</w:t>
            </w:r>
          </w:p>
        </w:tc>
        <w:tc>
          <w:tcPr>
            <w:tcW w:type="dxa" w:w="1872"/>
          </w:tcPr>
          <w:p>
            <w:pPr>
              <w:spacing w:after="0" w:before="0" w:line="240" w:lineRule="auto"/>
              <w:jc w:val="center"/>
            </w:pPr>
            <w:r/>
            <w:r>
              <w:rPr>
                <w:rFonts w:ascii="Times New Roman" w:hAnsi="Times New Roman" w:eastAsia="Times New Roman"/>
                <w:b w:val="0"/>
                <w:i w:val="0"/>
                <w:sz w:val="18"/>
              </w:rPr>
              <w:t>Temporal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 3 consecutive demand increases (feature-flagged; default OFF in production)</w:t>
            </w:r>
          </w:p>
        </w:tc>
      </w:tr>
      <w:tr>
        <w:tc>
          <w:tcPr>
            <w:tcW w:type="dxa" w:w="1872"/>
          </w:tcPr>
          <w:p>
            <w:pPr>
              <w:spacing w:after="0" w:before="0" w:line="240" w:lineRule="auto"/>
              <w:jc w:val="left"/>
            </w:pPr>
            <w:r/>
            <w:r>
              <w:rPr>
                <w:rFonts w:ascii="Times New Roman" w:hAnsi="Times New Roman" w:eastAsia="Times New Roman"/>
                <w:b w:val="0"/>
                <w:i w:val="0"/>
                <w:sz w:val="18"/>
              </w:rPr>
              <w:t>12</w:t>
            </w:r>
          </w:p>
        </w:tc>
        <w:tc>
          <w:tcPr>
            <w:tcW w:type="dxa" w:w="1872"/>
          </w:tcPr>
          <w:p>
            <w:pPr>
              <w:spacing w:after="0" w:before="0" w:line="240" w:lineRule="auto"/>
              <w:jc w:val="center"/>
            </w:pPr>
            <w:r/>
            <w:r>
              <w:rPr>
                <w:rFonts w:ascii="Times New Roman" w:hAnsi="Times New Roman" w:eastAsia="Times New Roman"/>
                <w:b w:val="0"/>
                <w:i w:val="0"/>
                <w:sz w:val="18"/>
              </w:rPr>
              <w:t>WSA-ACA coherence</w:t>
            </w:r>
          </w:p>
        </w:tc>
        <w:tc>
          <w:tcPr>
            <w:tcW w:type="dxa" w:w="1872"/>
          </w:tcPr>
          <w:p>
            <w:pPr>
              <w:spacing w:after="0" w:before="0" w:line="240" w:lineRule="auto"/>
              <w:jc w:val="center"/>
            </w:pPr>
            <w:r/>
            <w:r>
              <w:rPr>
                <w:rFonts w:ascii="Times New Roman" w:hAnsi="Times New Roman" w:eastAsia="Times New Roman"/>
                <w:b w:val="0"/>
                <w:i w:val="0"/>
                <w:sz w:val="18"/>
              </w:rPr>
              <w:t>Behavioural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High water-shortage appraisal + high adaptive capacity → blocks demand increase</w:t>
            </w:r>
          </w:p>
        </w:tc>
      </w:tr>
    </w:tbl>
    <w:p>
      <w:pPr>
        <w:spacing w:after="160" w:before="40" w:line="480" w:lineRule="auto"/>
        <w:jc w:val="both"/>
      </w:pPr>
      <w:r>
        <w:rPr>
          <w:rFonts w:ascii="Times New Roman" w:hAnsi="Times New Roman" w:eastAsia="Times New Roman"/>
          <w:b w:val="0"/>
          <w:i/>
          <w:sz w:val="18"/>
        </w:rPr>
        <w:t>Notes: Validators 1–8 enforce physical and economic feasibility. Validator 5 is the demand-ceiling rule tested in the ablation experiment (main text, R2). Validator 6 uses split severity: drought index ≥ 0.7 triggers WARNING (flags large increases), while drought index ≥ 0.85 escalates to ERROR (blocks all increases). Validator 9 similarly uses split severity: Tier 2+ shortage triggers ERROR (blocks all increases), while Tier 1 triggers WARNING (blocks large increases only). Validator 11 was disabled in production runs. Validator 12 operationalises the dual-appraisal framework (WSA/ACA). Irrigation IBR decomposes into three rule sets mapped to specific validators: (A) physical impossibilities — validators 1, 2, 3, and 8 (proposing increases at cap, decreases at zero, below minimum utilisation, or during supply gaps); (B) dual-appraisal incoherence — validator 12 (WSA/ACA label–action mismatches evaluated against a 25-cell coherence matrix); (C) temporal violations — validator 11 logic applied post-hoc (≥ 4 consecutive increases during drought, evaluated regardless of whether the runtime validator was active). BRI ≈ 1 − IBR, using a domain-specific definition where rational behaviour = not increasing demand during high scarcity (see Methods).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SN-B. Flood domain governance validators (13 total: 4 behavioural + 5 domain + 4 epistemic).</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val="clear"/>
          </w:tcPr>
          <w:p>
            <w:pPr>
              <w:spacing w:after="0" w:before="0" w:line="240" w:lineRule="auto"/>
              <w:jc w:val="center"/>
            </w:pPr>
            <w:r/>
            <w:r>
              <w:rPr>
                <w:rFonts w:ascii="Times New Roman" w:hAnsi="Times New Roman" w:eastAsia="Times New Roman"/>
                <w:b/>
                <w:i w:val="0"/>
                <w:sz w:val="18"/>
              </w:rPr>
              <w:t>#</w:t>
            </w:r>
          </w:p>
        </w:tc>
        <w:tc>
          <w:tcPr>
            <w:tcW w:type="dxa" w:w="1872"/>
            <w:shd w:fill="E8E8E8" w:val="clear"/>
          </w:tcPr>
          <w:p>
            <w:pPr>
              <w:spacing w:after="0" w:before="0" w:line="240" w:lineRule="auto"/>
              <w:jc w:val="center"/>
            </w:pPr>
            <w:r/>
            <w:r>
              <w:rPr>
                <w:rFonts w:ascii="Times New Roman" w:hAnsi="Times New Roman" w:eastAsia="Times New Roman"/>
                <w:b/>
                <w:i w:val="0"/>
                <w:sz w:val="18"/>
              </w:rPr>
              <w:t>Validator</w:t>
            </w:r>
          </w:p>
        </w:tc>
        <w:tc>
          <w:tcPr>
            <w:tcW w:type="dxa" w:w="1872"/>
            <w:shd w:fill="E8E8E8" w:val="clear"/>
          </w:tcPr>
          <w:p>
            <w:pPr>
              <w:spacing w:after="0" w:before="0" w:line="240" w:lineRule="auto"/>
              <w:jc w:val="center"/>
            </w:pPr>
            <w:r/>
            <w:r>
              <w:rPr>
                <w:rFonts w:ascii="Times New Roman" w:hAnsi="Times New Roman" w:eastAsia="Times New Roman"/>
                <w:b/>
                <w:i w:val="0"/>
                <w:sz w:val="18"/>
              </w:rPr>
              <w:t>Category</w:t>
            </w:r>
          </w:p>
        </w:tc>
        <w:tc>
          <w:tcPr>
            <w:tcW w:type="dxa" w:w="1872"/>
            <w:shd w:fill="E8E8E8" w:val="clear"/>
          </w:tcPr>
          <w:p>
            <w:pPr>
              <w:spacing w:after="0" w:before="0" w:line="240" w:lineRule="auto"/>
              <w:jc w:val="center"/>
            </w:pPr>
            <w:r/>
            <w:r>
              <w:rPr>
                <w:rFonts w:ascii="Times New Roman" w:hAnsi="Times New Roman" w:eastAsia="Times New Roman"/>
                <w:b/>
                <w:i w:val="0"/>
                <w:sz w:val="18"/>
              </w:rPr>
              <w:t>Severity</w:t>
            </w:r>
          </w:p>
        </w:tc>
        <w:tc>
          <w:tcPr>
            <w:tcW w:type="dxa" w:w="1872"/>
            <w:shd w:fill="E8E8E8" w:val="clear"/>
          </w:tcPr>
          <w:p>
            <w:pPr>
              <w:spacing w:after="0" w:before="0" w:line="240" w:lineRule="auto"/>
              <w:jc w:val="center"/>
            </w:pPr>
            <w:r/>
            <w:r>
              <w:rPr>
                <w:rFonts w:ascii="Times New Roman" w:hAnsi="Times New Roman" w:eastAsia="Times New Roman"/>
                <w:b/>
                <w:i w:val="0"/>
                <w:sz w:val="18"/>
              </w:rPr>
              <w:t>Trigger Condition</w:t>
            </w:r>
          </w:p>
        </w:tc>
      </w:tr>
      <w:tr>
        <w:tc>
          <w:tcPr>
            <w:tcW w:type="dxa" w:w="1872"/>
          </w:tcPr>
          <w:p>
            <w:pPr>
              <w:spacing w:after="0" w:before="0" w:line="240" w:lineRule="auto"/>
              <w:jc w:val="left"/>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Behavioural governance rules (PMT-derived)</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1</w:t>
            </w:r>
          </w:p>
        </w:tc>
        <w:tc>
          <w:tcPr>
            <w:tcW w:type="dxa" w:w="1872"/>
          </w:tcPr>
          <w:p>
            <w:pPr>
              <w:spacing w:after="0" w:before="0" w:line="240" w:lineRule="auto"/>
              <w:jc w:val="center"/>
            </w:pPr>
            <w:r/>
            <w:r>
              <w:rPr>
                <w:rFonts w:ascii="Times New Roman" w:hAnsi="Times New Roman" w:eastAsia="Times New Roman"/>
                <w:b w:val="0"/>
                <w:i w:val="0"/>
                <w:sz w:val="18"/>
              </w:rPr>
              <w:t>Extreme-threat block</w:t>
            </w:r>
          </w:p>
        </w:tc>
        <w:tc>
          <w:tcPr>
            <w:tcW w:type="dxa" w:w="1872"/>
          </w:tcPr>
          <w:p>
            <w:pPr>
              <w:spacing w:after="0" w:before="0" w:line="240" w:lineRule="auto"/>
              <w:jc w:val="center"/>
            </w:pPr>
            <w:r/>
            <w:r>
              <w:rPr>
                <w:rFonts w:ascii="Times New Roman" w:hAnsi="Times New Roman" w:eastAsia="Times New Roman"/>
                <w:b w:val="0"/>
                <w:i w:val="0"/>
                <w:sz w:val="18"/>
              </w:rPr>
              <w:t>PMT governance</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Threat perception ≥ High; blocks do_nothing</w:t>
            </w:r>
          </w:p>
        </w:tc>
      </w:tr>
      <w:tr>
        <w:tc>
          <w:tcPr>
            <w:tcW w:type="dxa" w:w="1872"/>
          </w:tcPr>
          <w:p>
            <w:pPr>
              <w:spacing w:after="0" w:before="0" w:line="240" w:lineRule="auto"/>
              <w:jc w:val="left"/>
            </w:pPr>
            <w:r/>
            <w:r>
              <w:rPr>
                <w:rFonts w:ascii="Times New Roman" w:hAnsi="Times New Roman" w:eastAsia="Times New Roman"/>
                <w:b w:val="0"/>
                <w:i w:val="0"/>
                <w:sz w:val="18"/>
              </w:rPr>
              <w:t>2</w:t>
            </w:r>
          </w:p>
        </w:tc>
        <w:tc>
          <w:tcPr>
            <w:tcW w:type="dxa" w:w="1872"/>
          </w:tcPr>
          <w:p>
            <w:pPr>
              <w:spacing w:after="0" w:before="0" w:line="240" w:lineRule="auto"/>
              <w:jc w:val="center"/>
            </w:pPr>
            <w:r/>
            <w:r>
              <w:rPr>
                <w:rFonts w:ascii="Times New Roman" w:hAnsi="Times New Roman" w:eastAsia="Times New Roman"/>
                <w:b w:val="0"/>
                <w:i w:val="0"/>
                <w:sz w:val="18"/>
              </w:rPr>
              <w:t>Low-coping block</w:t>
            </w:r>
          </w:p>
        </w:tc>
        <w:tc>
          <w:tcPr>
            <w:tcW w:type="dxa" w:w="1872"/>
          </w:tcPr>
          <w:p>
            <w:pPr>
              <w:spacing w:after="0" w:before="0" w:line="240" w:lineRule="auto"/>
              <w:jc w:val="center"/>
            </w:pPr>
            <w:r/>
            <w:r>
              <w:rPr>
                <w:rFonts w:ascii="Times New Roman" w:hAnsi="Times New Roman" w:eastAsia="Times New Roman"/>
                <w:b w:val="0"/>
                <w:i w:val="0"/>
                <w:sz w:val="18"/>
              </w:rPr>
              <w:t>PMT governance</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Coping perception ≤ Low; warns against elevate/relocate</w:t>
            </w:r>
          </w:p>
        </w:tc>
      </w:tr>
      <w:tr>
        <w:tc>
          <w:tcPr>
            <w:tcW w:type="dxa" w:w="1872"/>
          </w:tcPr>
          <w:p>
            <w:pPr>
              <w:spacing w:after="0" w:before="0" w:line="240" w:lineRule="auto"/>
              <w:jc w:val="left"/>
            </w:pPr>
            <w:r/>
            <w:r>
              <w:rPr>
                <w:rFonts w:ascii="Times New Roman" w:hAnsi="Times New Roman" w:eastAsia="Times New Roman"/>
                <w:b w:val="0"/>
                <w:i w:val="0"/>
                <w:sz w:val="18"/>
              </w:rPr>
              <w:t>3</w:t>
            </w:r>
          </w:p>
        </w:tc>
        <w:tc>
          <w:tcPr>
            <w:tcW w:type="dxa" w:w="1872"/>
          </w:tcPr>
          <w:p>
            <w:pPr>
              <w:spacing w:after="0" w:before="0" w:line="240" w:lineRule="auto"/>
              <w:jc w:val="center"/>
            </w:pPr>
            <w:r/>
            <w:r>
              <w:rPr>
                <w:rFonts w:ascii="Times New Roman" w:hAnsi="Times New Roman" w:eastAsia="Times New Roman"/>
                <w:b w:val="0"/>
                <w:i w:val="0"/>
                <w:sz w:val="18"/>
              </w:rPr>
              <w:t>Relocation-threat-low</w:t>
            </w:r>
          </w:p>
        </w:tc>
        <w:tc>
          <w:tcPr>
            <w:tcW w:type="dxa" w:w="1872"/>
          </w:tcPr>
          <w:p>
            <w:pPr>
              <w:spacing w:after="0" w:before="0" w:line="240" w:lineRule="auto"/>
              <w:jc w:val="center"/>
            </w:pPr>
            <w:r/>
            <w:r>
              <w:rPr>
                <w:rFonts w:ascii="Times New Roman" w:hAnsi="Times New Roman" w:eastAsia="Times New Roman"/>
                <w:b w:val="0"/>
                <w:i w:val="0"/>
                <w:sz w:val="18"/>
              </w:rPr>
              <w:t>PMT governance</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Threat perception ≤ Low; blocks relocate</w:t>
            </w:r>
          </w:p>
        </w:tc>
      </w:tr>
      <w:tr>
        <w:tc>
          <w:tcPr>
            <w:tcW w:type="dxa" w:w="1872"/>
          </w:tcPr>
          <w:p>
            <w:pPr>
              <w:spacing w:after="0" w:before="0" w:line="240" w:lineRule="auto"/>
              <w:jc w:val="left"/>
            </w:pPr>
            <w:r/>
            <w:r>
              <w:rPr>
                <w:rFonts w:ascii="Times New Roman" w:hAnsi="Times New Roman" w:eastAsia="Times New Roman"/>
                <w:b w:val="0"/>
                <w:i w:val="0"/>
                <w:sz w:val="18"/>
              </w:rPr>
              <w:t>4</w:t>
            </w:r>
          </w:p>
        </w:tc>
        <w:tc>
          <w:tcPr>
            <w:tcW w:type="dxa" w:w="1872"/>
          </w:tcPr>
          <w:p>
            <w:pPr>
              <w:spacing w:after="0" w:before="0" w:line="240" w:lineRule="auto"/>
              <w:jc w:val="center"/>
            </w:pPr>
            <w:r/>
            <w:r>
              <w:rPr>
                <w:rFonts w:ascii="Times New Roman" w:hAnsi="Times New Roman" w:eastAsia="Times New Roman"/>
                <w:b w:val="0"/>
                <w:i w:val="0"/>
                <w:sz w:val="18"/>
              </w:rPr>
              <w:t>Elevation-threat-low</w:t>
            </w:r>
          </w:p>
        </w:tc>
        <w:tc>
          <w:tcPr>
            <w:tcW w:type="dxa" w:w="1872"/>
          </w:tcPr>
          <w:p>
            <w:pPr>
              <w:spacing w:after="0" w:before="0" w:line="240" w:lineRule="auto"/>
              <w:jc w:val="center"/>
            </w:pPr>
            <w:r/>
            <w:r>
              <w:rPr>
                <w:rFonts w:ascii="Times New Roman" w:hAnsi="Times New Roman" w:eastAsia="Times New Roman"/>
                <w:b w:val="0"/>
                <w:i w:val="0"/>
                <w:sz w:val="18"/>
              </w:rPr>
              <w:t>PMT governance</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Threat perception ≤ Low; blocks elevate</w:t>
            </w:r>
          </w:p>
        </w:tc>
      </w:tr>
      <w:tr>
        <w:tc>
          <w:tcPr>
            <w:tcW w:type="dxa" w:w="1872"/>
          </w:tcPr>
          <w:p>
            <w:pPr>
              <w:spacing w:after="0" w:before="0" w:line="240" w:lineRule="auto"/>
              <w:jc w:val="left"/>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Domain constraints (simulation infrastructure)</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5</w:t>
            </w:r>
          </w:p>
        </w:tc>
        <w:tc>
          <w:tcPr>
            <w:tcW w:type="dxa" w:w="1872"/>
          </w:tcPr>
          <w:p>
            <w:pPr>
              <w:spacing w:after="0" w:before="0" w:line="240" w:lineRule="auto"/>
              <w:jc w:val="center"/>
            </w:pPr>
            <w:r/>
            <w:r>
              <w:rPr>
                <w:rFonts w:ascii="Times New Roman" w:hAnsi="Times New Roman" w:eastAsia="Times New Roman"/>
                <w:b w:val="0"/>
                <w:i w:val="0"/>
                <w:sz w:val="18"/>
              </w:rPr>
              <w:t>Re-elevation block (YAML)</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Home already elevated; blocks elevate (declared in skill registry)</w:t>
            </w:r>
          </w:p>
        </w:tc>
      </w:tr>
      <w:tr>
        <w:tc>
          <w:tcPr>
            <w:tcW w:type="dxa" w:w="1872"/>
          </w:tcPr>
          <w:p>
            <w:pPr>
              <w:spacing w:after="0" w:before="0" w:line="240" w:lineRule="auto"/>
              <w:jc w:val="left"/>
            </w:pPr>
            <w:r/>
            <w:r>
              <w:rPr>
                <w:rFonts w:ascii="Times New Roman" w:hAnsi="Times New Roman" w:eastAsia="Times New Roman"/>
                <w:b w:val="0"/>
                <w:i w:val="0"/>
                <w:sz w:val="18"/>
              </w:rPr>
              <w:t>6</w:t>
            </w:r>
          </w:p>
        </w:tc>
        <w:tc>
          <w:tcPr>
            <w:tcW w:type="dxa" w:w="1872"/>
          </w:tcPr>
          <w:p>
            <w:pPr>
              <w:spacing w:after="0" w:before="0" w:line="240" w:lineRule="auto"/>
              <w:jc w:val="center"/>
            </w:pPr>
            <w:r/>
            <w:r>
              <w:rPr>
                <w:rFonts w:ascii="Times New Roman" w:hAnsi="Times New Roman" w:eastAsia="Times New Roman"/>
                <w:b w:val="0"/>
                <w:i w:val="0"/>
                <w:sz w:val="18"/>
              </w:rPr>
              <w:t>Re-elevation block (code)</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Defence-in-depth duplicate of rule 5 implemented in Python validator; both must pass</w:t>
            </w:r>
          </w:p>
        </w:tc>
      </w:tr>
      <w:tr>
        <w:tc>
          <w:tcPr>
            <w:tcW w:type="dxa" w:w="1872"/>
          </w:tcPr>
          <w:p>
            <w:pPr>
              <w:spacing w:after="0" w:before="0" w:line="240" w:lineRule="auto"/>
              <w:jc w:val="left"/>
            </w:pPr>
            <w:r/>
            <w:r>
              <w:rPr>
                <w:rFonts w:ascii="Times New Roman" w:hAnsi="Times New Roman" w:eastAsia="Times New Roman"/>
                <w:b w:val="0"/>
                <w:i w:val="0"/>
                <w:sz w:val="18"/>
              </w:rPr>
              <w:t>7</w:t>
            </w:r>
          </w:p>
        </w:tc>
        <w:tc>
          <w:tcPr>
            <w:tcW w:type="dxa" w:w="1872"/>
          </w:tcPr>
          <w:p>
            <w:pPr>
              <w:spacing w:after="0" w:before="0" w:line="240" w:lineRule="auto"/>
              <w:jc w:val="center"/>
            </w:pPr>
            <w:r/>
            <w:r>
              <w:rPr>
                <w:rFonts w:ascii="Times New Roman" w:hAnsi="Times New Roman" w:eastAsia="Times New Roman"/>
                <w:b w:val="0"/>
                <w:i w:val="0"/>
                <w:sz w:val="18"/>
              </w:rPr>
              <w:t>Post-relocation block</w:t>
            </w:r>
          </w:p>
        </w:tc>
        <w:tc>
          <w:tcPr>
            <w:tcW w:type="dxa" w:w="1872"/>
          </w:tcPr>
          <w:p>
            <w:pPr>
              <w:spacing w:after="0" w:before="0" w:line="240" w:lineRule="auto"/>
              <w:jc w:val="center"/>
            </w:pPr>
            <w:r/>
            <w:r>
              <w:rPr>
                <w:rFonts w:ascii="Times New Roman" w:hAnsi="Times New Roman" w:eastAsia="Times New Roman"/>
                <w:b w:val="0"/>
                <w:i w:val="0"/>
                <w:sz w:val="18"/>
              </w:rPr>
              <w:t>Physical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Agent relocated; blocks all property actions</w:t>
            </w:r>
          </w:p>
        </w:tc>
      </w:tr>
      <w:tr>
        <w:tc>
          <w:tcPr>
            <w:tcW w:type="dxa" w:w="1872"/>
          </w:tcPr>
          <w:p>
            <w:pPr>
              <w:spacing w:after="0" w:before="0" w:line="240" w:lineRule="auto"/>
              <w:jc w:val="left"/>
            </w:pPr>
            <w:r/>
            <w:r>
              <w:rPr>
                <w:rFonts w:ascii="Times New Roman" w:hAnsi="Times New Roman" w:eastAsia="Times New Roman"/>
                <w:b w:val="0"/>
                <w:i w:val="0"/>
                <w:sz w:val="18"/>
              </w:rPr>
              <w:t>8</w:t>
            </w:r>
          </w:p>
        </w:tc>
        <w:tc>
          <w:tcPr>
            <w:tcW w:type="dxa" w:w="1872"/>
          </w:tcPr>
          <w:p>
            <w:pPr>
              <w:spacing w:after="0" w:before="0" w:line="240" w:lineRule="auto"/>
              <w:jc w:val="center"/>
            </w:pPr>
            <w:r/>
            <w:r>
              <w:rPr>
                <w:rFonts w:ascii="Times New Roman" w:hAnsi="Times New Roman" w:eastAsia="Times New Roman"/>
                <w:b w:val="0"/>
                <w:i w:val="0"/>
                <w:sz w:val="18"/>
              </w:rPr>
              <w:t>Renter restriction</w:t>
            </w:r>
          </w:p>
        </w:tc>
        <w:tc>
          <w:tcPr>
            <w:tcW w:type="dxa" w:w="1872"/>
          </w:tcPr>
          <w:p>
            <w:pPr>
              <w:spacing w:after="0" w:before="0" w:line="240" w:lineRule="auto"/>
              <w:jc w:val="center"/>
            </w:pPr>
            <w:r/>
            <w:r>
              <w:rPr>
                <w:rFonts w:ascii="Times New Roman" w:hAnsi="Times New Roman" w:eastAsia="Times New Roman"/>
                <w:b w:val="0"/>
                <w:i w:val="0"/>
                <w:sz w:val="18"/>
              </w:rPr>
              <w:t>Institutional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Tenure = renter; blocks elevation and buyout</w:t>
            </w:r>
          </w:p>
        </w:tc>
      </w:tr>
      <w:tr>
        <w:tc>
          <w:tcPr>
            <w:tcW w:type="dxa" w:w="1872"/>
          </w:tcPr>
          <w:p>
            <w:pPr>
              <w:spacing w:after="0" w:before="0" w:line="240" w:lineRule="auto"/>
              <w:jc w:val="left"/>
            </w:pPr>
            <w:r/>
            <w:r>
              <w:rPr>
                <w:rFonts w:ascii="Times New Roman" w:hAnsi="Times New Roman" w:eastAsia="Times New Roman"/>
                <w:b w:val="0"/>
                <w:i w:val="0"/>
                <w:sz w:val="18"/>
              </w:rPr>
              <w:t>9</w:t>
            </w:r>
          </w:p>
        </w:tc>
        <w:tc>
          <w:tcPr>
            <w:tcW w:type="dxa" w:w="1872"/>
          </w:tcPr>
          <w:p>
            <w:pPr>
              <w:spacing w:after="0" w:before="0" w:line="240" w:lineRule="auto"/>
              <w:jc w:val="center"/>
            </w:pPr>
            <w:r/>
            <w:r>
              <w:rPr>
                <w:rFonts w:ascii="Times New Roman" w:hAnsi="Times New Roman" w:eastAsia="Times New Roman"/>
                <w:b w:val="0"/>
                <w:i w:val="0"/>
                <w:sz w:val="18"/>
              </w:rPr>
              <w:t>Elevation affordability</w:t>
            </w:r>
          </w:p>
        </w:tc>
        <w:tc>
          <w:tcPr>
            <w:tcW w:type="dxa" w:w="1872"/>
          </w:tcPr>
          <w:p>
            <w:pPr>
              <w:spacing w:after="0" w:before="0" w:line="240" w:lineRule="auto"/>
              <w:jc w:val="center"/>
            </w:pPr>
            <w:r/>
            <w:r>
              <w:rPr>
                <w:rFonts w:ascii="Times New Roman" w:hAnsi="Times New Roman" w:eastAsia="Times New Roman"/>
                <w:b w:val="0"/>
                <w:i w:val="0"/>
                <w:sz w:val="18"/>
              </w:rPr>
              <w:t>Financial</w:t>
            </w:r>
          </w:p>
        </w:tc>
        <w:tc>
          <w:tcPr>
            <w:tcW w:type="dxa" w:w="1872"/>
          </w:tcPr>
          <w:p>
            <w:pPr>
              <w:spacing w:after="0" w:before="0" w:line="240" w:lineRule="auto"/>
              <w:jc w:val="center"/>
            </w:pPr>
            <w:r/>
            <w:r>
              <w:rPr>
                <w:rFonts w:ascii="Times New Roman" w:hAnsi="Times New Roman" w:eastAsia="Times New Roman"/>
                <w:b w:val="0"/>
                <w:i w:val="0"/>
                <w:sz w:val="18"/>
              </w:rPr>
              <w:t>ERROR</w:t>
            </w:r>
          </w:p>
        </w:tc>
        <w:tc>
          <w:tcPr>
            <w:tcW w:type="dxa" w:w="1872"/>
          </w:tcPr>
          <w:p>
            <w:pPr>
              <w:spacing w:after="0" w:before="0" w:line="240" w:lineRule="auto"/>
              <w:jc w:val="center"/>
            </w:pPr>
            <w:r/>
            <w:r>
              <w:rPr>
                <w:rFonts w:ascii="Times New Roman" w:hAnsi="Times New Roman" w:eastAsia="Times New Roman"/>
                <w:b w:val="0"/>
                <w:i w:val="0"/>
                <w:sz w:val="18"/>
              </w:rPr>
              <w:t>Savings &lt; elevation cost; blocks elevate</w:t>
            </w:r>
          </w:p>
        </w:tc>
      </w:tr>
      <w:tr>
        <w:tc>
          <w:tcPr>
            <w:tcW w:type="dxa" w:w="1872"/>
          </w:tcPr>
          <w:p>
            <w:pPr>
              <w:spacing w:after="0" w:before="0" w:line="240" w:lineRule="auto"/>
              <w:jc w:val="left"/>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Epistemic guardrails (LLM-specific)</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10</w:t>
            </w:r>
          </w:p>
        </w:tc>
        <w:tc>
          <w:tcPr>
            <w:tcW w:type="dxa" w:w="1872"/>
          </w:tcPr>
          <w:p>
            <w:pPr>
              <w:spacing w:after="0" w:before="0" w:line="240" w:lineRule="auto"/>
              <w:jc w:val="center"/>
            </w:pPr>
            <w:r/>
            <w:r>
              <w:rPr>
                <w:rFonts w:ascii="Times New Roman" w:hAnsi="Times New Roman" w:eastAsia="Times New Roman"/>
                <w:b w:val="0"/>
                <w:i w:val="0"/>
                <w:sz w:val="18"/>
              </w:rPr>
              <w:t>Majority-deviation warning</w:t>
            </w:r>
          </w:p>
        </w:tc>
        <w:tc>
          <w:tcPr>
            <w:tcW w:type="dxa" w:w="1872"/>
          </w:tcPr>
          <w:p>
            <w:pPr>
              <w:spacing w:after="0" w:before="0" w:line="240" w:lineRule="auto"/>
              <w:jc w:val="center"/>
            </w:pPr>
            <w:r/>
            <w:r>
              <w:rPr>
                <w:rFonts w:ascii="Times New Roman" w:hAnsi="Times New Roman" w:eastAsia="Times New Roman"/>
                <w:b w:val="0"/>
                <w:i w:val="0"/>
                <w:sz w:val="18"/>
              </w:rPr>
              <w:t>Social</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&gt; 50% neighbours adapted but agent chooses do_nothing</w:t>
            </w:r>
          </w:p>
        </w:tc>
      </w:tr>
      <w:tr>
        <w:tc>
          <w:tcPr>
            <w:tcW w:type="dxa" w:w="1872"/>
          </w:tcPr>
          <w:p>
            <w:pPr>
              <w:spacing w:after="0" w:before="0" w:line="240" w:lineRule="auto"/>
              <w:jc w:val="left"/>
            </w:pPr>
            <w:r/>
            <w:r>
              <w:rPr>
                <w:rFonts w:ascii="Times New Roman" w:hAnsi="Times New Roman" w:eastAsia="Times New Roman"/>
                <w:b w:val="0"/>
                <w:i w:val="0"/>
                <w:sz w:val="18"/>
              </w:rPr>
              <w:t>11</w:t>
            </w:r>
          </w:p>
        </w:tc>
        <w:tc>
          <w:tcPr>
            <w:tcW w:type="dxa" w:w="1872"/>
          </w:tcPr>
          <w:p>
            <w:pPr>
              <w:spacing w:after="0" w:before="0" w:line="240" w:lineRule="auto"/>
              <w:jc w:val="center"/>
            </w:pPr>
            <w:r/>
            <w:r>
              <w:rPr>
                <w:rFonts w:ascii="Times New Roman" w:hAnsi="Times New Roman" w:eastAsia="Times New Roman"/>
                <w:b w:val="0"/>
                <w:i w:val="0"/>
                <w:sz w:val="18"/>
              </w:rPr>
              <w:t>Social-proof hallucination</w:t>
            </w:r>
          </w:p>
        </w:tc>
        <w:tc>
          <w:tcPr>
            <w:tcW w:type="dxa" w:w="1872"/>
          </w:tcPr>
          <w:p>
            <w:pPr>
              <w:spacing w:after="0" w:before="0" w:line="240" w:lineRule="auto"/>
              <w:jc w:val="center"/>
            </w:pPr>
            <w:r/>
            <w:r>
              <w:rPr>
                <w:rFonts w:ascii="Times New Roman" w:hAnsi="Times New Roman" w:eastAsia="Times New Roman"/>
                <w:b w:val="0"/>
                <w:i w:val="0"/>
                <w:sz w:val="18"/>
              </w:rPr>
              <w:t>Semantic</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Reasoning cites neighbours but agent has 0 neighbours</w:t>
            </w:r>
          </w:p>
        </w:tc>
      </w:tr>
      <w:tr>
        <w:tc>
          <w:tcPr>
            <w:tcW w:type="dxa" w:w="1872"/>
          </w:tcPr>
          <w:p>
            <w:pPr>
              <w:spacing w:after="0" w:before="0" w:line="240" w:lineRule="auto"/>
              <w:jc w:val="left"/>
            </w:pPr>
            <w:r/>
            <w:r>
              <w:rPr>
                <w:rFonts w:ascii="Times New Roman" w:hAnsi="Times New Roman" w:eastAsia="Times New Roman"/>
                <w:b w:val="0"/>
                <w:i w:val="0"/>
                <w:sz w:val="18"/>
              </w:rPr>
              <w:t>12</w:t>
            </w:r>
          </w:p>
        </w:tc>
        <w:tc>
          <w:tcPr>
            <w:tcW w:type="dxa" w:w="1872"/>
          </w:tcPr>
          <w:p>
            <w:pPr>
              <w:spacing w:after="0" w:before="0" w:line="240" w:lineRule="auto"/>
              <w:jc w:val="center"/>
            </w:pPr>
            <w:r/>
            <w:r>
              <w:rPr>
                <w:rFonts w:ascii="Times New Roman" w:hAnsi="Times New Roman" w:eastAsia="Times New Roman"/>
                <w:b w:val="0"/>
                <w:i w:val="0"/>
                <w:sz w:val="18"/>
              </w:rPr>
              <w:t>Temporal grounding</w:t>
            </w:r>
          </w:p>
        </w:tc>
        <w:tc>
          <w:tcPr>
            <w:tcW w:type="dxa" w:w="1872"/>
          </w:tcPr>
          <w:p>
            <w:pPr>
              <w:spacing w:after="0" w:before="0" w:line="240" w:lineRule="auto"/>
              <w:jc w:val="center"/>
            </w:pPr>
            <w:r/>
            <w:r>
              <w:rPr>
                <w:rFonts w:ascii="Times New Roman" w:hAnsi="Times New Roman" w:eastAsia="Times New Roman"/>
                <w:b w:val="0"/>
                <w:i w:val="0"/>
                <w:sz w:val="18"/>
              </w:rPr>
              <w:t>Semantic</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Reasoning references floods that did not occur</w:t>
            </w:r>
          </w:p>
        </w:tc>
      </w:tr>
      <w:tr>
        <w:tc>
          <w:tcPr>
            <w:tcW w:type="dxa" w:w="1872"/>
          </w:tcPr>
          <w:p>
            <w:pPr>
              <w:spacing w:after="0" w:before="0" w:line="240" w:lineRule="auto"/>
              <w:jc w:val="left"/>
            </w:pPr>
            <w:r/>
            <w:r>
              <w:rPr>
                <w:rFonts w:ascii="Times New Roman" w:hAnsi="Times New Roman" w:eastAsia="Times New Roman"/>
                <w:b w:val="0"/>
                <w:i w:val="0"/>
                <w:sz w:val="18"/>
              </w:rPr>
              <w:t>13</w:t>
            </w:r>
          </w:p>
        </w:tc>
        <w:tc>
          <w:tcPr>
            <w:tcW w:type="dxa" w:w="1872"/>
          </w:tcPr>
          <w:p>
            <w:pPr>
              <w:spacing w:after="0" w:before="0" w:line="240" w:lineRule="auto"/>
              <w:jc w:val="center"/>
            </w:pPr>
            <w:r/>
            <w:r>
              <w:rPr>
                <w:rFonts w:ascii="Times New Roman" w:hAnsi="Times New Roman" w:eastAsia="Times New Roman"/>
                <w:b w:val="0"/>
                <w:i w:val="0"/>
                <w:sz w:val="18"/>
              </w:rPr>
              <w:t>State consistency</w:t>
            </w:r>
          </w:p>
        </w:tc>
        <w:tc>
          <w:tcPr>
            <w:tcW w:type="dxa" w:w="1872"/>
          </w:tcPr>
          <w:p>
            <w:pPr>
              <w:spacing w:after="0" w:before="0" w:line="240" w:lineRule="auto"/>
              <w:jc w:val="center"/>
            </w:pPr>
            <w:r/>
            <w:r>
              <w:rPr>
                <w:rFonts w:ascii="Times New Roman" w:hAnsi="Times New Roman" w:eastAsia="Times New Roman"/>
                <w:b w:val="0"/>
                <w:i w:val="0"/>
                <w:sz w:val="18"/>
              </w:rPr>
              <w:t>Semantic</w:t>
            </w:r>
          </w:p>
        </w:tc>
        <w:tc>
          <w:tcPr>
            <w:tcW w:type="dxa" w:w="1872"/>
          </w:tcPr>
          <w:p>
            <w:pPr>
              <w:spacing w:after="0" w:before="0" w:line="240" w:lineRule="auto"/>
              <w:jc w:val="center"/>
            </w:pPr>
            <w:r/>
            <w:r>
              <w:rPr>
                <w:rFonts w:ascii="Times New Roman" w:hAnsi="Times New Roman" w:eastAsia="Times New Roman"/>
                <w:b w:val="0"/>
                <w:i w:val="0"/>
                <w:sz w:val="18"/>
              </w:rPr>
              <w:t>WARNING</w:t>
            </w:r>
          </w:p>
        </w:tc>
        <w:tc>
          <w:tcPr>
            <w:tcW w:type="dxa" w:w="1872"/>
          </w:tcPr>
          <w:p>
            <w:pPr>
              <w:spacing w:after="0" w:before="0" w:line="240" w:lineRule="auto"/>
              <w:jc w:val="center"/>
            </w:pPr>
            <w:r/>
            <w:r>
              <w:rPr>
                <w:rFonts w:ascii="Times New Roman" w:hAnsi="Times New Roman" w:eastAsia="Times New Roman"/>
                <w:b w:val="0"/>
                <w:i w:val="0"/>
                <w:sz w:val="18"/>
              </w:rPr>
              <w:t>Reasoning contradicts known agent state variables</w:t>
            </w:r>
          </w:p>
        </w:tc>
      </w:tr>
    </w:tbl>
    <w:p>
      <w:pPr>
        <w:spacing w:after="160" w:before="40" w:line="480" w:lineRule="auto"/>
        <w:jc w:val="both"/>
      </w:pPr>
      <w:r>
        <w:rPr>
          <w:rFonts w:ascii="Times New Roman" w:hAnsi="Times New Roman" w:eastAsia="Times New Roman"/>
          <w:b w:val="0"/>
          <w:i/>
          <w:sz w:val="18"/>
        </w:rPr>
        <w:t>Notes: Behavioural governance rules (1–4) are derived from Protection Motivation Theory and constitute the paper's primary governance contribution. The same rules are applied post-hoc to compute IBR: rules 3 and 4 correspond to IBR violation types V1 (relocation under low threat) and V2 (elevation under low threat); rule 1 corresponds to V3 (inaction under extreme threat), which is excluded from the reported IBR because governance intercepted all violations before execution (see Supplementary Note 1). Rule 2 operates at WARNING severity, which for small LLMs (≤ 4B parameters) produces no measurable behavioural change — a boundary condition of soft governance. Domain constraints (5–9) enforce feasibility checks standard in any flood ABM. Epistemic guardrails (10–13) address reasoning errors unique to LLM-based agents; these operate at WARNING severity and are not included in IBR computation.</w:t>
      </w:r>
    </w:p>
    <w:p>
      <w:pPr>
        <w:spacing w:after="80" w:before="240" w:line="480" w:lineRule="auto"/>
        <w:jc w:val="left"/>
      </w:pPr>
      <w:r>
        <w:rPr>
          <w:rFonts w:ascii="Times New Roman" w:hAnsi="Times New Roman" w:eastAsia="Times New Roman"/>
          <w:b/>
          <w:i/>
          <w:sz w:val="22"/>
        </w:rPr>
        <w:t>Experimental Replication</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Irrigation:</w:t>
      </w:r>
      <w:r>
        <w:rPr>
          <w:rFonts w:ascii="Times New Roman" w:hAnsi="Times New Roman" w:eastAsia="Times New Roman"/>
          <w:b w:val="0"/>
          <w:i w:val="0"/>
          <w:sz w:val="22"/>
        </w:rPr>
        <w:t xml:space="preserve"> 78 agents × 42 years × 3 random seeds × 2 conditions (governed/ungoverned) = 6 experiments (37.3 hours total runtime)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Flood:</w:t>
      </w:r>
      <w:r>
        <w:rPr>
          <w:rFonts w:ascii="Times New Roman" w:hAnsi="Times New Roman" w:eastAsia="Times New Roman"/>
          <w:b w:val="0"/>
          <w:i w:val="0"/>
          <w:sz w:val="22"/>
        </w:rPr>
        <w:t xml:space="preserve"> 100 agents × 10 years × 3 random seeds × 6 models × 3 agent groups × 2 conditions = 54 complete experiments (baseline premium configuration)</w:t>
      </w:r>
    </w:p>
    <w:p>
      <w:pPr>
        <w:spacing w:after="0" w:before="0" w:line="480" w:lineRule="auto"/>
        <w:ind w:firstLine="432"/>
        <w:jc w:val="both"/>
      </w:pPr>
      <w:r>
        <w:rPr>
          <w:rFonts w:ascii="Times New Roman" w:hAnsi="Times New Roman" w:eastAsia="Times New Roman"/>
          <w:b w:val="0"/>
          <w:i w:val="0"/>
          <w:sz w:val="22"/>
        </w:rPr>
        <w:t>All random seeds controlled both agent initialization (persona assignment) and stochastic processes (hazard exposure under per-agent-depth flood sampling).</w:t>
      </w:r>
    </w:p>
    <w:p>
      <w:pPr>
        <w:spacing w:after="120" w:before="360" w:line="480" w:lineRule="auto"/>
        <w:jc w:val="left"/>
      </w:pPr>
      <w:r>
        <w:rPr>
          <w:rFonts w:ascii="Times New Roman" w:hAnsi="Times New Roman" w:eastAsia="Times New Roman"/>
          <w:b/>
          <w:i w:val="0"/>
          <w:sz w:val="24"/>
        </w:rPr>
        <w:t>Supplementary Note 8. Data and Code Availability</w:t>
      </w:r>
    </w:p>
    <w:p>
      <w:pPr>
        <w:spacing w:after="0" w:before="0" w:line="480" w:lineRule="auto"/>
        <w:ind w:firstLine="432"/>
        <w:jc w:val="both"/>
      </w:pPr>
      <w:r>
        <w:rPr>
          <w:rFonts w:ascii="Times New Roman" w:hAnsi="Times New Roman" w:eastAsia="Times New Roman"/>
          <w:b w:val="0"/>
          <w:i w:val="0"/>
          <w:sz w:val="22"/>
        </w:rPr>
        <w:t>All experiment configurations, validation frameworks, and analysis scripts are available in the project repository:</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Irrigation experiment</w:t>
      </w:r>
      <w:r>
        <w:rPr>
          <w:rFonts w:ascii="Times New Roman" w:hAnsi="Times New Roman" w:eastAsia="Times New Roman"/>
          <w:b w:val="0"/>
          <w:i w:val="0"/>
          <w:sz w:val="22"/>
        </w:rPr>
        <w:t>: `examples/irrigation_abm/`</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Flood experiment</w:t>
      </w:r>
      <w:r>
        <w:rPr>
          <w:rFonts w:ascii="Times New Roman" w:hAnsi="Times New Roman" w:eastAsia="Times New Roman"/>
          <w:b w:val="0"/>
          <w:i w:val="0"/>
          <w:sz w:val="22"/>
        </w:rPr>
        <w:t>: `examples/single_agent/` (100-agent household simulation; "single_agent" refers to the single-tier agent hierarchy, as distinct from the three-tier multi-agent configuration used in a companion study)</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Governance framework</w:t>
      </w:r>
      <w:r>
        <w:rPr>
          <w:rFonts w:ascii="Times New Roman" w:hAnsi="Times New Roman" w:eastAsia="Times New Roman"/>
          <w:b w:val="0"/>
          <w:i w:val="0"/>
          <w:sz w:val="22"/>
        </w:rPr>
        <w:t>: `broker/`</w:t>
      </w:r>
    </w:p>
    <w:p>
      <w:pPr>
        <w:spacing w:after="40" w:before="40" w:line="480" w:lineRule="auto"/>
        <w:ind w:left="720"/>
        <w:jc w:val="both"/>
      </w:pPr>
      <w:r>
        <w:rPr>
          <w:rFonts w:ascii="Times New Roman" w:hAnsi="Times New Roman" w:eastAsia="Times New Roman"/>
          <w:b w:val="0"/>
          <w:i w:val="0"/>
          <w:sz w:val="22"/>
        </w:rPr>
        <w:t xml:space="preserve">• </w:t>
      </w:r>
      <w:r>
        <w:rPr>
          <w:rFonts w:ascii="Times New Roman" w:hAnsi="Times New Roman" w:eastAsia="Times New Roman"/>
          <w:b/>
          <w:i w:val="0"/>
          <w:sz w:val="22"/>
        </w:rPr>
        <w:t>Analysis scripts</w:t>
      </w:r>
      <w:r>
        <w:rPr>
          <w:rFonts w:ascii="Times New Roman" w:hAnsi="Times New Roman" w:eastAsia="Times New Roman"/>
          <w:b w:val="0"/>
          <w:i w:val="0"/>
          <w:sz w:val="22"/>
        </w:rPr>
        <w:t>: `paper/nature_water/scripts/`</w:t>
      </w:r>
    </w:p>
    <w:p>
      <w:pPr>
        <w:spacing w:after="0" w:before="0" w:line="480" w:lineRule="auto"/>
        <w:ind w:firstLine="432"/>
        <w:jc w:val="both"/>
      </w:pPr>
      <w:r>
        <w:rPr>
          <w:rFonts w:ascii="Times New Roman" w:hAnsi="Times New Roman" w:eastAsia="Times New Roman"/>
          <w:b w:val="0"/>
          <w:i w:val="0"/>
          <w:sz w:val="22"/>
        </w:rPr>
        <w:t>All simulation code and configuration files will be archived on Zenodo upon acceptance (DOI to be assigned). Raw experimental outputs (agent traces, validator logs, system state snapshots) are archived and available upon request due to size constraints (&gt;100 GB).</w:t>
      </w:r>
    </w:p>
    <w:p>
      <w:pPr>
        <w:spacing w:after="120" w:before="360" w:line="480" w:lineRule="auto"/>
        <w:jc w:val="left"/>
      </w:pPr>
      <w:r>
        <w:rPr>
          <w:rFonts w:ascii="Times New Roman" w:hAnsi="Times New Roman" w:eastAsia="Times New Roman"/>
          <w:b/>
          <w:i w:val="0"/>
          <w:sz w:val="24"/>
        </w:rPr>
        <w:t>Supplementary Note 9. Statistical Methods</w:t>
      </w:r>
    </w:p>
    <w:p>
      <w:pPr>
        <w:spacing w:after="80" w:before="240" w:line="480" w:lineRule="auto"/>
        <w:jc w:val="left"/>
      </w:pPr>
      <w:r>
        <w:rPr>
          <w:rFonts w:ascii="Times New Roman" w:hAnsi="Times New Roman" w:eastAsia="Times New Roman"/>
          <w:b/>
          <w:i/>
          <w:sz w:val="22"/>
        </w:rPr>
        <w:t>Strategy Diversity</w:t>
      </w:r>
    </w:p>
    <w:p>
      <w:pPr>
        <w:spacing w:after="0" w:before="0" w:line="480" w:lineRule="auto"/>
        <w:ind w:firstLine="432"/>
        <w:jc w:val="both"/>
      </w:pPr>
      <w:r>
        <w:rPr>
          <w:rFonts w:ascii="Times New Roman" w:hAnsi="Times New Roman" w:eastAsia="Times New Roman"/>
          <w:b w:val="0"/>
          <w:i w:val="0"/>
          <w:sz w:val="22"/>
        </w:rPr>
        <w:t>We quantified behavioural diversity using normalized Shannon entropy (Shannon, 1948):</w:t>
      </w:r>
    </w:p>
    <w:p>
      <w:pPr>
        <w:spacing w:after="0" w:before="0" w:line="480" w:lineRule="auto"/>
        <w:ind w:firstLine="432"/>
        <w:jc w:val="both"/>
      </w:pPr>
      <w:r>
        <w:rPr>
          <w:rFonts w:ascii="Times New Roman" w:hAnsi="Times New Roman" w:eastAsia="Times New Roman"/>
          <w:b w:val="0"/>
          <w:i w:val="0"/>
          <w:sz w:val="22"/>
        </w:rPr>
        <w:t>$$\text{Behavioural diversity} = -\frac{1}{\log_2 k} \sum_{i=1}^{k} p_i \log_2 p_i$$</w:t>
      </w:r>
    </w:p>
    <w:p>
      <w:pPr>
        <w:spacing w:after="0" w:before="0" w:line="480" w:lineRule="auto"/>
        <w:ind w:firstLine="432"/>
        <w:jc w:val="both"/>
      </w:pPr>
      <w:r>
        <w:rPr>
          <w:rFonts w:ascii="Times New Roman" w:hAnsi="Times New Roman" w:eastAsia="Times New Roman"/>
          <w:b w:val="0"/>
          <w:i w:val="0"/>
          <w:sz w:val="22"/>
        </w:rPr>
        <w:t>where $k$ is the number of available action categories and $p_i$ is the empirical frequency of action $i$ across all agent-timesteps. Normalization by $\log_2 k$ ensures a range of [0, 1], with 0 indicating behavioural monoculture (all agents select the same action) and 1 indicating maximum diversity (uniform distribution over all actions).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Confidence intervals:</w:t>
      </w:r>
      <w:r>
        <w:rPr>
          <w:rFonts w:ascii="Times New Roman" w:hAnsi="Times New Roman" w:eastAsia="Times New Roman"/>
          <w:b w:val="0"/>
          <w:i w:val="0"/>
          <w:sz w:val="22"/>
        </w:rPr>
        <w:t xml:space="preserve"> 95% CIs were computed via 10,000-iteration bootstrap resampling at the agent-timestep level, preserving within-agent temporal autocorrelation structure.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Statistical significance:</w:t>
      </w:r>
      <w:r>
        <w:rPr>
          <w:rFonts w:ascii="Times New Roman" w:hAnsi="Times New Roman" w:eastAsia="Times New Roman"/>
          <w:b w:val="0"/>
          <w:i w:val="0"/>
          <w:sz w:val="22"/>
        </w:rPr>
        <w:t xml:space="preserve"> Differences in behavioural diversity between governed and ungoverned conditions were assessed using permutation tests (10,000 permutations) to avoid distributional assumptions.</w:t>
      </w:r>
    </w:p>
    <w:p>
      <w:pPr>
        <w:spacing w:after="80" w:before="240" w:line="480" w:lineRule="auto"/>
        <w:jc w:val="left"/>
      </w:pPr>
      <w:r>
        <w:rPr>
          <w:rFonts w:ascii="Times New Roman" w:hAnsi="Times New Roman" w:eastAsia="Times New Roman"/>
          <w:b/>
          <w:i/>
          <w:sz w:val="22"/>
        </w:rPr>
        <w:t>Model-Specific vs. Pooled Analysis</w:t>
      </w:r>
    </w:p>
    <w:p>
      <w:pPr>
        <w:spacing w:after="0" w:before="0" w:line="480" w:lineRule="auto"/>
        <w:ind w:firstLine="432"/>
        <w:jc w:val="both"/>
      </w:pPr>
      <w:r>
        <w:rPr>
          <w:rFonts w:ascii="Times New Roman" w:hAnsi="Times New Roman" w:eastAsia="Times New Roman"/>
          <w:b w:val="0"/>
          <w:i w:val="0"/>
          <w:sz w:val="22"/>
        </w:rPr>
        <w:t>Per-model analyses are reported as primary findings because:</w:t>
      </w:r>
    </w:p>
    <w:p>
      <w:pPr>
        <w:spacing w:after="40" w:before="40" w:line="480" w:lineRule="auto"/>
        <w:ind w:left="720"/>
        <w:jc w:val="both"/>
      </w:pPr>
      <w:r>
        <w:rPr>
          <w:rFonts w:ascii="Times New Roman" w:hAnsi="Times New Roman" w:eastAsia="Times New Roman"/>
          <w:b w:val="0"/>
          <w:i w:val="0"/>
          <w:sz w:val="22"/>
        </w:rPr>
        <w:t xml:space="preserve">1. </w:t>
      </w:r>
      <w:r>
        <w:rPr>
          <w:rFonts w:ascii="Times New Roman" w:hAnsi="Times New Roman" w:eastAsia="Times New Roman"/>
          <w:b/>
          <w:i w:val="0"/>
          <w:sz w:val="22"/>
        </w:rPr>
        <w:t>Model heterogeneity</w:t>
      </w:r>
      <w:r>
        <w:rPr>
          <w:rFonts w:ascii="Times New Roman" w:hAnsi="Times New Roman" w:eastAsia="Times New Roman"/>
          <w:b w:val="0"/>
          <w:i w:val="0"/>
          <w:sz w:val="22"/>
        </w:rPr>
        <w:t>: Effect sizes varied substantially across models (Fig. 4: Δ from −0.024 to +0.329)</w:t>
      </w:r>
    </w:p>
    <w:p>
      <w:pPr>
        <w:spacing w:after="40" w:before="40" w:line="480" w:lineRule="auto"/>
        <w:ind w:left="720"/>
        <w:jc w:val="both"/>
      </w:pPr>
      <w:r>
        <w:rPr>
          <w:rFonts w:ascii="Times New Roman" w:hAnsi="Times New Roman" w:eastAsia="Times New Roman"/>
          <w:b w:val="0"/>
          <w:i w:val="0"/>
          <w:sz w:val="22"/>
        </w:rPr>
        <w:t xml:space="preserve">2. </w:t>
      </w:r>
      <w:r>
        <w:rPr>
          <w:rFonts w:ascii="Times New Roman" w:hAnsi="Times New Roman" w:eastAsia="Times New Roman"/>
          <w:b/>
          <w:i w:val="0"/>
          <w:sz w:val="22"/>
        </w:rPr>
        <w:t>Scientific interpretation</w:t>
      </w:r>
      <w:r>
        <w:rPr>
          <w:rFonts w:ascii="Times New Roman" w:hAnsi="Times New Roman" w:eastAsia="Times New Roman"/>
          <w:b w:val="0"/>
          <w:i w:val="0"/>
          <w:sz w:val="22"/>
        </w:rPr>
        <w:t>: Model-specific patterns reveal which architectural features (parameter count, training data, instruction-tuning methods) modulate governance responsiveness</w:t>
      </w:r>
    </w:p>
    <w:p>
      <w:pPr>
        <w:spacing w:after="40" w:before="40" w:line="480" w:lineRule="auto"/>
        <w:ind w:left="720"/>
        <w:jc w:val="both"/>
      </w:pPr>
      <w:r>
        <w:rPr>
          <w:rFonts w:ascii="Times New Roman" w:hAnsi="Times New Roman" w:eastAsia="Times New Roman"/>
          <w:b w:val="0"/>
          <w:i w:val="0"/>
          <w:sz w:val="22"/>
        </w:rPr>
        <w:t xml:space="preserve">3. </w:t>
      </w:r>
      <w:r>
        <w:rPr>
          <w:rFonts w:ascii="Times New Roman" w:hAnsi="Times New Roman" w:eastAsia="Times New Roman"/>
          <w:b/>
          <w:i w:val="0"/>
          <w:sz w:val="22"/>
        </w:rPr>
        <w:t>Pooled CI limitations</w:t>
      </w:r>
      <w:r>
        <w:rPr>
          <w:rFonts w:ascii="Times New Roman" w:hAnsi="Times New Roman" w:eastAsia="Times New Roman"/>
          <w:b w:val="0"/>
          <w:i w:val="0"/>
          <w:sz w:val="22"/>
        </w:rPr>
        <w:t>: Pooled confidence intervals aggregate across heterogeneous effect sizes and should be interpreted as meta-analytic summaries, not tests of overall effect presence</w:t>
      </w:r>
    </w:p>
    <w:p>
      <w:pPr>
        <w:spacing w:after="0" w:before="0" w:line="480" w:lineRule="auto"/>
        <w:ind w:firstLine="432"/>
        <w:jc w:val="both"/>
      </w:pPr>
      <w:r>
        <w:rPr>
          <w:rFonts w:ascii="Times New Roman" w:hAnsi="Times New Roman" w:eastAsia="Times New Roman"/>
          <w:b w:val="0"/>
          <w:i w:val="0"/>
          <w:sz w:val="22"/>
        </w:rPr>
        <w:t>Five of six models showed positive governance effects under the primary normalization (Fig. 4), with one (Ministral 8B) showing a small negative effect (Δ = −0.024). The magnitude of positive effects varied by over an order of magnitude. Under alternative composite-action normalizations (Supplementary Table 7), some models show reversed effects, underscoring that the direction depends on specification choice for models with high composite rates.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7. Behavioural diversity sensitivity to composite-action normalization specification (flood domain, 100 agents × 10 years, 3 runs per condition).</w:t>
      </w:r>
      <w:r>
        <w:rPr>
          <w:rFonts w:ascii="Times New Roman" w:hAnsi="Times New Roman" w:eastAsia="Times New Roman"/>
          <w:b w:val="0"/>
          <w:i w:val="0"/>
          <w:sz w:val="22"/>
        </w:rPr>
      </w:r>
    </w:p>
    <w:p>
      <w:pPr>
        <w:spacing w:after="160" w:before="40" w:line="480" w:lineRule="auto"/>
        <w:jc w:val="both"/>
      </w:pPr>
      <w:r>
        <w:rPr>
          <w:rFonts w:ascii="Times New Roman" w:hAnsi="Times New Roman" w:eastAsia="Times New Roman"/>
          <w:b w:val="0"/>
          <w:i/>
          <w:sz w:val="18"/>
        </w:rPr>
        <w:t>Composite-action treatment scenarios:* Ungoverned agents occasionally selected composite actions (simultaneously purchasing insurance and elevating). Four normalization specifications were tested: S1 (asymmetric k=5/4, composite as 5th action), S2 (merge to elevate, k=4), S3 (uniform k=5), S4 (split into constituents, k=4; primary specification).</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8E8E8" w:val="clear"/>
          </w:tcPr>
          <w:p>
            <w:pPr>
              <w:spacing w:after="0" w:before="0" w:line="240" w:lineRule="auto"/>
              <w:jc w:val="center"/>
            </w:pPr>
            <w:r/>
            <w:r>
              <w:rPr>
                <w:rFonts w:ascii="Times New Roman" w:hAnsi="Times New Roman" w:eastAsia="Times New Roman"/>
                <w:b/>
                <w:i w:val="0"/>
                <w:sz w:val="18"/>
              </w:rPr>
              <w:t>Model</w:t>
            </w:r>
          </w:p>
        </w:tc>
        <w:tc>
          <w:tcPr>
            <w:tcW w:type="dxa" w:w="1872"/>
            <w:shd w:fill="E8E8E8" w:val="clear"/>
          </w:tcPr>
          <w:p>
            <w:pPr>
              <w:spacing w:after="0" w:before="0" w:line="240" w:lineRule="auto"/>
              <w:jc w:val="center"/>
            </w:pPr>
            <w:r/>
            <w:r>
              <w:rPr>
                <w:rFonts w:ascii="Times New Roman" w:hAnsi="Times New Roman" w:eastAsia="Times New Roman"/>
                <w:b/>
                <w:i w:val="0"/>
                <w:sz w:val="18"/>
              </w:rPr>
              <w:t>S1 (k=5/4)</w:t>
            </w:r>
          </w:p>
        </w:tc>
        <w:tc>
          <w:tcPr>
            <w:tcW w:type="dxa" w:w="1872"/>
            <w:shd w:fill="E8E8E8" w:val="clear"/>
          </w:tcPr>
          <w:p>
            <w:pPr>
              <w:spacing w:after="0" w:before="0" w:line="240" w:lineRule="auto"/>
              <w:jc w:val="center"/>
            </w:pPr>
            <w:r/>
            <w:r>
              <w:rPr>
                <w:rFonts w:ascii="Times New Roman" w:hAnsi="Times New Roman" w:eastAsia="Times New Roman"/>
                <w:b/>
                <w:i w:val="0"/>
                <w:sz w:val="18"/>
              </w:rPr>
              <w:t>S2 (merge)</w:t>
            </w:r>
          </w:p>
        </w:tc>
        <w:tc>
          <w:tcPr>
            <w:tcW w:type="dxa" w:w="1872"/>
            <w:shd w:fill="E8E8E8" w:val="clear"/>
          </w:tcPr>
          <w:p>
            <w:pPr>
              <w:spacing w:after="0" w:before="0" w:line="240" w:lineRule="auto"/>
              <w:jc w:val="center"/>
            </w:pPr>
            <w:r/>
            <w:r>
              <w:rPr>
                <w:rFonts w:ascii="Times New Roman" w:hAnsi="Times New Roman" w:eastAsia="Times New Roman"/>
                <w:b/>
                <w:i w:val="0"/>
                <w:sz w:val="18"/>
              </w:rPr>
              <w:t>S3 (k=5/5)</w:t>
            </w:r>
          </w:p>
        </w:tc>
        <w:tc>
          <w:tcPr>
            <w:tcW w:type="dxa" w:w="1872"/>
            <w:shd w:fill="E8E8E8" w:val="clear"/>
          </w:tcPr>
          <w:p>
            <w:pPr>
              <w:spacing w:after="0" w:before="0" w:line="240" w:lineRule="auto"/>
              <w:jc w:val="center"/>
            </w:pPr>
            <w:r/>
            <w:r>
              <w:rPr>
                <w:rFonts w:ascii="Times New Roman" w:hAnsi="Times New Roman" w:eastAsia="Times New Roman"/>
                <w:b/>
                <w:i w:val="0"/>
                <w:sz w:val="18"/>
              </w:rPr>
              <w:t>S4 (split)</w:t>
            </w:r>
          </w:p>
        </w:tc>
      </w:tr>
      <w:tr>
        <w:tc>
          <w:tcPr>
            <w:tcW w:type="dxa" w:w="1872"/>
          </w:tcPr>
          <w:p>
            <w:pPr>
              <w:spacing w:after="0" w:before="0" w:line="240" w:lineRule="auto"/>
              <w:jc w:val="left"/>
            </w:pPr>
            <w:r/>
            <w:r>
              <w:rPr>
                <w:rFonts w:ascii="Times New Roman" w:hAnsi="Times New Roman" w:eastAsia="Times New Roman"/>
                <w:b w:val="0"/>
                <w:i w:val="0"/>
                <w:sz w:val="18"/>
              </w:rPr>
              <w:t>Gemma-3 4B</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+0.219</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+0.191</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+0.115</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+0.164</w:t>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Gemma-3 12B</w:t>
            </w:r>
          </w:p>
        </w:tc>
        <w:tc>
          <w:tcPr>
            <w:tcW w:type="dxa" w:w="1872"/>
          </w:tcPr>
          <w:p>
            <w:pPr>
              <w:spacing w:after="0" w:before="0" w:line="240" w:lineRule="auto"/>
              <w:jc w:val="center"/>
            </w:pPr>
            <w:r/>
            <w:r>
              <w:rPr>
                <w:rFonts w:ascii="Times New Roman" w:hAnsi="Times New Roman" w:eastAsia="Times New Roman"/>
                <w:b w:val="0"/>
                <w:i w:val="0"/>
                <w:sz w:val="18"/>
              </w:rPr>
              <w:t>+0.046</w:t>
            </w:r>
          </w:p>
        </w:tc>
        <w:tc>
          <w:tcPr>
            <w:tcW w:type="dxa" w:w="1872"/>
          </w:tcPr>
          <w:p>
            <w:pPr>
              <w:spacing w:after="0" w:before="0" w:line="240" w:lineRule="auto"/>
              <w:jc w:val="center"/>
            </w:pPr>
            <w:r/>
            <w:r>
              <w:rPr>
                <w:rFonts w:ascii="Times New Roman" w:hAnsi="Times New Roman" w:eastAsia="Times New Roman"/>
                <w:b w:val="0"/>
                <w:i w:val="0"/>
                <w:sz w:val="18"/>
              </w:rPr>
              <w:t>+0.002</w:t>
            </w:r>
          </w:p>
        </w:tc>
        <w:tc>
          <w:tcPr>
            <w:tcW w:type="dxa" w:w="1872"/>
          </w:tcPr>
          <w:p>
            <w:pPr>
              <w:spacing w:after="0" w:before="0" w:line="240" w:lineRule="auto"/>
              <w:jc w:val="center"/>
            </w:pPr>
            <w:r/>
            <w:r>
              <w:rPr>
                <w:rFonts w:ascii="Times New Roman" w:hAnsi="Times New Roman" w:eastAsia="Times New Roman"/>
                <w:b w:val="0"/>
                <w:i w:val="0"/>
                <w:sz w:val="18"/>
              </w:rPr>
              <w:t>−0.021</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−0.150</w:t>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Gemma-3 27B</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+0.065</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t>+0.014</w:t>
            </w:r>
          </w:p>
        </w:tc>
        <w:tc>
          <w:tcPr>
            <w:tcW w:type="dxa" w:w="1872"/>
          </w:tcPr>
          <w:p>
            <w:pPr>
              <w:spacing w:after="0" w:before="0" w:line="240" w:lineRule="auto"/>
              <w:jc w:val="center"/>
            </w:pPr>
            <w:r/>
            <w:r>
              <w:rPr>
                <w:rFonts w:ascii="Times New Roman" w:hAnsi="Times New Roman" w:eastAsia="Times New Roman"/>
                <w:b w:val="0"/>
                <w:i w:val="0"/>
                <w:sz w:val="18"/>
              </w:rPr>
              <w:t>−0.029</w:t>
            </w:r>
          </w:p>
        </w:tc>
        <w:tc>
          <w:tcPr>
            <w:tcW w:type="dxa" w:w="1872"/>
          </w:tcPr>
          <w:p>
            <w:pPr>
              <w:spacing w:after="0" w:before="0" w:line="240" w:lineRule="auto"/>
              <w:jc w:val="center"/>
            </w:pPr>
            <w:r/>
            <w:r>
              <w:rPr>
                <w:rFonts w:ascii="Times New Roman" w:hAnsi="Times New Roman" w:eastAsia="Times New Roman"/>
                <w:b w:val="0"/>
                <w:i w:val="0"/>
                <w:sz w:val="18"/>
              </w:rPr>
              <w:t>+0.007</w:t>
            </w:r>
          </w:p>
        </w:tc>
      </w:tr>
      <w:tr>
        <w:tc>
          <w:tcPr>
            <w:tcW w:type="dxa" w:w="1872"/>
          </w:tcPr>
          <w:p>
            <w:pPr>
              <w:spacing w:after="0" w:before="0" w:line="240" w:lineRule="auto"/>
              <w:jc w:val="left"/>
            </w:pPr>
            <w:r/>
            <w:r>
              <w:rPr>
                <w:rFonts w:ascii="Times New Roman" w:hAnsi="Times New Roman" w:eastAsia="Times New Roman"/>
                <w:b w:val="0"/>
                <w:i w:val="0"/>
                <w:sz w:val="18"/>
              </w:rPr>
              <w:t>Ministral 3B</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+0.161</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+0.252</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+0.060</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+0.116</w:t>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Ministral 8B</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−0.094</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−0.125</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−0.181</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−0.098</w:t>
            </w:r>
            <w:r>
              <w:rPr>
                <w:rFonts w:ascii="Times New Roman" w:hAnsi="Times New Roman" w:eastAsia="Times New Roman"/>
                <w:b w:val="0"/>
                <w:i w:val="0"/>
                <w:sz w:val="18"/>
              </w:rPr>
            </w:r>
          </w:p>
        </w:tc>
      </w:tr>
      <w:tr>
        <w:tc>
          <w:tcPr>
            <w:tcW w:type="dxa" w:w="1872"/>
          </w:tcPr>
          <w:p>
            <w:pPr>
              <w:spacing w:after="0" w:before="0" w:line="240" w:lineRule="auto"/>
              <w:jc w:val="left"/>
            </w:pPr>
            <w:r/>
            <w:r>
              <w:rPr>
                <w:rFonts w:ascii="Times New Roman" w:hAnsi="Times New Roman" w:eastAsia="Times New Roman"/>
                <w:b w:val="0"/>
                <w:i w:val="0"/>
                <w:sz w:val="18"/>
              </w:rPr>
              <w:t>Ministral 14B</w:t>
            </w:r>
          </w:p>
        </w:tc>
        <w:tc>
          <w:tcPr>
            <w:tcW w:type="dxa" w:w="1872"/>
          </w:tcPr>
          <w:p>
            <w:pPr>
              <w:spacing w:after="0" w:before="0" w:line="240" w:lineRule="auto"/>
              <w:jc w:val="center"/>
            </w:pPr>
            <w:r/>
            <w:r>
              <w:rPr>
                <w:rFonts w:ascii="Times New Roman" w:hAnsi="Times New Roman" w:eastAsia="Times New Roman"/>
                <w:b w:val="0"/>
                <w:i w:val="0"/>
                <w:sz w:val="18"/>
              </w:rPr>
              <w:t>+0.013</w:t>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+0.240</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−0.085</w:t>
            </w:r>
            <w:r>
              <w:rPr>
                <w:rFonts w:ascii="Times New Roman" w:hAnsi="Times New Roman" w:eastAsia="Times New Roman"/>
                <w:b w:val="0"/>
                <w:i w:val="0"/>
                <w:sz w:val="18"/>
              </w:rPr>
            </w:r>
          </w:p>
        </w:tc>
        <w:tc>
          <w:tcPr>
            <w:tcW w:type="dxa" w:w="1872"/>
          </w:tcPr>
          <w:p>
            <w:pPr>
              <w:spacing w:after="0" w:before="0" w:line="240" w:lineRule="auto"/>
              <w:jc w:val="center"/>
            </w:pPr>
            <w:r/>
            <w:r>
              <w:rPr>
                <w:rFonts w:ascii="Times New Roman" w:hAnsi="Times New Roman" w:eastAsia="Times New Roman"/>
                <w:b w:val="0"/>
                <w:i w:val="0"/>
                <w:sz w:val="18"/>
              </w:rPr>
            </w:r>
            <w:r>
              <w:rPr>
                <w:rFonts w:ascii="Times New Roman" w:hAnsi="Times New Roman" w:eastAsia="Times New Roman"/>
                <w:b/>
                <w:i w:val="0"/>
                <w:sz w:val="18"/>
              </w:rPr>
              <w:t>+0.058</w:t>
            </w:r>
            <w:r>
              <w:rPr>
                <w:rFonts w:ascii="Times New Roman" w:hAnsi="Times New Roman" w:eastAsia="Times New Roman"/>
                <w:b w:val="0"/>
                <w:i w:val="0"/>
                <w:sz w:val="18"/>
              </w:rPr>
            </w:r>
          </w:p>
        </w:tc>
      </w:tr>
    </w:tbl>
    <w:p>
      <w:pPr>
        <w:spacing w:after="160" w:before="40" w:line="480" w:lineRule="auto"/>
        <w:jc w:val="both"/>
      </w:pPr>
      <w:r>
        <w:rPr>
          <w:rFonts w:ascii="Times New Roman" w:hAnsi="Times New Roman" w:eastAsia="Times New Roman"/>
          <w:b w:val="0"/>
          <w:i/>
          <w:sz w:val="18"/>
        </w:rPr>
        <w:t>Bold indicates |Δ| &gt; 0.05. Positive = governance increases behavioural diversity. No specification produces a pooled 95% CI excluding zero; the effect is model-dependent. Gemma-3 4B and Ministral 3B show positive effects under all four specifications; Ministral 8B shows reversal under all four.</w:t>
      </w:r>
    </w:p>
    <w:p>
      <w:pPr>
        <w:spacing w:after="120" w:before="360" w:line="480" w:lineRule="auto"/>
        <w:jc w:val="left"/>
      </w:pPr>
      <w:r>
        <w:rPr>
          <w:rFonts w:ascii="Times New Roman" w:hAnsi="Times New Roman" w:eastAsia="Times New Roman"/>
          <w:b/>
          <w:i w:val="0"/>
          <w:sz w:val="24"/>
        </w:rPr>
        <w:t>Supplementary Note 10. Limitations and Future Directions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Model diversity.</w:t>
      </w:r>
      <w:r>
        <w:rPr>
          <w:rFonts w:ascii="Times New Roman" w:hAnsi="Times New Roman" w:eastAsia="Times New Roman"/>
          <w:b w:val="0"/>
          <w:i w:val="0"/>
          <w:sz w:val="22"/>
        </w:rPr>
        <w:t xml:space="preserve"> Our analysis focused on two model families (Gemma-3, Ministral) ranging from 3B to 27B parameters. Future work should include proprietary models (GPT-4, Claude), open-source alternatives (Llama, Qwen), and domain-specialized models to assess generalizability.</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Governance design space.</w:t>
      </w:r>
      <w:r>
        <w:rPr>
          <w:rFonts w:ascii="Times New Roman" w:hAnsi="Times New Roman" w:eastAsia="Times New Roman"/>
          <w:b w:val="0"/>
          <w:i w:val="0"/>
          <w:sz w:val="22"/>
        </w:rPr>
        <w:t xml:space="preserve"> We implemented domain-tailored validators (Colorado River rules, PMT-based flood governance) but did not systematically vary governance stringency, complexity, or theoretical foundation. The diversity effect may depend on governance design quality, not merely its presence.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Economic parameter interactions.</w:t>
      </w:r>
      <w:r>
        <w:rPr>
          <w:rFonts w:ascii="Times New Roman" w:hAnsi="Times New Roman" w:eastAsia="Times New Roman"/>
          <w:b w:val="0"/>
          <w:i w:val="0"/>
          <w:sz w:val="22"/>
        </w:rPr>
        <w:t xml:space="preserve"> The premium doubling sensitivity analysis (Supplementary Note 5) revealed that external incentives can modulate or reverse diversity effects. A full factorial design varying insurance premiums, elevation costs, buyout offers, and interest rates would map the economic-governance interaction landscape.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Long-term behavioural convergence.</w:t>
      </w:r>
      <w:r>
        <w:rPr>
          <w:rFonts w:ascii="Times New Roman" w:hAnsi="Times New Roman" w:eastAsia="Times New Roman"/>
          <w:b w:val="0"/>
          <w:i w:val="0"/>
          <w:sz w:val="22"/>
        </w:rPr>
        <w:t xml:space="preserve"> Our experiments spanned 10–42 simulated years, but real adaptive systems evolve over decades to centuries. Extended simulations could reveal whether governance-induced diversity persists, intensifies, or erodes under prolonged stress.</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Empirical validation.</w:t>
      </w:r>
      <w:r>
        <w:rPr>
          <w:rFonts w:ascii="Times New Roman" w:hAnsi="Times New Roman" w:eastAsia="Times New Roman"/>
          <w:b w:val="0"/>
          <w:i w:val="0"/>
          <w:sz w:val="22"/>
        </w:rPr>
        <w:t xml:space="preserve"> While our validation protocol assessed micro-behavioural coherence and population-level patterns against empirical benchmarks (see Methods), direct comparison to controlled human experiments would strengthen claims about LLM agents as behavioural proxies.</w:t>
      </w:r>
    </w:p>
    <w:p>
      <w:pPr>
        <w:spacing w:after="120" w:before="360" w:line="480" w:lineRule="auto"/>
        <w:jc w:val="left"/>
      </w:pPr>
      <w:r>
        <w:rPr>
          <w:rFonts w:ascii="Times New Roman" w:hAnsi="Times New Roman" w:eastAsia="Times New Roman"/>
          <w:b/>
          <w:i w:val="0"/>
          <w:sz w:val="24"/>
        </w:rPr>
        <w:t>Supplementary Note 11. Fuzzy Q-Learning Baseline Comparison</w:t>
      </w:r>
    </w:p>
    <w:p>
      <w:pPr>
        <w:spacing w:after="0" w:before="0" w:line="480" w:lineRule="auto"/>
        <w:ind w:firstLine="432"/>
        <w:jc w:val="both"/>
      </w:pPr>
      <w:r>
        <w:rPr>
          <w:rFonts w:ascii="Times New Roman" w:hAnsi="Times New Roman" w:eastAsia="Times New Roman"/>
          <w:b w:val="0"/>
          <w:i w:val="0"/>
          <w:sz w:val="22"/>
        </w:rPr>
        <w:t>To assess whether adaptive exploitation requires the natural-language reasoning format or merely the governance constraints, we ran a fuzzy Q-learning (FQL) baseline using the reinforcement learning agent from Hung and Yang (2021). The FQL agent operates within the same simulation environment (identical reservoir model, precipitation inputs, shortage tiers, curtailment rules, and governance validators) and the same 78 CRSS agent profiles as the LLM experiments. The only difference is the decision kernel: FQL maps a discretized state (current diversion relative to water right) to two actions (increase or decrease demand) via Q-value comparison, whereas the LLM agent reasons in natural language over five skills.</w:t>
      </w:r>
    </w:p>
    <w:p>
      <w:pPr>
        <w:spacing w:after="0" w:before="0" w:line="480" w:lineRule="auto"/>
        <w:ind w:firstLine="432"/>
        <w:jc w:val="both"/>
      </w:pPr>
      <w:r>
        <w:rPr>
          <w:rFonts w:ascii="Times New Roman" w:hAnsi="Times New Roman" w:eastAsia="Times New Roman"/>
          <w:b w:val="0"/>
          <w:i w:val="0"/>
          <w:sz w:val="22"/>
        </w:rPr>
        <w:t>Agent profiles were reconstructed from governed LLM simulation logs (year 1 state: agent_id, cluster, basin, water_right, initial diversion). FQL parameters (mu, sigma, alpha, gamma, epsilon, regret) were assigned from cluster-canonical values (Hung &amp; Yang, 2021, Table 1). Three seeds (42, 43, 44) with cluster rebalancing (50%–30%–20%) matched the LLM experimental design.</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Supplementary Table 8. Water-system outcomes: LLM governed vs FQL baseline (irrigation domain, 78 agents × 42 years, 3 seeds each).</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val="clear"/>
          </w:tcPr>
          <w:p>
            <w:pPr>
              <w:spacing w:after="0" w:before="0" w:line="240" w:lineRule="auto"/>
              <w:jc w:val="center"/>
            </w:pPr>
            <w:r/>
            <w:r>
              <w:rPr>
                <w:rFonts w:ascii="Times New Roman" w:hAnsi="Times New Roman" w:eastAsia="Times New Roman"/>
                <w:b/>
                <w:i w:val="0"/>
                <w:sz w:val="18"/>
              </w:rPr>
              <w:t>Metric</w:t>
            </w:r>
          </w:p>
        </w:tc>
        <w:tc>
          <w:tcPr>
            <w:tcW w:type="dxa" w:w="3120"/>
            <w:shd w:fill="E8E8E8" w:val="clear"/>
          </w:tcPr>
          <w:p>
            <w:pPr>
              <w:spacing w:after="0" w:before="0" w:line="240" w:lineRule="auto"/>
              <w:jc w:val="center"/>
            </w:pPr>
            <w:r/>
            <w:r>
              <w:rPr>
                <w:rFonts w:ascii="Times New Roman" w:hAnsi="Times New Roman" w:eastAsia="Times New Roman"/>
                <w:b/>
                <w:i w:val="0"/>
                <w:sz w:val="18"/>
              </w:rPr>
              <w:t>LLM Governed</w:t>
            </w:r>
          </w:p>
        </w:tc>
        <w:tc>
          <w:tcPr>
            <w:tcW w:type="dxa" w:w="3120"/>
            <w:shd w:fill="E8E8E8" w:val="clear"/>
          </w:tcPr>
          <w:p>
            <w:pPr>
              <w:spacing w:after="0" w:before="0" w:line="240" w:lineRule="auto"/>
              <w:jc w:val="center"/>
            </w:pPr>
            <w:r/>
            <w:r>
              <w:rPr>
                <w:rFonts w:ascii="Times New Roman" w:hAnsi="Times New Roman" w:eastAsia="Times New Roman"/>
                <w:b/>
                <w:i w:val="0"/>
                <w:sz w:val="18"/>
              </w:rPr>
              <w:t>FQL Baseline</w:t>
            </w:r>
          </w:p>
        </w:tc>
      </w:tr>
      <w:tr>
        <w:tc>
          <w:tcPr>
            <w:tcW w:type="dxa" w:w="3120"/>
          </w:tcPr>
          <w:p>
            <w:pPr>
              <w:spacing w:after="0" w:before="0" w:line="240" w:lineRule="auto"/>
              <w:jc w:val="left"/>
            </w:pPr>
            <w:r/>
            <w:r>
              <w:rPr>
                <w:rFonts w:ascii="Times New Roman" w:hAnsi="Times New Roman" w:eastAsia="Times New Roman"/>
                <w:b w:val="0"/>
                <w:i w:val="0"/>
                <w:sz w:val="18"/>
              </w:rPr>
              <w:t>Mean demand ratio</w:t>
            </w:r>
          </w:p>
        </w:tc>
        <w:tc>
          <w:tcPr>
            <w:tcW w:type="dxa" w:w="3120"/>
          </w:tcPr>
          <w:p>
            <w:pPr>
              <w:spacing w:after="0" w:before="0" w:line="240" w:lineRule="auto"/>
              <w:jc w:val="center"/>
            </w:pPr>
            <w:r/>
            <w:r>
              <w:rPr>
                <w:rFonts w:ascii="Times New Roman" w:hAnsi="Times New Roman" w:eastAsia="Times New Roman"/>
                <w:b w:val="0"/>
                <w:i w:val="0"/>
                <w:sz w:val="18"/>
              </w:rPr>
              <w:t>0.394 ± 0.004</w:t>
            </w:r>
          </w:p>
        </w:tc>
        <w:tc>
          <w:tcPr>
            <w:tcW w:type="dxa" w:w="3120"/>
          </w:tcPr>
          <w:p>
            <w:pPr>
              <w:spacing w:after="0" w:before="0" w:line="240" w:lineRule="auto"/>
              <w:jc w:val="center"/>
            </w:pPr>
            <w:r/>
            <w:r>
              <w:rPr>
                <w:rFonts w:ascii="Times New Roman" w:hAnsi="Times New Roman" w:eastAsia="Times New Roman"/>
                <w:b w:val="0"/>
                <w:i w:val="0"/>
                <w:sz w:val="18"/>
              </w:rPr>
              <w:t>0.395 ± 0.008</w:t>
            </w:r>
          </w:p>
        </w:tc>
      </w:tr>
      <w:tr>
        <w:tc>
          <w:tcPr>
            <w:tcW w:type="dxa" w:w="3120"/>
          </w:tcPr>
          <w:p>
            <w:pPr>
              <w:spacing w:after="0" w:before="0" w:line="240" w:lineRule="auto"/>
              <w:jc w:val="left"/>
            </w:pPr>
            <w:r/>
            <w:r>
              <w:rPr>
                <w:rFonts w:ascii="Times New Roman" w:hAnsi="Times New Roman" w:eastAsia="Times New Roman"/>
                <w:b w:val="0"/>
                <w:i w:val="0"/>
                <w:sz w:val="18"/>
              </w:rPr>
              <w:t>Demand–Mead coupling (r)</w:t>
            </w:r>
          </w:p>
        </w:tc>
        <w:tc>
          <w:tcPr>
            <w:tcW w:type="dxa" w:w="3120"/>
          </w:tcPr>
          <w:p>
            <w:pPr>
              <w:spacing w:after="0" w:before="0" w:line="240" w:lineRule="auto"/>
              <w:jc w:val="center"/>
            </w:pPr>
            <w:r/>
            <w:r>
              <w:rPr>
                <w:rFonts w:ascii="Times New Roman" w:hAnsi="Times New Roman" w:eastAsia="Times New Roman"/>
                <w:b w:val="0"/>
                <w:i w:val="0"/>
                <w:sz w:val="18"/>
              </w:rPr>
              <w:t>0.547 ± 0.083</w:t>
            </w:r>
          </w:p>
        </w:tc>
        <w:tc>
          <w:tcPr>
            <w:tcW w:type="dxa" w:w="3120"/>
          </w:tcPr>
          <w:p>
            <w:pPr>
              <w:spacing w:after="0" w:before="0" w:line="240" w:lineRule="auto"/>
              <w:jc w:val="center"/>
            </w:pPr>
            <w:r/>
            <w:r>
              <w:rPr>
                <w:rFonts w:ascii="Times New Roman" w:hAnsi="Times New Roman" w:eastAsia="Times New Roman"/>
                <w:b w:val="0"/>
                <w:i w:val="0"/>
                <w:sz w:val="18"/>
              </w:rPr>
              <w:t>0.057 ± 0.323</w:t>
            </w:r>
          </w:p>
        </w:tc>
      </w:tr>
      <w:tr>
        <w:tc>
          <w:tcPr>
            <w:tcW w:type="dxa" w:w="3120"/>
          </w:tcPr>
          <w:p>
            <w:pPr>
              <w:spacing w:after="0" w:before="0" w:line="240" w:lineRule="auto"/>
              <w:jc w:val="left"/>
            </w:pPr>
            <w:r/>
            <w:r>
              <w:rPr>
                <w:rFonts w:ascii="Times New Roman" w:hAnsi="Times New Roman" w:eastAsia="Times New Roman"/>
                <w:b w:val="0"/>
                <w:i w:val="0"/>
                <w:sz w:val="18"/>
              </w:rPr>
              <w:t>Shortage years (/42)</w:t>
            </w:r>
          </w:p>
        </w:tc>
        <w:tc>
          <w:tcPr>
            <w:tcW w:type="dxa" w:w="3120"/>
          </w:tcPr>
          <w:p>
            <w:pPr>
              <w:spacing w:after="0" w:before="0" w:line="240" w:lineRule="auto"/>
              <w:jc w:val="center"/>
            </w:pPr>
            <w:r/>
            <w:r>
              <w:rPr>
                <w:rFonts w:ascii="Times New Roman" w:hAnsi="Times New Roman" w:eastAsia="Times New Roman"/>
                <w:b w:val="0"/>
                <w:i w:val="0"/>
                <w:sz w:val="18"/>
              </w:rPr>
              <w:t>13.3 ± 1.5</w:t>
            </w:r>
          </w:p>
        </w:tc>
        <w:tc>
          <w:tcPr>
            <w:tcW w:type="dxa" w:w="3120"/>
          </w:tcPr>
          <w:p>
            <w:pPr>
              <w:spacing w:after="0" w:before="0" w:line="240" w:lineRule="auto"/>
              <w:jc w:val="center"/>
            </w:pPr>
            <w:r/>
            <w:r>
              <w:rPr>
                <w:rFonts w:ascii="Times New Roman" w:hAnsi="Times New Roman" w:eastAsia="Times New Roman"/>
                <w:b w:val="0"/>
                <w:i w:val="0"/>
                <w:sz w:val="18"/>
              </w:rPr>
              <w:t>24.7 ± 9.1</w:t>
            </w:r>
          </w:p>
        </w:tc>
      </w:tr>
      <w:tr>
        <w:tc>
          <w:tcPr>
            <w:tcW w:type="dxa" w:w="3120"/>
          </w:tcPr>
          <w:p>
            <w:pPr>
              <w:spacing w:after="0" w:before="0" w:line="240" w:lineRule="auto"/>
              <w:jc w:val="left"/>
            </w:pPr>
            <w:r/>
            <w:r>
              <w:rPr>
                <w:rFonts w:ascii="Times New Roman" w:hAnsi="Times New Roman" w:eastAsia="Times New Roman"/>
                <w:b w:val="0"/>
                <w:i w:val="0"/>
                <w:sz w:val="18"/>
              </w:rPr>
              <w:t>Min Mead elevation (ft)</w:t>
            </w:r>
          </w:p>
        </w:tc>
        <w:tc>
          <w:tcPr>
            <w:tcW w:type="dxa" w:w="3120"/>
          </w:tcPr>
          <w:p>
            <w:pPr>
              <w:spacing w:after="0" w:before="0" w:line="240" w:lineRule="auto"/>
              <w:jc w:val="center"/>
            </w:pPr>
            <w:r/>
            <w:r>
              <w:rPr>
                <w:rFonts w:ascii="Times New Roman" w:hAnsi="Times New Roman" w:eastAsia="Times New Roman"/>
                <w:b w:val="0"/>
                <w:i w:val="0"/>
                <w:sz w:val="18"/>
              </w:rPr>
              <w:t>1,002 ± 1</w:t>
            </w:r>
          </w:p>
        </w:tc>
        <w:tc>
          <w:tcPr>
            <w:tcW w:type="dxa" w:w="3120"/>
          </w:tcPr>
          <w:p>
            <w:pPr>
              <w:spacing w:after="0" w:before="0" w:line="240" w:lineRule="auto"/>
              <w:jc w:val="center"/>
            </w:pPr>
            <w:r/>
            <w:r>
              <w:rPr>
                <w:rFonts w:ascii="Times New Roman" w:hAnsi="Times New Roman" w:eastAsia="Times New Roman"/>
                <w:b w:val="0"/>
                <w:i w:val="0"/>
                <w:sz w:val="18"/>
              </w:rPr>
              <w:t>1,020 ± 4</w:t>
            </w:r>
          </w:p>
        </w:tc>
      </w:tr>
      <w:tr>
        <w:tc>
          <w:tcPr>
            <w:tcW w:type="dxa" w:w="3120"/>
          </w:tcPr>
          <w:p>
            <w:pPr>
              <w:spacing w:after="0" w:before="0" w:line="240" w:lineRule="auto"/>
              <w:jc w:val="left"/>
            </w:pPr>
            <w:r/>
            <w:r>
              <w:rPr>
                <w:rFonts w:ascii="Times New Roman" w:hAnsi="Times New Roman" w:eastAsia="Times New Roman"/>
                <w:b w:val="0"/>
                <w:i w:val="0"/>
                <w:sz w:val="18"/>
              </w:rPr>
              <w:t>42-yr mean Mead (ft)</w:t>
            </w:r>
          </w:p>
        </w:tc>
        <w:tc>
          <w:tcPr>
            <w:tcW w:type="dxa" w:w="3120"/>
          </w:tcPr>
          <w:p>
            <w:pPr>
              <w:spacing w:after="0" w:before="0" w:line="240" w:lineRule="auto"/>
              <w:jc w:val="center"/>
            </w:pPr>
            <w:r/>
            <w:r>
              <w:rPr>
                <w:rFonts w:ascii="Times New Roman" w:hAnsi="Times New Roman" w:eastAsia="Times New Roman"/>
                <w:b w:val="0"/>
                <w:i w:val="0"/>
                <w:sz w:val="18"/>
              </w:rPr>
              <w:t>1,094</w:t>
            </w:r>
          </w:p>
        </w:tc>
        <w:tc>
          <w:tcPr>
            <w:tcW w:type="dxa" w:w="3120"/>
          </w:tcPr>
          <w:p>
            <w:pPr>
              <w:spacing w:after="0" w:before="0" w:line="240" w:lineRule="auto"/>
              <w:jc w:val="center"/>
            </w:pPr>
            <w:r/>
            <w:r>
              <w:rPr>
                <w:rFonts w:ascii="Times New Roman" w:hAnsi="Times New Roman" w:eastAsia="Times New Roman"/>
                <w:b w:val="0"/>
                <w:i w:val="0"/>
                <w:sz w:val="18"/>
              </w:rPr>
              <w:t>1,065</w:t>
            </w:r>
          </w:p>
        </w:tc>
      </w:tr>
    </w:tbl>
    <w:p>
      <w:pPr>
        <w:spacing w:after="0" w:before="0" w:line="480" w:lineRule="auto"/>
        <w:ind w:firstLine="432"/>
        <w:jc w:val="both"/>
      </w:pPr>
      <w:r>
        <w:rPr>
          <w:rFonts w:ascii="Times New Roman" w:hAnsi="Times New Roman" w:eastAsia="Times New Roman"/>
          <w:b w:val="0"/>
          <w:i w:val="0"/>
          <w:sz w:val="22"/>
        </w:rPr>
        <w:t>FQL agents extracted nearly identical water volumes (demand ratio 0.395 versus 0.394) but showed near-zero correlation between demand and reservoir state (r = 0.057 versus 0.547). This decoupling produced substantially more shortage years (24.7 versus 13.3) despite comparable extraction levels. The FQL agent's Q-learning updates its action preferences based on reward signals (fulfilled diversion relative to request), but this learning occurs within a state-action mapping that cannot reference drought context, institutional announcements, or neighbour behaviour in the way that natural-language reasoning can.</w:t>
      </w:r>
    </w:p>
    <w:p>
      <w:pPr>
        <w:spacing w:after="0" w:before="0" w:line="480" w:lineRule="auto"/>
        <w:ind w:firstLine="432"/>
        <w:jc w:val="both"/>
      </w:pPr>
      <w:r>
        <w:rPr>
          <w:rFonts w:ascii="Times New Roman" w:hAnsi="Times New Roman" w:eastAsia="Times New Roman"/>
          <w:b w:val="0"/>
          <w:i w:val="0"/>
          <w:sz w:val="22"/>
        </w:rPr>
        <w:t>Note that 84–89% of FQL decisions resulted in maintain_demand — not because FQL selected this action (FQL has only increase/decrease), but because governance validators blocked the proposed action and the deterministic fallback executed maintain_demand. This high blocking rate reflects the mismatch between FQL's binary action space and the governance rules designed for a richer decision vocabulary. Behavioural diversity is therefore not computed for FQL, as the action distribution is dominated by a validator artifact rather than behavioural choice.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Interpretation.</w:t>
      </w:r>
      <w:r>
        <w:rPr>
          <w:rFonts w:ascii="Times New Roman" w:hAnsi="Times New Roman" w:eastAsia="Times New Roman"/>
          <w:b w:val="0"/>
          <w:i w:val="0"/>
          <w:sz w:val="22"/>
        </w:rPr>
        <w:t xml:space="preserve"> The FQL comparison isolates the representational contribution: governance alone does not produce adaptive exploitation. The combination of governance constraints </w:t>
      </w:r>
      <w:r>
        <w:rPr>
          <w:rFonts w:ascii="Times New Roman" w:hAnsi="Times New Roman" w:eastAsia="Times New Roman"/>
          <w:b w:val="0"/>
          <w:i/>
          <w:sz w:val="22"/>
        </w:rPr>
        <w:t>and</w:t>
      </w:r>
      <w:r>
        <w:rPr>
          <w:rFonts w:ascii="Times New Roman" w:hAnsi="Times New Roman" w:eastAsia="Times New Roman"/>
          <w:b w:val="0"/>
          <w:i w:val="0"/>
          <w:sz w:val="22"/>
        </w:rPr>
        <w:t xml:space="preserve"> natural-language reasoning is required — governance defines the feasibility boundaries, and language-based reasoning enables agents to adaptively navigate within those boundaries in response to environmental state.</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Data and code.</w:t>
      </w:r>
      <w:r>
        <w:rPr>
          <w:rFonts w:ascii="Times New Roman" w:hAnsi="Times New Roman" w:eastAsia="Times New Roman"/>
          <w:b w:val="0"/>
          <w:i w:val="0"/>
          <w:sz w:val="22"/>
        </w:rPr>
        <w:t xml:space="preserve"> FQL results: `examples/irrigation_abm/results/fql_raw/seed{42,43,44}/`. Runner: `examples/irrigation_abm/run_fql_baseline.py --from-logs`. Comparison metrics: `examples/irrigation_abm/analysis/fql_comparison_metrics.py`.</w:t>
      </w:r>
    </w:p>
    <w:p>
      <w:pPr>
        <w:spacing w:after="120" w:before="360" w:line="480" w:lineRule="auto"/>
        <w:jc w:val="left"/>
      </w:pPr>
      <w:r>
        <w:rPr>
          <w:rFonts w:ascii="Times New Roman" w:hAnsi="Times New Roman" w:eastAsia="Times New Roman"/>
          <w:b/>
          <w:i w:val="0"/>
          <w:sz w:val="24"/>
        </w:rPr>
        <w:t>Supplementary Note 12. Rule-Based PMT Agent Parameterization</w:t>
      </w:r>
    </w:p>
    <w:p>
      <w:pPr>
        <w:spacing w:after="0" w:before="0" w:line="480" w:lineRule="auto"/>
        <w:ind w:firstLine="432"/>
        <w:jc w:val="both"/>
      </w:pPr>
      <w:r>
        <w:rPr>
          <w:rFonts w:ascii="Times New Roman" w:hAnsi="Times New Roman" w:eastAsia="Times New Roman"/>
          <w:b w:val="0"/>
          <w:i w:val="0"/>
          <w:sz w:val="22"/>
        </w:rPr>
        <w:t>The rule-based PMT agent uses a softmax utility framework to operationalize Protection Motivation Theory. At each decision step, the agent computes utilities for four actions and selects probabilistically via softmax with temperature τ = 0.5.</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Base utilities: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val="clear"/>
          </w:tcPr>
          <w:p>
            <w:pPr>
              <w:spacing w:after="0" w:before="0" w:line="240" w:lineRule="auto"/>
              <w:jc w:val="center"/>
            </w:pPr>
            <w:r/>
            <w:r>
              <w:rPr>
                <w:rFonts w:ascii="Times New Roman" w:hAnsi="Times New Roman" w:eastAsia="Times New Roman"/>
                <w:b/>
                <w:i w:val="0"/>
                <w:sz w:val="18"/>
              </w:rPr>
              <w:t>Parameter</w:t>
            </w:r>
          </w:p>
        </w:tc>
        <w:tc>
          <w:tcPr>
            <w:tcW w:type="dxa" w:w="3120"/>
            <w:shd w:fill="E8E8E8" w:val="clear"/>
          </w:tcPr>
          <w:p>
            <w:pPr>
              <w:spacing w:after="0" w:before="0" w:line="240" w:lineRule="auto"/>
              <w:jc w:val="center"/>
            </w:pPr>
            <w:r/>
            <w:r>
              <w:rPr>
                <w:rFonts w:ascii="Times New Roman" w:hAnsi="Times New Roman" w:eastAsia="Times New Roman"/>
                <w:b/>
                <w:i w:val="0"/>
                <w:sz w:val="18"/>
              </w:rPr>
              <w:t>Value</w:t>
            </w:r>
          </w:p>
        </w:tc>
        <w:tc>
          <w:tcPr>
            <w:tcW w:type="dxa" w:w="3120"/>
            <w:shd w:fill="E8E8E8" w:val="clear"/>
          </w:tcPr>
          <w:p>
            <w:pPr>
              <w:spacing w:after="0" w:before="0" w:line="240" w:lineRule="auto"/>
              <w:jc w:val="center"/>
            </w:pPr>
            <w:r/>
            <w:r>
              <w:rPr>
                <w:rFonts w:ascii="Times New Roman" w:hAnsi="Times New Roman" w:eastAsia="Times New Roman"/>
                <w:b/>
                <w:i w:val="0"/>
                <w:sz w:val="18"/>
              </w:rPr>
              <w:t>Description</w:t>
            </w:r>
          </w:p>
        </w:tc>
      </w:tr>
      <w:tr>
        <w:tc>
          <w:tcPr>
            <w:tcW w:type="dxa" w:w="3120"/>
          </w:tcPr>
          <w:p>
            <w:pPr>
              <w:spacing w:after="0" w:before="0" w:line="240" w:lineRule="auto"/>
              <w:jc w:val="left"/>
            </w:pPr>
            <w:r/>
            <w:r>
              <w:rPr>
                <w:rFonts w:ascii="Times New Roman" w:hAnsi="Times New Roman" w:eastAsia="Times New Roman"/>
                <w:b w:val="0"/>
                <w:i w:val="0"/>
                <w:sz w:val="18"/>
              </w:rPr>
              <w:t>U₀(do_nothing)</w:t>
            </w:r>
          </w:p>
        </w:tc>
        <w:tc>
          <w:tcPr>
            <w:tcW w:type="dxa" w:w="3120"/>
          </w:tcPr>
          <w:p>
            <w:pPr>
              <w:spacing w:after="0" w:before="0" w:line="240" w:lineRule="auto"/>
              <w:jc w:val="center"/>
            </w:pPr>
            <w:r/>
            <w:r>
              <w:rPr>
                <w:rFonts w:ascii="Times New Roman" w:hAnsi="Times New Roman" w:eastAsia="Times New Roman"/>
                <w:b w:val="0"/>
                <w:i w:val="0"/>
                <w:sz w:val="18"/>
              </w:rPr>
              <w:t>0.6</w:t>
            </w:r>
          </w:p>
        </w:tc>
        <w:tc>
          <w:tcPr>
            <w:tcW w:type="dxa" w:w="3120"/>
          </w:tcPr>
          <w:p>
            <w:pPr>
              <w:spacing w:after="0" w:before="0" w:line="240" w:lineRule="auto"/>
              <w:jc w:val="center"/>
            </w:pPr>
            <w:r/>
            <w:r>
              <w:rPr>
                <w:rFonts w:ascii="Times New Roman" w:hAnsi="Times New Roman" w:eastAsia="Times New Roman"/>
                <w:b w:val="0"/>
                <w:i w:val="0"/>
                <w:sz w:val="18"/>
              </w:rPr>
              <w:t>Inertia / status quo bias</w:t>
            </w:r>
          </w:p>
        </w:tc>
      </w:tr>
      <w:tr>
        <w:tc>
          <w:tcPr>
            <w:tcW w:type="dxa" w:w="3120"/>
          </w:tcPr>
          <w:p>
            <w:pPr>
              <w:spacing w:after="0" w:before="0" w:line="240" w:lineRule="auto"/>
              <w:jc w:val="left"/>
            </w:pPr>
            <w:r/>
            <w:r>
              <w:rPr>
                <w:rFonts w:ascii="Times New Roman" w:hAnsi="Times New Roman" w:eastAsia="Times New Roman"/>
                <w:b w:val="0"/>
                <w:i w:val="0"/>
                <w:sz w:val="18"/>
              </w:rPr>
              <w:t>U₀(insurance)</w:t>
            </w:r>
          </w:p>
        </w:tc>
        <w:tc>
          <w:tcPr>
            <w:tcW w:type="dxa" w:w="3120"/>
          </w:tcPr>
          <w:p>
            <w:pPr>
              <w:spacing w:after="0" w:before="0" w:line="240" w:lineRule="auto"/>
              <w:jc w:val="center"/>
            </w:pPr>
            <w:r/>
            <w:r>
              <w:rPr>
                <w:rFonts w:ascii="Times New Roman" w:hAnsi="Times New Roman" w:eastAsia="Times New Roman"/>
                <w:b w:val="0"/>
                <w:i w:val="0"/>
                <w:sz w:val="18"/>
              </w:rPr>
              <w:t>0.3</w:t>
            </w:r>
          </w:p>
        </w:tc>
        <w:tc>
          <w:tcPr>
            <w:tcW w:type="dxa" w:w="3120"/>
          </w:tcPr>
          <w:p>
            <w:pPr>
              <w:spacing w:after="0" w:before="0" w:line="240" w:lineRule="auto"/>
              <w:jc w:val="center"/>
            </w:pPr>
            <w:r/>
            <w:r>
              <w:rPr>
                <w:rFonts w:ascii="Times New Roman" w:hAnsi="Times New Roman" w:eastAsia="Times New Roman"/>
                <w:b w:val="0"/>
                <w:i w:val="0"/>
                <w:sz w:val="18"/>
              </w:rPr>
              <w:t>Baseline insurance propensity</w:t>
            </w:r>
          </w:p>
        </w:tc>
      </w:tr>
      <w:tr>
        <w:tc>
          <w:tcPr>
            <w:tcW w:type="dxa" w:w="3120"/>
          </w:tcPr>
          <w:p>
            <w:pPr>
              <w:spacing w:after="0" w:before="0" w:line="240" w:lineRule="auto"/>
              <w:jc w:val="left"/>
            </w:pPr>
            <w:r/>
            <w:r>
              <w:rPr>
                <w:rFonts w:ascii="Times New Roman" w:hAnsi="Times New Roman" w:eastAsia="Times New Roman"/>
                <w:b w:val="0"/>
                <w:i w:val="0"/>
                <w:sz w:val="18"/>
              </w:rPr>
              <w:t>U₀(elevation)</w:t>
            </w:r>
          </w:p>
        </w:tc>
        <w:tc>
          <w:tcPr>
            <w:tcW w:type="dxa" w:w="3120"/>
          </w:tcPr>
          <w:p>
            <w:pPr>
              <w:spacing w:after="0" w:before="0" w:line="240" w:lineRule="auto"/>
              <w:jc w:val="center"/>
            </w:pPr>
            <w:r/>
            <w:r>
              <w:rPr>
                <w:rFonts w:ascii="Times New Roman" w:hAnsi="Times New Roman" w:eastAsia="Times New Roman"/>
                <w:b w:val="0"/>
                <w:i w:val="0"/>
                <w:sz w:val="18"/>
              </w:rPr>
              <w:t>0.1</w:t>
            </w:r>
          </w:p>
        </w:tc>
        <w:tc>
          <w:tcPr>
            <w:tcW w:type="dxa" w:w="3120"/>
          </w:tcPr>
          <w:p>
            <w:pPr>
              <w:spacing w:after="0" w:before="0" w:line="240" w:lineRule="auto"/>
              <w:jc w:val="center"/>
            </w:pPr>
            <w:r/>
            <w:r>
              <w:rPr>
                <w:rFonts w:ascii="Times New Roman" w:hAnsi="Times New Roman" w:eastAsia="Times New Roman"/>
                <w:b w:val="0"/>
                <w:i w:val="0"/>
                <w:sz w:val="18"/>
              </w:rPr>
              <w:t>Baseline elevation propensity</w:t>
            </w:r>
          </w:p>
        </w:tc>
      </w:tr>
      <w:tr>
        <w:tc>
          <w:tcPr>
            <w:tcW w:type="dxa" w:w="3120"/>
          </w:tcPr>
          <w:p>
            <w:pPr>
              <w:spacing w:after="0" w:before="0" w:line="240" w:lineRule="auto"/>
              <w:jc w:val="left"/>
            </w:pPr>
            <w:r/>
            <w:r>
              <w:rPr>
                <w:rFonts w:ascii="Times New Roman" w:hAnsi="Times New Roman" w:eastAsia="Times New Roman"/>
                <w:b w:val="0"/>
                <w:i w:val="0"/>
                <w:sz w:val="18"/>
              </w:rPr>
              <w:t>U₀(relocation)</w:t>
            </w:r>
          </w:p>
        </w:tc>
        <w:tc>
          <w:tcPr>
            <w:tcW w:type="dxa" w:w="3120"/>
          </w:tcPr>
          <w:p>
            <w:pPr>
              <w:spacing w:after="0" w:before="0" w:line="240" w:lineRule="auto"/>
              <w:jc w:val="center"/>
            </w:pPr>
            <w:r/>
            <w:r>
              <w:rPr>
                <w:rFonts w:ascii="Times New Roman" w:hAnsi="Times New Roman" w:eastAsia="Times New Roman"/>
                <w:b w:val="0"/>
                <w:i w:val="0"/>
                <w:sz w:val="18"/>
              </w:rPr>
              <w:t>−1.5</w:t>
            </w:r>
          </w:p>
        </w:tc>
        <w:tc>
          <w:tcPr>
            <w:tcW w:type="dxa" w:w="3120"/>
          </w:tcPr>
          <w:p>
            <w:pPr>
              <w:spacing w:after="0" w:before="0" w:line="240" w:lineRule="auto"/>
              <w:jc w:val="center"/>
            </w:pPr>
            <w:r/>
            <w:r>
              <w:rPr>
                <w:rFonts w:ascii="Times New Roman" w:hAnsi="Times New Roman" w:eastAsia="Times New Roman"/>
                <w:b w:val="0"/>
                <w:i w:val="0"/>
                <w:sz w:val="18"/>
              </w:rPr>
              <w:t>Relocation strongly disfavoured</w:t>
            </w:r>
          </w:p>
        </w:tc>
      </w:tr>
    </w:tbl>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Modifiers:</w:t>
      </w:r>
      <w:r>
        <w:rPr>
          <w:rFonts w:ascii="Times New Roman" w:hAnsi="Times New Roman" w:eastAsia="Times New Roman"/>
          <w:b w:val="0"/>
          <w:i w:val="0"/>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E8E8E8" w:val="clear"/>
          </w:tcPr>
          <w:p>
            <w:pPr>
              <w:spacing w:after="0" w:before="0" w:line="240" w:lineRule="auto"/>
              <w:jc w:val="center"/>
            </w:pPr>
            <w:r/>
            <w:r>
              <w:rPr>
                <w:rFonts w:ascii="Times New Roman" w:hAnsi="Times New Roman" w:eastAsia="Times New Roman"/>
                <w:b/>
                <w:i w:val="0"/>
                <w:sz w:val="18"/>
              </w:rPr>
              <w:t>Parameter</w:t>
            </w:r>
          </w:p>
        </w:tc>
        <w:tc>
          <w:tcPr>
            <w:tcW w:type="dxa" w:w="3120"/>
            <w:shd w:fill="E8E8E8" w:val="clear"/>
          </w:tcPr>
          <w:p>
            <w:pPr>
              <w:spacing w:after="0" w:before="0" w:line="240" w:lineRule="auto"/>
              <w:jc w:val="center"/>
            </w:pPr>
            <w:r/>
            <w:r>
              <w:rPr>
                <w:rFonts w:ascii="Times New Roman" w:hAnsi="Times New Roman" w:eastAsia="Times New Roman"/>
                <w:b/>
                <w:i w:val="0"/>
                <w:sz w:val="18"/>
              </w:rPr>
              <w:t>Value</w:t>
            </w:r>
          </w:p>
        </w:tc>
        <w:tc>
          <w:tcPr>
            <w:tcW w:type="dxa" w:w="3120"/>
            <w:shd w:fill="E8E8E8" w:val="clear"/>
          </w:tcPr>
          <w:p>
            <w:pPr>
              <w:spacing w:after="0" w:before="0" w:line="240" w:lineRule="auto"/>
              <w:jc w:val="center"/>
            </w:pPr>
            <w:r/>
            <w:r>
              <w:rPr>
                <w:rFonts w:ascii="Times New Roman" w:hAnsi="Times New Roman" w:eastAsia="Times New Roman"/>
                <w:b/>
                <w:i w:val="0"/>
                <w:sz w:val="18"/>
              </w:rPr>
              <w:t>Description</w:t>
            </w:r>
          </w:p>
        </w:tc>
      </w:tr>
      <w:tr>
        <w:tc>
          <w:tcPr>
            <w:tcW w:type="dxa" w:w="3120"/>
          </w:tcPr>
          <w:p>
            <w:pPr>
              <w:spacing w:after="0" w:before="0" w:line="240" w:lineRule="auto"/>
              <w:jc w:val="left"/>
            </w:pPr>
            <w:r/>
            <w:r>
              <w:rPr>
                <w:rFonts w:ascii="Times New Roman" w:hAnsi="Times New Roman" w:eastAsia="Times New Roman"/>
                <w:b w:val="0"/>
                <w:i w:val="0"/>
                <w:sz w:val="18"/>
              </w:rPr>
              <w:t>Flood effect (community)</w:t>
            </w:r>
          </w:p>
        </w:tc>
        <w:tc>
          <w:tcPr>
            <w:tcW w:type="dxa" w:w="3120"/>
          </w:tcPr>
          <w:p>
            <w:pPr>
              <w:spacing w:after="0" w:before="0" w:line="240" w:lineRule="auto"/>
              <w:jc w:val="center"/>
            </w:pPr>
            <w:r/>
            <w:r>
              <w:rPr>
                <w:rFonts w:ascii="Times New Roman" w:hAnsi="Times New Roman" w:eastAsia="Times New Roman"/>
                <w:b w:val="0"/>
                <w:i w:val="0"/>
                <w:sz w:val="18"/>
              </w:rPr>
              <w:t>+0.8</w:t>
            </w:r>
          </w:p>
        </w:tc>
        <w:tc>
          <w:tcPr>
            <w:tcW w:type="dxa" w:w="3120"/>
          </w:tcPr>
          <w:p>
            <w:pPr>
              <w:spacing w:after="0" w:before="0" w:line="240" w:lineRule="auto"/>
              <w:jc w:val="center"/>
            </w:pPr>
            <w:r/>
            <w:r>
              <w:rPr>
                <w:rFonts w:ascii="Times New Roman" w:hAnsi="Times New Roman" w:eastAsia="Times New Roman"/>
                <w:b w:val="0"/>
                <w:i w:val="0"/>
                <w:sz w:val="18"/>
              </w:rPr>
              <w:t>Utility boost for protective actions when community flood occurs</w:t>
            </w:r>
          </w:p>
        </w:tc>
      </w:tr>
      <w:tr>
        <w:tc>
          <w:tcPr>
            <w:tcW w:type="dxa" w:w="3120"/>
          </w:tcPr>
          <w:p>
            <w:pPr>
              <w:spacing w:after="0" w:before="0" w:line="240" w:lineRule="auto"/>
              <w:jc w:val="left"/>
            </w:pPr>
            <w:r/>
            <w:r>
              <w:rPr>
                <w:rFonts w:ascii="Times New Roman" w:hAnsi="Times New Roman" w:eastAsia="Times New Roman"/>
                <w:b w:val="0"/>
                <w:i w:val="0"/>
                <w:sz w:val="18"/>
              </w:rPr>
              <w:t>Flood effect (personal)</w:t>
            </w:r>
          </w:p>
        </w:tc>
        <w:tc>
          <w:tcPr>
            <w:tcW w:type="dxa" w:w="3120"/>
          </w:tcPr>
          <w:p>
            <w:pPr>
              <w:spacing w:after="0" w:before="0" w:line="240" w:lineRule="auto"/>
              <w:jc w:val="center"/>
            </w:pPr>
            <w:r/>
            <w:r>
              <w:rPr>
                <w:rFonts w:ascii="Times New Roman" w:hAnsi="Times New Roman" w:eastAsia="Times New Roman"/>
                <w:b w:val="0"/>
                <w:i w:val="0"/>
                <w:sz w:val="18"/>
              </w:rPr>
              <w:t>+1.2</w:t>
            </w:r>
          </w:p>
        </w:tc>
        <w:tc>
          <w:tcPr>
            <w:tcW w:type="dxa" w:w="3120"/>
          </w:tcPr>
          <w:p>
            <w:pPr>
              <w:spacing w:after="0" w:before="0" w:line="240" w:lineRule="auto"/>
              <w:jc w:val="center"/>
            </w:pPr>
            <w:r/>
            <w:r>
              <w:rPr>
                <w:rFonts w:ascii="Times New Roman" w:hAnsi="Times New Roman" w:eastAsia="Times New Roman"/>
                <w:b w:val="0"/>
                <w:i w:val="0"/>
                <w:sz w:val="18"/>
              </w:rPr>
              <w:t>Additional boost when agent personally flooded</w:t>
            </w:r>
          </w:p>
        </w:tc>
      </w:tr>
      <w:tr>
        <w:tc>
          <w:tcPr>
            <w:tcW w:type="dxa" w:w="3120"/>
          </w:tcPr>
          <w:p>
            <w:pPr>
              <w:spacing w:after="0" w:before="0" w:line="240" w:lineRule="auto"/>
              <w:jc w:val="left"/>
            </w:pPr>
            <w:r/>
            <w:r>
              <w:rPr>
                <w:rFonts w:ascii="Times New Roman" w:hAnsi="Times New Roman" w:eastAsia="Times New Roman"/>
                <w:b w:val="0"/>
                <w:i w:val="0"/>
                <w:sz w:val="18"/>
              </w:rPr>
              <w:t>Grant effect on elevation</w:t>
            </w:r>
          </w:p>
        </w:tc>
        <w:tc>
          <w:tcPr>
            <w:tcW w:type="dxa" w:w="3120"/>
          </w:tcPr>
          <w:p>
            <w:pPr>
              <w:spacing w:after="0" w:before="0" w:line="240" w:lineRule="auto"/>
              <w:jc w:val="center"/>
            </w:pPr>
            <w:r/>
            <w:r>
              <w:rPr>
                <w:rFonts w:ascii="Times New Roman" w:hAnsi="Times New Roman" w:eastAsia="Times New Roman"/>
                <w:b w:val="0"/>
                <w:i w:val="0"/>
                <w:sz w:val="18"/>
              </w:rPr>
              <w:t>+0.8</w:t>
            </w:r>
          </w:p>
        </w:tc>
        <w:tc>
          <w:tcPr>
            <w:tcW w:type="dxa" w:w="3120"/>
          </w:tcPr>
          <w:p>
            <w:pPr>
              <w:spacing w:after="0" w:before="0" w:line="240" w:lineRule="auto"/>
              <w:jc w:val="center"/>
            </w:pPr>
            <w:r/>
            <w:r>
              <w:rPr>
                <w:rFonts w:ascii="Times New Roman" w:hAnsi="Times New Roman" w:eastAsia="Times New Roman"/>
                <w:b w:val="0"/>
                <w:i w:val="0"/>
                <w:sz w:val="18"/>
              </w:rPr>
              <w:t>Elevation utility boost when grant available</w:t>
            </w:r>
          </w:p>
        </w:tc>
      </w:tr>
      <w:tr>
        <w:tc>
          <w:tcPr>
            <w:tcW w:type="dxa" w:w="3120"/>
          </w:tcPr>
          <w:p>
            <w:pPr>
              <w:spacing w:after="0" w:before="0" w:line="240" w:lineRule="auto"/>
              <w:jc w:val="left"/>
            </w:pPr>
            <w:r/>
            <w:r>
              <w:rPr>
                <w:rFonts w:ascii="Times New Roman" w:hAnsi="Times New Roman" w:eastAsia="Times New Roman"/>
                <w:b w:val="0"/>
                <w:i w:val="0"/>
                <w:sz w:val="18"/>
              </w:rPr>
              <w:t>Elevation cost</w:t>
            </w:r>
          </w:p>
        </w:tc>
        <w:tc>
          <w:tcPr>
            <w:tcW w:type="dxa" w:w="3120"/>
          </w:tcPr>
          <w:p>
            <w:pPr>
              <w:spacing w:after="0" w:before="0" w:line="240" w:lineRule="auto"/>
              <w:jc w:val="center"/>
            </w:pPr>
            <w:r/>
            <w:r>
              <w:rPr>
                <w:rFonts w:ascii="Times New Roman" w:hAnsi="Times New Roman" w:eastAsia="Times New Roman"/>
                <w:b w:val="0"/>
                <w:i w:val="0"/>
                <w:sz w:val="18"/>
              </w:rPr>
              <w:t>−1.0</w:t>
            </w:r>
          </w:p>
        </w:tc>
        <w:tc>
          <w:tcPr>
            <w:tcW w:type="dxa" w:w="3120"/>
          </w:tcPr>
          <w:p>
            <w:pPr>
              <w:spacing w:after="0" w:before="0" w:line="240" w:lineRule="auto"/>
              <w:jc w:val="center"/>
            </w:pPr>
            <w:r/>
            <w:r>
              <w:rPr>
                <w:rFonts w:ascii="Times New Roman" w:hAnsi="Times New Roman" w:eastAsia="Times New Roman"/>
                <w:b w:val="0"/>
                <w:i w:val="0"/>
                <w:sz w:val="18"/>
              </w:rPr>
              <w:t>Cost penalty for elevation</w:t>
            </w:r>
          </w:p>
        </w:tc>
      </w:tr>
      <w:tr>
        <w:tc>
          <w:tcPr>
            <w:tcW w:type="dxa" w:w="3120"/>
          </w:tcPr>
          <w:p>
            <w:pPr>
              <w:spacing w:after="0" w:before="0" w:line="240" w:lineRule="auto"/>
              <w:jc w:val="left"/>
            </w:pPr>
            <w:r/>
            <w:r>
              <w:rPr>
                <w:rFonts w:ascii="Times New Roman" w:hAnsi="Times New Roman" w:eastAsia="Times New Roman"/>
                <w:b w:val="0"/>
                <w:i w:val="0"/>
                <w:sz w:val="18"/>
              </w:rPr>
              <w:t>Relocation cost</w:t>
            </w:r>
          </w:p>
        </w:tc>
        <w:tc>
          <w:tcPr>
            <w:tcW w:type="dxa" w:w="3120"/>
          </w:tcPr>
          <w:p>
            <w:pPr>
              <w:spacing w:after="0" w:before="0" w:line="240" w:lineRule="auto"/>
              <w:jc w:val="center"/>
            </w:pPr>
            <w:r/>
            <w:r>
              <w:rPr>
                <w:rFonts w:ascii="Times New Roman" w:hAnsi="Times New Roman" w:eastAsia="Times New Roman"/>
                <w:b w:val="0"/>
                <w:i w:val="0"/>
                <w:sz w:val="18"/>
              </w:rPr>
              <w:t>−2.0</w:t>
            </w:r>
          </w:p>
        </w:tc>
        <w:tc>
          <w:tcPr>
            <w:tcW w:type="dxa" w:w="3120"/>
          </w:tcPr>
          <w:p>
            <w:pPr>
              <w:spacing w:after="0" w:before="0" w:line="240" w:lineRule="auto"/>
              <w:jc w:val="center"/>
            </w:pPr>
            <w:r/>
            <w:r>
              <w:rPr>
                <w:rFonts w:ascii="Times New Roman" w:hAnsi="Times New Roman" w:eastAsia="Times New Roman"/>
                <w:b w:val="0"/>
                <w:i w:val="0"/>
                <w:sz w:val="18"/>
              </w:rPr>
              <w:t>Cost penalty for relocation</w:t>
            </w:r>
          </w:p>
        </w:tc>
      </w:tr>
      <w:tr>
        <w:tc>
          <w:tcPr>
            <w:tcW w:type="dxa" w:w="3120"/>
          </w:tcPr>
          <w:p>
            <w:pPr>
              <w:spacing w:after="0" w:before="0" w:line="240" w:lineRule="auto"/>
              <w:jc w:val="left"/>
            </w:pPr>
            <w:r/>
            <w:r>
              <w:rPr>
                <w:rFonts w:ascii="Times New Roman" w:hAnsi="Times New Roman" w:eastAsia="Times New Roman"/>
                <w:b w:val="0"/>
                <w:i w:val="0"/>
                <w:sz w:val="18"/>
              </w:rPr>
              <w:t>Memory decay</w:t>
            </w:r>
          </w:p>
        </w:tc>
        <w:tc>
          <w:tcPr>
            <w:tcW w:type="dxa" w:w="3120"/>
          </w:tcPr>
          <w:p>
            <w:pPr>
              <w:spacing w:after="0" w:before="0" w:line="240" w:lineRule="auto"/>
              <w:jc w:val="center"/>
            </w:pPr>
            <w:r/>
            <w:r>
              <w:rPr>
                <w:rFonts w:ascii="Times New Roman" w:hAnsi="Times New Roman" w:eastAsia="Times New Roman"/>
                <w:b w:val="0"/>
                <w:i w:val="0"/>
                <w:sz w:val="18"/>
              </w:rPr>
              <w:t>0.85</w:t>
            </w:r>
          </w:p>
        </w:tc>
        <w:tc>
          <w:tcPr>
            <w:tcW w:type="dxa" w:w="3120"/>
          </w:tcPr>
          <w:p>
            <w:pPr>
              <w:spacing w:after="0" w:before="0" w:line="240" w:lineRule="auto"/>
              <w:jc w:val="center"/>
            </w:pPr>
            <w:r/>
            <w:r>
              <w:rPr>
                <w:rFonts w:ascii="Times New Roman" w:hAnsi="Times New Roman" w:eastAsia="Times New Roman"/>
                <w:b w:val="0"/>
                <w:i w:val="0"/>
                <w:sz w:val="18"/>
              </w:rPr>
              <w:t>Exponential decay rate for flood memory</w:t>
            </w:r>
          </w:p>
        </w:tc>
      </w:tr>
      <w:tr>
        <w:tc>
          <w:tcPr>
            <w:tcW w:type="dxa" w:w="3120"/>
          </w:tcPr>
          <w:p>
            <w:pPr>
              <w:spacing w:after="0" w:before="0" w:line="240" w:lineRule="auto"/>
              <w:jc w:val="left"/>
            </w:pPr>
            <w:r/>
            <w:r>
              <w:rPr>
                <w:rFonts w:ascii="Times New Roman" w:hAnsi="Times New Roman" w:eastAsia="Times New Roman"/>
                <w:b w:val="0"/>
                <w:i w:val="0"/>
                <w:sz w:val="18"/>
              </w:rPr>
              <w:t>Memory coefficient (insurance)</w:t>
            </w:r>
          </w:p>
        </w:tc>
        <w:tc>
          <w:tcPr>
            <w:tcW w:type="dxa" w:w="3120"/>
          </w:tcPr>
          <w:p>
            <w:pPr>
              <w:spacing w:after="0" w:before="0" w:line="240" w:lineRule="auto"/>
              <w:jc w:val="center"/>
            </w:pPr>
            <w:r/>
            <w:r>
              <w:rPr>
                <w:rFonts w:ascii="Times New Roman" w:hAnsi="Times New Roman" w:eastAsia="Times New Roman"/>
                <w:b w:val="0"/>
                <w:i w:val="0"/>
                <w:sz w:val="18"/>
              </w:rPr>
              <w:t>0.35</w:t>
            </w:r>
          </w:p>
        </w:tc>
        <w:tc>
          <w:tcPr>
            <w:tcW w:type="dxa" w:w="3120"/>
          </w:tcPr>
          <w:p>
            <w:pPr>
              <w:spacing w:after="0" w:before="0" w:line="240" w:lineRule="auto"/>
              <w:jc w:val="center"/>
            </w:pPr>
            <w:r/>
            <w:r>
              <w:rPr>
                <w:rFonts w:ascii="Times New Roman" w:hAnsi="Times New Roman" w:eastAsia="Times New Roman"/>
                <w:b w:val="0"/>
                <w:i w:val="0"/>
                <w:sz w:val="18"/>
              </w:rPr>
              <w:t>Memory-driven insurance utility</w:t>
            </w:r>
          </w:p>
        </w:tc>
      </w:tr>
      <w:tr>
        <w:tc>
          <w:tcPr>
            <w:tcW w:type="dxa" w:w="3120"/>
          </w:tcPr>
          <w:p>
            <w:pPr>
              <w:spacing w:after="0" w:before="0" w:line="240" w:lineRule="auto"/>
              <w:jc w:val="left"/>
            </w:pPr>
            <w:r/>
            <w:r>
              <w:rPr>
                <w:rFonts w:ascii="Times New Roman" w:hAnsi="Times New Roman" w:eastAsia="Times New Roman"/>
                <w:b w:val="0"/>
                <w:i w:val="0"/>
                <w:sz w:val="18"/>
              </w:rPr>
              <w:t>Memory coefficient (elevation)</w:t>
            </w:r>
          </w:p>
        </w:tc>
        <w:tc>
          <w:tcPr>
            <w:tcW w:type="dxa" w:w="3120"/>
          </w:tcPr>
          <w:p>
            <w:pPr>
              <w:spacing w:after="0" w:before="0" w:line="240" w:lineRule="auto"/>
              <w:jc w:val="center"/>
            </w:pPr>
            <w:r/>
            <w:r>
              <w:rPr>
                <w:rFonts w:ascii="Times New Roman" w:hAnsi="Times New Roman" w:eastAsia="Times New Roman"/>
                <w:b w:val="0"/>
                <w:i w:val="0"/>
                <w:sz w:val="18"/>
              </w:rPr>
              <w:t>0.35</w:t>
            </w:r>
          </w:p>
        </w:tc>
        <w:tc>
          <w:tcPr>
            <w:tcW w:type="dxa" w:w="3120"/>
          </w:tcPr>
          <w:p>
            <w:pPr>
              <w:spacing w:after="0" w:before="0" w:line="240" w:lineRule="auto"/>
              <w:jc w:val="center"/>
            </w:pPr>
            <w:r/>
            <w:r>
              <w:rPr>
                <w:rFonts w:ascii="Times New Roman" w:hAnsi="Times New Roman" w:eastAsia="Times New Roman"/>
                <w:b w:val="0"/>
                <w:i w:val="0"/>
                <w:sz w:val="18"/>
              </w:rPr>
              <w:t>Memory-driven elevation utility</w:t>
            </w:r>
          </w:p>
        </w:tc>
      </w:tr>
      <w:tr>
        <w:tc>
          <w:tcPr>
            <w:tcW w:type="dxa" w:w="3120"/>
          </w:tcPr>
          <w:p>
            <w:pPr>
              <w:spacing w:after="0" w:before="0" w:line="240" w:lineRule="auto"/>
              <w:jc w:val="left"/>
            </w:pPr>
            <w:r/>
            <w:r>
              <w:rPr>
                <w:rFonts w:ascii="Times New Roman" w:hAnsi="Times New Roman" w:eastAsia="Times New Roman"/>
                <w:b w:val="0"/>
                <w:i w:val="0"/>
                <w:sz w:val="18"/>
              </w:rPr>
              <w:t>Memory coefficient (relocation)</w:t>
            </w:r>
          </w:p>
        </w:tc>
        <w:tc>
          <w:tcPr>
            <w:tcW w:type="dxa" w:w="3120"/>
          </w:tcPr>
          <w:p>
            <w:pPr>
              <w:spacing w:after="0" w:before="0" w:line="240" w:lineRule="auto"/>
              <w:jc w:val="center"/>
            </w:pPr>
            <w:r/>
            <w:r>
              <w:rPr>
                <w:rFonts w:ascii="Times New Roman" w:hAnsi="Times New Roman" w:eastAsia="Times New Roman"/>
                <w:b w:val="0"/>
                <w:i w:val="0"/>
                <w:sz w:val="18"/>
              </w:rPr>
              <w:t>0.20</w:t>
            </w:r>
          </w:p>
        </w:tc>
        <w:tc>
          <w:tcPr>
            <w:tcW w:type="dxa" w:w="3120"/>
          </w:tcPr>
          <w:p>
            <w:pPr>
              <w:spacing w:after="0" w:before="0" w:line="240" w:lineRule="auto"/>
              <w:jc w:val="center"/>
            </w:pPr>
            <w:r/>
            <w:r>
              <w:rPr>
                <w:rFonts w:ascii="Times New Roman" w:hAnsi="Times New Roman" w:eastAsia="Times New Roman"/>
                <w:b w:val="0"/>
                <w:i w:val="0"/>
                <w:sz w:val="18"/>
              </w:rPr>
              <w:t>Memory-driven relocation utility</w:t>
            </w:r>
          </w:p>
        </w:tc>
      </w:tr>
      <w:tr>
        <w:tc>
          <w:tcPr>
            <w:tcW w:type="dxa" w:w="3120"/>
          </w:tcPr>
          <w:p>
            <w:pPr>
              <w:spacing w:after="0" w:before="0" w:line="240" w:lineRule="auto"/>
              <w:jc w:val="left"/>
            </w:pPr>
            <w:r/>
            <w:r>
              <w:rPr>
                <w:rFonts w:ascii="Times New Roman" w:hAnsi="Times New Roman" w:eastAsia="Times New Roman"/>
                <w:b w:val="0"/>
                <w:i w:val="0"/>
                <w:sz w:val="18"/>
              </w:rPr>
              <w:t>Memory coefficient (inaction)</w:t>
            </w:r>
          </w:p>
        </w:tc>
        <w:tc>
          <w:tcPr>
            <w:tcW w:type="dxa" w:w="3120"/>
          </w:tcPr>
          <w:p>
            <w:pPr>
              <w:spacing w:after="0" w:before="0" w:line="240" w:lineRule="auto"/>
              <w:jc w:val="center"/>
            </w:pPr>
            <w:r/>
            <w:r>
              <w:rPr>
                <w:rFonts w:ascii="Times New Roman" w:hAnsi="Times New Roman" w:eastAsia="Times New Roman"/>
                <w:b w:val="0"/>
                <w:i w:val="0"/>
                <w:sz w:val="18"/>
              </w:rPr>
              <w:t>−0.20</w:t>
            </w:r>
          </w:p>
        </w:tc>
        <w:tc>
          <w:tcPr>
            <w:tcW w:type="dxa" w:w="3120"/>
          </w:tcPr>
          <w:p>
            <w:pPr>
              <w:spacing w:after="0" w:before="0" w:line="240" w:lineRule="auto"/>
              <w:jc w:val="center"/>
            </w:pPr>
            <w:r/>
            <w:r>
              <w:rPr>
                <w:rFonts w:ascii="Times New Roman" w:hAnsi="Times New Roman" w:eastAsia="Times New Roman"/>
                <w:b w:val="0"/>
                <w:i w:val="0"/>
                <w:sz w:val="18"/>
              </w:rPr>
              <w:t>Memory discourages inaction</w:t>
            </w:r>
          </w:p>
        </w:tc>
      </w:tr>
      <w:tr>
        <w:tc>
          <w:tcPr>
            <w:tcW w:type="dxa" w:w="3120"/>
          </w:tcPr>
          <w:p>
            <w:pPr>
              <w:spacing w:after="0" w:before="0" w:line="240" w:lineRule="auto"/>
              <w:jc w:val="left"/>
            </w:pPr>
            <w:r/>
            <w:r>
              <w:rPr>
                <w:rFonts w:ascii="Times New Roman" w:hAnsi="Times New Roman" w:eastAsia="Times New Roman"/>
                <w:b w:val="0"/>
                <w:i w:val="0"/>
                <w:sz w:val="18"/>
              </w:rPr>
              <w:t>Softmax temperature (τ)</w:t>
            </w:r>
          </w:p>
        </w:tc>
        <w:tc>
          <w:tcPr>
            <w:tcW w:type="dxa" w:w="3120"/>
          </w:tcPr>
          <w:p>
            <w:pPr>
              <w:spacing w:after="0" w:before="0" w:line="240" w:lineRule="auto"/>
              <w:jc w:val="center"/>
            </w:pPr>
            <w:r/>
            <w:r>
              <w:rPr>
                <w:rFonts w:ascii="Times New Roman" w:hAnsi="Times New Roman" w:eastAsia="Times New Roman"/>
                <w:b w:val="0"/>
                <w:i w:val="0"/>
                <w:sz w:val="18"/>
              </w:rPr>
              <w:t>0.5</w:t>
            </w:r>
          </w:p>
        </w:tc>
        <w:tc>
          <w:tcPr>
            <w:tcW w:type="dxa" w:w="3120"/>
          </w:tcPr>
          <w:p>
            <w:pPr>
              <w:spacing w:after="0" w:before="0" w:line="240" w:lineRule="auto"/>
              <w:jc w:val="center"/>
            </w:pPr>
            <w:r/>
            <w:r>
              <w:rPr>
                <w:rFonts w:ascii="Times New Roman" w:hAnsi="Times New Roman" w:eastAsia="Times New Roman"/>
                <w:b w:val="0"/>
                <w:i w:val="0"/>
                <w:sz w:val="18"/>
              </w:rPr>
              <w:t>Higher = more stochastic</w:t>
            </w:r>
          </w:p>
        </w:tc>
      </w:tr>
    </w:tbl>
    <w:p>
      <w:pPr>
        <w:spacing w:after="0" w:before="0" w:line="480" w:lineRule="auto"/>
        <w:ind w:firstLine="432"/>
        <w:jc w:val="both"/>
      </w:pPr>
      <w:r>
        <w:rPr>
          <w:rFonts w:ascii="Times New Roman" w:hAnsi="Times New Roman" w:eastAsia="Times New Roman"/>
          <w:b w:val="0"/>
          <w:i w:val="0"/>
          <w:sz w:val="22"/>
        </w:rPr>
        <w:t>Base utilities were calibrated to reproduce empirical PMT patterns (Bubeck et al., 2012): high do-nothing propensity reflecting status quo bias, moderate insurance uptake, low elevation rates reflecting practical barriers, and very rare relocation. The stochastic softmax framework (rather than deterministic thresholds) generates within-population heterogeneity from agent-specific flood histories and grant exposure, providing a fair comparison against language agents that generate diversity through reasoning.</w:t>
      </w:r>
    </w:p>
    <w:p>
      <w:pPr>
        <w:spacing w:after="0" w:before="0" w:line="480" w:lineRule="auto"/>
        <w:ind w:firstLine="432"/>
        <w:jc w:val="both"/>
      </w:pPr>
      <w:r>
        <w:rPr>
          <w:rFonts w:ascii="Times New Roman" w:hAnsi="Times New Roman" w:eastAsia="Times New Roman"/>
          <w:b w:val="0"/>
          <w:i w:val="0"/>
          <w:sz w:val="22"/>
        </w:rPr>
      </w:r>
      <w:r>
        <w:rPr>
          <w:rFonts w:ascii="Times New Roman" w:hAnsi="Times New Roman" w:eastAsia="Times New Roman"/>
          <w:b/>
          <w:i w:val="0"/>
          <w:sz w:val="22"/>
        </w:rPr>
        <w:t>End of Supplementary Information</w:t>
      </w:r>
      <w:r>
        <w:rPr>
          <w:rFonts w:ascii="Times New Roman" w:hAnsi="Times New Roman" w:eastAsia="Times New Roman"/>
          <w:b w:val="0"/>
          <w:i w:val="0"/>
          <w:sz w:val="22"/>
        </w:rPr>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