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ns0:t>
      </ns0:r>
    </ns0:p>
    <ns0:p ns2:paraId="00DADB2F" ns2:textId="77777777" ns0:rsidR="00F803C3" ns0:rsidRDefault="00000000">
      <ns0:pPr>
        <ns0:spacing ns0:after="120" ns0:line="480" ns0:lineRule="auto"/>
        <ns0:ind ns0:firstLine="360"/>
        <ns0:jc ns0:val="both"/>
      </ns0:pPr>
      <ns0:r>
        <ns0: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sequence translates LLM proposals into executable actions under explicit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r>
        <ns0:t>This separation avoids conflating physically or institutionally infeasible behavior with boundedly rational but feasible behavior.</ns0:t>
      </ns0:r>
    </ns0:p>
    <ns0:p ns2:paraId="45B87EC9" ns2:textId="77777777" ns0:rsidR="00F803C3" ns0:rsidRDefault="00000000">
      <ns0:pPr>
        <ns0:spacing ns0:before="120" ns0:after="120" ns0:line="480" ns0:lineRule="auto"/>
        <ns0:jc ns0:val="center"/>
      </ns0:pPr>
      <ns0:r>
        <ns0:t>R_H = n_id / n_total          (1)</ns0:t>
      </ns0:r>
    </ns0:p>
    <ns0:p ns2:paraId="51E4AFA6" ns2:textId="77777777" ns0:rsidR="00F803C3" ns0:rsidRDefault="00000000">
      <ns0:pPr>
        <ns0:spacing ns0:after="120" ns0:line="480" ns0:lineRule="auto"/>
        <ns0:jc ns0:val="both"/>
      </ns0:pPr>
      <ns0:r>
        <ns0:t>R_R = n_think / n_total          (2)</ns0:t>
      </ns0:r>
    </ns0:p>
    <ns0:p ns2:paraId="4D3349D9" ns2:textId="77777777" ns0:rsidR="00F803C3" ns0:rsidRDefault="00000000">
      <ns0:pPr>
        <ns0:spacing ns0:before="120" ns0:after="120" ns0:line="480" ns0:lineRule="auto"/>
        <ns0:jc ns0:val="center"/>
      </ns0:pPr>
      <ns0:r>
        <ns0: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ns0:t>
      </ns0:r>
    </ns0:p>
    <ns0:p ns2:paraId="43A4DBCE" ns2:textId="77777777" ns0:rsidR="00F803C3" ns0:rsidRDefault="00000000">
      <ns0:pPr>
        <ns0:spacing ns0:after="120" ns0:line="480" ns0:lineRule="auto"/>
        <ns0:jc ns0:val="both"/>
      </ns0:pPr>
      <ns0:r>
        <ns0: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