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microsoft.com/office/word/2023/wordml/word16du" xmlns:ns4="http://schemas.openxmlformats.org/officeDocument/2006/relationships" ns1:Ignorable="w14 w15 w16se w16cid w16 w16cex w16sdtdh w16sdtfl w16du wp14">
  <ns0:body>
    <ns0:p ns2:paraId="6B4013CC" ns2:textId="77777777" ns0:rsidR="00F803C3" ns0:rsidRDefault="00000000">
      <ns0:pPr>
        <ns0:spacing ns0:after="120" ns0:line="480" ns0:lineRule="auto"/>
        <ns0:jc ns0:val="center"/>
      </ns0:pPr>
      <ns0:r>
        <ns0:rPr>
          <ns0:rFonts ns0:eastAsia="Times New Roman"/>
          <ns0:b/>
          <ns0:bCs/>
          <ns0:sz ns0:val="32"/>
          <ns0:szCs ns0:val="32"/>
        </ns0:rPr>
        <ns0:t>WAGF: A Governance Framework for LLM-Driven Agent-Based Models of Human–Water Systems</ns0:t>
      </ns0:r>
    </ns0:p>
    <ns0:p ns2:paraId="14446E00" ns2:textId="6A401164" ns0:rsidR="00F803C3" ns0:rsidRDefault="00000000">
      <ns0:pPr>
        <ns0:spacing ns0:after="60" ns0:line="480" ns0:lineRule="auto"/>
        <ns0:jc ns0:val="center"/>
      </ns0:pPr>
      <ns0:r>
        <ns0:rPr>
          <ns0:rFonts ns0:eastAsia="Times New Roman"/>
        </ns0:rPr>
        <ns0:t>Wen</ns0:t>
      </ns0:r>
      <ns0:ins ns0:id="0" ns0:author="Wenyu Chiou" ns0:date="2026-02-06T12:13:00Z" ns3:dateUtc="2026-02-06T17:13:00Z">
        <ns0:r ns0:rsidR="00D7280E">
          <ns0:rPr>
            <ns0:rFonts ns0:hint="eastAsia"/>
          </ns0:rPr>
          <ns0:t>y</ns0:t>
        </ns0:r>
      </ns0:ins>
      <ns0:del ns0:id="1" ns0:author="Wenyu Chiou" ns0:date="2026-02-06T12:13:00Z" ns3:dateUtc="2026-02-06T17:13:00Z">
        <ns0:r ns0:rsidDel="00D7280E">
          <ns0:rPr>
            <ns0:rFonts ns0:eastAsia="Times New Roman"/>
          </ns0:rPr>
          <ns0:delText>-Y</ns0:delText>
        </ns0:r>
      </ns0:del>
      <ns0:r>
        <ns0:rPr>
          <ns0:rFonts ns0:eastAsia="Times New Roman"/>
        </ns0:rPr>
        <ns0:t>u Chen</ns0:t>
      </ns0:r>
      <ns0:r>
        <ns0:rPr>
          <ns0:rFonts ns0:eastAsia="Times New Roman"/>
          <ns0:vertAlign ns0:val="superscript"/>
        </ns0:rPr>
        <ns0:t>1</ns0:t>
      </ns0:r>
      <ns0:r>
        <ns0:rPr>
          <ns0:rFonts ns0:eastAsia="Times New Roman"/>
        </ns0:rPr>
        <ns0:t>, Second Author</ns0:t>
      </ns0:r>
      <ns0:r>
        <ns0:rPr>
          <ns0:rFonts ns0:eastAsia="Times New Roman"/>
          <ns0:vertAlign ns0:val="superscript"/>
        </ns0:rPr>
        <ns0:t>1</ns0:t>
      </ns0:r>
    </ns0:p>
    <ns0:p ns2:paraId="203CB744" ns2:textId="77777777" ns0:rsidR="00F803C3" ns0:rsidRDefault="00000000">
      <ns0:pPr>
        <ns0:spacing ns0:after="240" ns0:line="480" ns0:lineRule="auto"/>
        <ns0:jc ns0:val="center"/>
      </ns0:pPr>
      <ns0:r>
        <ns0:rPr>
          <ns0:rFonts ns0:eastAsia="Times New Roman"/>
          <ns0:vertAlign ns0:val="superscript"/>
        </ns0:rPr>
        <ns0:t>1</ns0:t>
      </ns0:r>
      <ns0:r>
        <ns0:rPr>
          <ns0:rFonts ns0:eastAsia="Times New Roman"/>
          <ns0:i/>
          <ns0:iCs/>
          <ns0:sz ns0:val="22"/>
          <ns0:szCs ns0:val="22"/>
        </ns0:rPr>
        <ns0:t>Department of Civil and Environmental Engineering, Lehigh University, Bethlehem, PA, USA</ns0:t>
      </ns0:r>
    </ns0:p>
    <ns0:p ns2:paraId="544F6732" ns2:textId="3689DC4B" ns0:rsidR="00F803C3" ns0:rsidRDefault="00000000">
      <ns0:pPr>
        <ns0:spacing ns0:after="360" ns0:line="480" ns0:lineRule="auto"/>
        <ns0:jc ns0:val="center"/>
      </ns0:pPr>
      <ns0:r>
        <ns0:rPr>
          <ns0:rFonts ns0:eastAsia="Times New Roman"/>
          <ns0:sz ns0:val="22"/>
          <ns0:szCs ns0:val="22"/>
        </ns0:rPr>
        <ns0:t>Corresponding author: Wen-Yu Chen (wec</ns0:t>
      </ns0:r>
      <ns0:ins ns0:id="2" ns0:author="Wenyu Chiou" ns0:date="2026-02-06T12:13:00Z" ns3:dateUtc="2026-02-06T17:13:00Z">
        <ns0:r ns0:rsidR="00D7280E">
          <ns0:rPr>
            <ns0:rFonts ns0:hint="eastAsia"/>
            <ns0:sz ns0:val="22"/>
            <ns0:szCs ns0:val="22"/>
          </ns0:rPr>
          <ns0:t>324</ns0:t>
        </ns0:r>
      </ns0:ins>
      <ns0:del ns0:id="3" ns0:author="Wenyu Chiou" ns0:date="2026-02-06T12:13:00Z" ns3:dateUtc="2026-02-06T17:13:00Z">
        <ns0:r ns0:rsidDel="00D7280E">
          <ns0:rPr>
            <ns0:rFonts ns0:eastAsia="Times New Roman"/>
            <ns0:sz ns0:val="22"/>
            <ns0:szCs ns0:val="22"/>
          </ns0:rPr>
          <ns0:delText>225</ns0:delText>
        </ns0:r>
      </ns0:del>
      <ns0:r>
        <ns0:rPr>
          <ns0:rFonts ns0:eastAsia="Times New Roman"/>
          <ns0:sz ns0:val="22"/>
          <ns0:szCs ns0:val="22"/>
        </ns0:rPr>
        <ns0:t>@lehigh.edu)</ns0:t>
      </ns0:r>
    </ns0:p>
    <ns0:p ns2:paraId="0536CB8C" ns2:textId="77777777" ns0:rsidR="00F803C3" ns0:rsidRDefault="00000000">
      <ns0:pPr>
        <ns0:pStyle ns0:val="1"/>
        <ns0:spacing ns0:line="480" ns0:lineRule="auto"/>
      </ns0:pPr>
      <ns0:r>
        <ns0:t>Key Points</ns0:t>
      </ns0:r>
    </ns0:p>
    <ns0:p ns2:paraId="222B804B" ns2:textId="77777777" ns0:rsidR="00F803C3" ns0:rsidRDefault="1937EF80">
      <ns0:pPr>
        <ns0:pStyle ns0:val="a4"/>
        <ns0:numPr>
          <ns0:ilvl ns0:val="0"/>
          <ns0:numId ns0:val="2"/>
        </ns0:numPr>
        <ns0:spacing ns0:line="480" ns0:lineRule="auto"/>
      </ns0:pPr>
      <ns0:r>
        <ns0:rPr>
          <ns0:rFonts ns0:eastAsia="Times New Roman"/>
        </ns0:rPr>
        <ns0:t>WAGF reduces hallucination rate from 20.84% to 0.58–2.80% in ungoverned LLM agents while preserving genuine behavioral diversity</ns0:t>
      </ns0:r>
      <ns0:del ns0:id="4" ns0:author="Claude" ns0:date="2026-02-01T14:58:00Z" ns3:dateUtc="2026-02-01T14:58:02Z">
        <ns0:r ns0:rsidR="00000000" ns0:rsidDel="1937EF80">
          <ns0:rPr>
            <ns0:rFonts ns0:eastAsia="Times New Roman"/>
          </ns0:rPr>
          <ns0:delText>8.3%</ns0:delText>
        </ns0:r>
      </ns0:del>
      <ns0:ins ns0:id="5" ns0:author="Claude" ns0:date="2026-02-01T14:58:00Z" ns3:dateUtc="2026-02-01T14:58:02Z">
        <ns0:del ns0:id="6" ns0:author="Claude" ns0:date="2026-02-05T00:00:00Z">
          <ns0:r>
            <ns0:rPr>
              <ns0:rFonts ns0:eastAsia="Times New Roman"/>
            </ns0:rPr>
            <ns0:delText>28.1%</ns0:delText>
          </ns0:r>
        </ns0:del>
      </ns0:ins>
      <ns0:ins ns0:id="7" ns0:author="Claude" ns0:date="2026-02-05T00:00:00Z">
        <ns0:r ns0:rsidR="00000000">
          <ns0:t>28.1%</ns0:t>
        </ns0:r>
      </ns0:ins>
      <ns0:r>
        <ns0:rPr>
          <ns0:rFonts ns0:eastAsia="Times New Roman"/>
        </ns0:rPr>
      </ns0:r>
      <ns0:del ns0:id="8" ns0:author="Claude" ns0:date="2026-02-01T14:58:00Z" ns3:dateUtc="2026-02-01T14:58:02Z">
        <ns0:r ns0:rsidR="00000000" ns0:rsidDel="1937EF80">
          <ns0:rPr>
            <ns0:rFonts ns0:eastAsia="Times New Roman"/>
          </ns0:rPr>
          <ns0:delText>1.7%</ns0:delText>
        </ns0:r>
      </ns0:del>
      <ns0:ins ns0:id="9" ns0:author="Claude" ns0:date="2026-02-01T14:58:00Z" ns3:dateUtc="2026-02-01T14:58:02Z">
        <ns0:del ns0:id="10" ns0:author="Claude" ns0:date="2026-02-05T00:00:00Z">
          <ns0:r>
            <ns0:rPr>
              <ns0:rFonts ns0:eastAsia="Times New Roman"/>
            </ns0:rPr>
            <ns0:delText>1.0%</ns0:delText>
          </ns0:r>
        </ns0:del>
      </ns0:ins>
      <ns0:ins ns0:id="11" ns0:author="Claude" ns0:date="2026-02-05T00:00:00Z">
        <ns0:r ns0:rsidR="00000000">
          <ns0:t>1.0%</ns0:t>
        </ns0:r>
      </ns0:ins>
      <ns0:r>
        <ns0:rPr>
          <ns0:rFonts ns0:eastAsia="Times New Roman"/>
        </ns0:rPr>
      </ns0:r>
    </ns0:p>
    <ns0:p ns2:paraId="79E58D31" ns2:textId="77777777" ns0:rsidR="00F803C3" ns0:rsidRDefault="00000000">
      <ns0:pPr>
        <ns0:pStyle ns0:val="a4"/>
        <ns0:numPr>
          <ns0:ilvl ns0:val="0"/>
          <ns0:numId ns0:val="2"/>
        </ns0:numPr>
        <ns0:spacing ns0:line="480" ns0:lineRule="auto"/>
      </ns0:pPr>
      <ns0:r>
        <ns0:rPr>
          <ns0:rFonts ns0:eastAsia="Times New Roman"/>
        </ns0:rPr>
        <ns0:t>Effective Behavioral Entropy (EBE) metric separates true decision diversity from hallucination-inflated entropy</ns0:t>
      </ns0:r>
    </ns0:p>
    <ns0:p ns2:paraId="766689BB" ns2:textId="77777777" ns0:rsidR="00F803C3" ns0:rsidRDefault="00000000">
      <ns0:pPr>
        <ns0:pStyle ns0:val="a4"/>
        <ns0:numPr>
          <ns0:ilvl ns0:val="0"/>
          <ns0:numId ns0:val="2"/>
        </ns0:numPr>
        <ns0:spacing ns0:after="240" ns0:line="480" ns0:lineRule="auto"/>
      </ns0:pPr>
      <ns0:r>
        <ns0:rPr>
          <ns0:rFonts ns0:eastAsia="Times New Roman"/>
        </ns0:rPr>
        <ns0:t>Governance middleware transfers across domains: flood adaptation (100 agents, 10 yr) and irrigation (78 agents, 42 yr)</ns0:t>
      </ns0:r>
    </ns0:p>
    <ns0:p ns2:paraId="56BED1BB" ns2:textId="77777777" ns0:rsidR="00F803C3" ns0:rsidRDefault="00000000">
      <ns0:pPr>
        <ns0:pStyle ns0:val="1"/>
        <ns0:spacing ns0:line="480" ns0:lineRule="auto"/>
      </ns0:pPr>
      <ns0:r>
        <ns0:t>Abstract</ns0:t>
      </ns0:r>
    </ns0:p>
    <ns0:p ns2:paraId="7180C414" ns2:textId="77777777" ns0:rsidR="00F803C3" ns0:rsidRDefault="1937EF80">
      <ns0:pPr>
        <ns0:spacing ns0:after="120" ns0:line="480" ns0:lineRule="auto"/>
        <ns0:jc ns0:val="both"/>
      </ns0:pPr>
      <ns0:r>
        <ns0:t>Large language models (LLMs) offer a promising path toward cognitively realistic agent-based models (ABMs) for water resources planning, but unconstrained LLM agents produce physically impossible decisions—a phenomenon we term behavioral hallucination. We present WAGF (Water Agent Governance Framework), an open-source middleware that enforces domain-specific physical and institutional constraints on LLM-driven agents while preserving emergent behavioral diversity. WAGF implements three governance components: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Hnorm × (1 − RH), which disentangles genuine decision diversity from hallucination-inflated entropy. In a flood adaptation case study (100 agents, 10 years, three Gemma 3 model sizes), ungoverned agents exhibit a 20.84% hallucination rate; WAGF-governed agents reduce this to 0.58–2.80% while maintaining higher effective diversity (EBE = 0.78–0.79). We demonstrate domain transferability through a Colorado River irrigation case study (78 districts, 42 years). The framework, metrics, and experiment code are available at [GitHub URL].</ns0:t>
      </ns0:r>
    </ns0:p>
    <ns0:p ns2:paraId="73EF289A" ns2:textId="77777777" ns0:rsidR="00F803C3" ns0:rsidRDefault="00000000">
      <ns0:pPr>
        <ns0:pStyle ns0:val="1"/>
        <ns0:spacing ns0:line="480" ns0:lineRule="auto"/>
      </ns0:pPr>
      <ns0:r>
        <ns0:t>Plain Language Summary</ns0:t>
      </ns0:r>
    </ns0:p>
    <ns0:p ns2:paraId="38F5872B" ns2:textId="77777777" ns0:rsidR="00F803C3" ns0:rsidRDefault="00000000">
      <ns0:pPr>
        <ns0:spacing ns0:after="120" ns0:line="480" ns0:lineRule="auto"/>
        <ns0:jc ns0:val="both"/>
      </ns0:pPr>
      <ns0:r>
        <ns0:rPr>
          <ns0:rFonts ns0:eastAsia="Times New Roman"/>
        </ns0:rPr>
        <ns0:t>Artificial intelligence language models can power virtual agents that make human-like decisions in water management simulations. However, without oversight, these agents make impossible choices—like buying flood insurance they already own or elevating a home that is already raised. We developed WAGF, a software layer that checks each agent’s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ns0:t>
      </ns0:r>
    </ns0:p>
    <ns0:p ns2:paraId="3E4F53C3" ns2:textId="77777777" ns0:rsidR="00F803C3" ns0:rsidRDefault="00000000">
      <ns0:r>
        <ns0:br ns0:type="page"/>
      </ns0:r>
    </ns0:p>
    <ns0:p ns2:paraId="044D4333" ns2:textId="77777777" ns0:rsidR="00F803C3" ns0:rsidRDefault="00000000">
      <ns0:pPr>
        <ns0:pStyle ns0:val="1"/>
        <ns0:spacing ns0:line="480" ns0:lineRule="auto"/>
      </ns0:pPr>
      <ns0:r>
        <ns0:lastRenderedPageBreak/>
        <ns0:t>1. Introduction</ns0:t>
      </ns0:r>
    </ns0:p>
    <ns0:p ns2:paraId="2317A976" ns2:textId="77777777" ns0:rsidR="00F803C3" ns0:rsidRDefault="00000000">
      <ns0:pPr>
        <ns0:spacing ns0:after="120" ns0:line="480" ns0:lineRule="auto"/>
        <ns0:ind ns0:firstLine="360"/>
        <ns0:jc ns0:val="both"/>
      </ns0:pPr>
      <ns0:r>
        <ns0:t xml:space="preserve">Agent-based models (ABMs) are a core method for coupled human-water analysis, including flood adaptation and irrigation under scarcity (Aerts et al., 2018; Di Baldassarre et al., 2013; Hung &amp; Yang, 2021). In water resources practice, many ABMs encode behavior through predefined, theory-grounded rules and utility assumptions, which support interpretability and calibration but limit adaptive expressivity (Filatova et al., 2013; Berglund, 2015). Large language models (LLMs) provide a complementary pathway: language-driven agents that produce context-dependent behavioral responses and can provide richer heterogeneity than fixed-rule policies (Park et al., 2023; Gao et al., 2024).</ns0:t>
      </ns0:r>
    </ns0:p>
    <ns0:p ns2:paraId="5DCCD49B" ns2:textId="77777777" ns0:rsidR="00F803C3" ns0:rsidRDefault="00000000">
      <ns0:pPr>
        <ns0:spacing ns0:after="120" ns0:line="480" ns0:lineRule="auto"/>
        <ns0:ind ns0:firstLine="360"/>
        <ns0:jc ns0:val="both"/>
      </ns0:pPr>
      <ns0:r>
        <ns0:t xml:space="preserve">This opportunity introduces a governance challenge. Without explicit controls, LLM agents can produce physically infeasible actions (behavioral hallucination), economically incoherent actions (operationalized in Section 3 as economic hallucination), and state-inconsistent action patterns that are difficult to detect from prompts alone (Ji et al., 2023). In water ABMs, these failures include re-adopting already completed measures, violating legal allocation constraints, or repeatedly selecting extreme actions under incompatible system states. In our experiments, prompt-only steering was insufficient; feasibility checks and audit traces were required to avoid overestimating behavioral diversity from invalid actions.</ns0:t>
      </ns0:r>
    </ns0:p>
    <ns0:p ns2:paraId="160515C1" ns2:textId="77777777" ns0:rsidR="00F803C3" ns0:rsidRDefault="00000000">
      <ns0:pPr>
        <ns0:spacing ns0:after="120" ns0:line="480" ns0:lineRule="auto"/>
        <ns0:ind ns0:firstLine="360"/>
        <ns0:jc ns0:val="both"/>
      </ns0:pPr>
      <ns0:r>
        <ns0:t xml:space="preserve">This Technical Note addresses that gap with three contributions. First, it presents WAGF (Water Agent Governance Framework), an open-source governance framework that sits between LLM reasoning and simulation execution. WAGF integrates a rule-based validator chain, skill-level action contracts and proposal checks, retry-with-feedback control, and structured audit logging. Second, it introduces Effective Behavioral Entropy (EBE), a metric that separates genuine decision diversity from hallucination-inflated diversity. Third, it demonstrates transfer across two configured domains, household flood adaptation (100 agents, 10 years) and Colorado River irrigation management (78 districts, 42 years), showing that governance can enforce physical and institutional feasibility while preserving bounded, human-like behavioral variation.</ns0:t>
      </ns0:r>
    </ns0:p>
    <ns0:p ns2:paraId="5C203F9D" ns2:textId="77777777" ns0:rsidR="00F803C3" ns0:rsidRDefault="00000000">
      <ns0:pPr>
        <ns0:pStyle ns0:val="1"/>
        <ns0:spacing ns0:line="480" ns0:lineRule="auto"/>
      </ns0:pPr>
      <ns0:r>
        <ns0:t>2. WAGF Architecture</ns0:t>
      </ns0:r>
    </ns0:p>
    <ns0:p ns2:paraId="5C355435" ns2:textId="77777777" ns0:rsidR="00F803C3" ns0:rsidRDefault="00000000">
      <ns0:pPr>
        <ns0:pStyle ns0:val="2"/>
        <ns0:spacing ns0:line="480" ns0:lineRule="auto"/>
      </ns0:pPr>
      <ns0:r>
        <ns0:t>2.1 System Boundary and Broker Pipeline</ns0:t>
      </ns0:r>
    </ns0:p>
    <ns0:p ns2:paraId="04EC5DDC" ns2:textId="77777777" ns0:rsidR="00F803C3" ns0:rsidRDefault="00000000">
      <ns0:pPr>
        <ns0:spacing ns0:after="120" ns0:line="480" ns0:lineRule="auto"/>
        <ns0:ind ns0:firstLine="360"/>
        <ns0:jc ns0:val="both"/>
      </ns0:pPr>
      <ns0:r>
        <ns0:t>WAGF is a governance middleware between LLM reasoning and simulation state transition. The LLM layer proposes candidate actions, WAGF checks those proposals against explicit behavioral and feasibility constraints, and the execution layer applies only approved actions to the environment (Figure 1). WAGF does not generate domain decisions on behalf of agents and does not mutate environment state directly.</ns0:t>
      </ns0:r>
    </ns0:p>
    <ns0:p ns2:paraId="7AD963E9" ns2:textId="77777777" ns0:rsidR="00F803C3" ns0:rsidRDefault="00000000">
      <ns0:pPr>
        <ns0:spacing ns0:after="120" ns0:line="480" ns0:lineRule="auto"/>
        <ns0:ind ns0:firstLine="360"/>
        <ns0:jc ns0:val="both"/>
      </ns0:pPr>
      <ns0:r>
        <ns0: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ns0:t>
      </ns0:r>
    </ns0:p>
    <ns0:p ns2:paraId="00DADB2F" ns2:textId="77777777" ns0:rsidR="00F803C3" ns0:rsidRDefault="00000000">
      <ns0:pPr>
        <ns0:spacing ns0:after="120" ns0:line="480" ns0:lineRule="auto"/>
        <ns0:ind ns0:firstLine="360"/>
        <ns0:jc ns0:val="both"/>
      </ns0:pPr>
      <ns0:r>
        <ns0: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ns0:t>
      </ns0:r>
    </ns0:p>
    <ns0:p ns2:paraId="67173F29" ns2:textId="77777777" ns0:rsidR="00F803C3" ns0:rsidRDefault="00000000">
      <ns0:pPr>
        <ns0:spacing ns0:after="120" ns0:line="480" ns0:lineRule="auto"/>
        <ns0:ind ns0:firstLine="360"/>
        <ns0:jc ns0:val="both"/>
      </ns0:pPr>
      <ns0:r>
        <ns0:t>This sequence translates LLM proposals into executable actions under explicit constraints and full traceability.</ns0:t>
      </ns0:r>
    </ns0:p>
    <ns0:p ns2:paraId="01DF04BB" ns2:textId="77777777" ns0:rsidR="00F803C3" ns0:rsidRDefault="00000000">
      <ns0:pPr>
        <ns0:pStyle ns0:val="2"/>
        <ns0:spacing ns0:line="480" ns0:lineRule="auto"/>
      </ns0:pPr>
      <ns0:r>
        <ns0:t>2.2 Cross-Cutting Governance Components</ns0:t>
      </ns0:r>
    </ns0:p>
    <ns0:p ns2:paraId="63C52A09" ns2:textId="77777777" ns0:rsidR="00F803C3" ns0:rsidRDefault="00000000">
      <ns0:pPr>
        <ns0:spacing ns0:after="120" ns0:line="480" ns0:lineRule="auto"/>
        <ns0:ind ns0:firstLine="360"/>
        <ns0:jc ns0:val="both"/>
      </ns0:pPr>
      <ns0:r>
        <ns0: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ns0:t>
      </ns0:r>
    </ns0:p>
    <ns0:p ns2:paraId="1DEA8CA4" ns2:textId="77777777" ns0:rsidR="00F803C3" ns0:rsidRDefault="00000000">
      <ns0:pPr>
        <ns0:pStyle ns0:val="2"/>
        <ns0:spacing ns0:line="480" ns0:lineRule="auto"/>
      </ns0:pPr>
      <ns0:r>
        <ns0:t>2.3 Domain Instantiation</ns0:t>
      </ns0:r>
    </ns0:p>
    <ns0:p ns2:paraId="4A22333D" ns2:textId="77777777" ns0:rsidR="00F803C3" ns0:rsidRDefault="00000000">
      <ns0:pPr>
        <ns0:spacing ns0:after="120" ns0:line="480" ns0:lineRule="auto"/>
        <ns0:ind ns0:firstLine="360"/>
        <ns0:jc ns0:val="both"/>
      </ns0:pPr>
      <ns0:r>
        <ns0: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ns0:t>
      </ns0:r>
    </ns0:p>
    <ns0:p ns2:paraId="1D1485D3" ns2:textId="77777777" ns0:rsidR="00F803C3" ns0:rsidRDefault="00000000">
      <ns0:pPr>
        <ns0:spacing ns0:before="240" ns0:after="60" ns0:line="480" ns0:lineRule="auto"/>
        <ns0:jc ns0:val="center"/>
      </ns0:pPr>
      <ns0:r>
        <ns0:rPr>
          <ns0:rFonts ns0:eastAsia="Times New Roman"/>
          <ns0:b/>
          <ns0:bCs/>
        </ns0:rPr>
        <ns0:t>Table 1. Cross-model governance effectiveness and detailed Gemma3-4B metrics in flood adaptation (100 agents, 10 years). Ungov. = Group A (raw LLM), WAGF = Group C (WAGF + human-centric memory). R_H = hallucination rate, EBE = Effective Behavioral Entropy. All models show &gt;86% hallucination reduction with governance.</ns0:t>
      </ns0:r>
      <ns0:r>
        <ns0:rPr>
          <ns0:rFonts ns0:eastAsia="Times New Roman"/>
        </ns0:rPr>
      </ns0:r>
    </ns0:p>
    <ns0:tbl>
      <ns0:tblPr>
        <ns0:tblW ns0:w="10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36"/>
        <ns0:gridCol ns0:w="1725"/>
        <ns0:gridCol ns0:w="1724"/>
        <ns0:gridCol ns0:w="1928"/>
        <ns0:gridCol ns0:w="1903"/>
      </ns0:tblGrid>
      <ns0:tr ns0:rsidR="00F803C3" ns2:paraId="11C846F3" ns2:textId="77777777">
        <ns0:tblPrEx>
          <ns0:tblCellMar>
            <ns0:top ns0:w="0" ns0:type="dxa"/>
            <ns0:bottom ns0:w="0" ns0:type="dxa"/>
          </ns0:tblCellMar>
        </ns0:tblPrEx>
        <ns0:trPr>
          <ns0:tblHeader/>
        </ns0:trPr>
        <ns0:tc>
          <ns0:tcPr>
            <ns0:tcW ns0:w="1800" ns0:type="dxa"/>
            <ns0:shd ns0:val="clear" ns0:color="auto" ns0:fill="D9E2F3"/>
            <ns0:vAlign ns0:val="center"/>
          </ns0:tcPr>
          <ns0:p ns2:paraId="375EC140" ns2:textId="77777777" ns0:rsidR="00F803C3" ns0:rsidRDefault="00000000">
            <ns0:pPr>
              <ns0:jc ns0:val="center"/>
            </ns0:pPr>
            <ns0:r>
              <ns0:rPr>
                <ns0:b/>
                <ns0:sz ns0:val="18"/>
              </ns0:rPr>
              <ns0:t>Model</ns0:t>
            </ns0:r>
          </ns0:p>
        </ns0:tc>
        <ns0:tc>
          <ns0:tcPr>
            <ns0:tcW ns0:w="1800" ns0:type="dxa"/>
            <ns0:shd ns0:val="clear" ns0:color="auto" ns0:fill="D9E2F3"/>
            <ns0:vAlign ns0:val="center"/>
          </ns0:tcPr>
          <ns0:p ns2:paraId="492886AC" ns2:textId="77777777" ns0:rsidR="00F803C3" ns0:rsidRDefault="00000000">
            <ns0:pPr>
              <ns0:jc ns0:val="center"/>
            </ns0:pPr>
            <ns0:r>
              <ns0:rPr>
                <ns0:b/>
                <ns0:sz ns0:val="18"/>
              </ns0:rPr>
              <ns0:t>Ungov. R</ns0:t>
            </ns0:r>
            <ns0:r>
              <ns0:rPr>
                <ns0:b/>
                <ns0:sz ns0:val="18"/>
                <ns0:vertAlign ns0:val="subscript"/>
              </ns0:rPr>
              <ns0:t>H</ns0:t>
            </ns0:r>
            <ns0:r>
              <ns0:rPr>
                <ns0:b/>
                <ns0:sz ns0:val="18"/>
              </ns0:rPr>
              <ns0:t>(%)</ns0:t>
            </ns0:r>
          </ns0:p>
        </ns0:tc>
        <ns0:tc>
          <ns0:tcPr>
            <ns0:tcW ns0:w="1800" ns0:type="dxa"/>
            <ns0:shd ns0:val="clear" ns0:color="auto" ns0:fill="D9E2F3"/>
            <ns0:vAlign ns0:val="center"/>
          </ns0:tcPr>
          <ns0:p ns2:paraId="32C346D5" ns2:textId="77777777" ns0:rsidR="00F803C3" ns0:rsidRDefault="00000000">
            <ns0:pPr>
              <ns0:jc ns0:val="center"/>
            </ns0:pPr>
            <ns0:r>
              <ns0:rPr>
                <ns0:b/>
                <ns0:sz ns0:val="18"/>
              </ns0:rPr>
              <ns0:t>WAGF R</ns0:t>
            </ns0:r>
            <ns0:r>
              <ns0:rPr>
                <ns0:b/>
                <ns0:sz ns0:val="18"/>
                <ns0:vertAlign ns0:val="subscript"/>
              </ns0:rPr>
              <ns0:t>H</ns0:t>
            </ns0:r>
            <ns0:r>
              <ns0:rPr>
                <ns0:b/>
                <ns0:sz ns0:val="18"/>
              </ns0:rPr>
              <ns0:t>(%)</ns0:t>
            </ns0:r>
          </ns0:p>
        </ns0:tc>
        <ns0:tc>
          <ns0:tcPr>
            <ns0:tcW ns0:w="2000" ns0:type="dxa"/>
            <ns0:shd ns0:val="clear" ns0:color="auto" ns0:fill="D9E2F3"/>
            <ns0:vAlign ns0:val="center"/>
          </ns0:tcPr>
          <ns0:p ns2:paraId="088124C3" ns2:textId="77777777" ns0:rsidR="00F803C3" ns0:rsidRDefault="00000000">
            <ns0:pPr>
              <ns0:jc ns0:val="center"/>
            </ns0:pPr>
            <ns0:r>
              <ns0:rPr>
                <ns0:b/>
                <ns0:sz ns0:val="18"/>
              </ns0:rPr>
              <ns0:t>Reduction (%)</ns0:t>
            </ns0:r>
          </ns0:p>
        </ns0:tc>
        <ns0:tc>
          <ns0:tcPr>
            <ns0:tcW ns0:w="2000" ns0:type="dxa"/>
            <ns0:shd ns0:val="clear" ns0:color="auto" ns0:fill="D9E2F3"/>
            <ns0:vAlign ns0:val="center"/>
          </ns0:tcPr>
          <ns0:p ns2:paraId="5D6BF5F9" ns2:textId="77777777" ns0:rsidR="00F803C3" ns0:rsidRDefault="00000000">
            <ns0:pPr>
              <ns0:jc ns0:val="center"/>
            </ns0:pPr>
            <ns0:r>
              <ns0:rPr>
                <ns0:b/>
                <ns0:sz ns0:val="18"/>
              </ns0:rPr>
              <ns0:t>EBE Gain (%)</ns0:t>
            </ns0:r>
          </ns0:p>
        </ns0:tc>
      </ns0:tr>
      <ns0:tr ns0:rsidR="00F803C3" ns2:paraId="02F1FBBE" ns2:textId="77777777">
        <ns0:tblPrEx>
          <ns0:tblCellMar>
            <ns0:top ns0:w="0" ns0:type="dxa"/>
            <ns0:bottom ns0:w="0" ns0:type="dxa"/>
          </ns0:tblCellMar>
        </ns0:tblPrEx>
        <ns0:tc>
          <ns0:tcPr>
            <ns0:tcW ns0:w="1800" ns0:type="dxa"/>
            <ns0:vAlign ns0:val="center"/>
          </ns0:tcPr>
          <ns0:p>
            <ns0:r>
              <ns0:t>Gemma3-4B</ns0:t>
            </ns0:r>
          </ns0:p>
        </ns0:tc>
        <ns0:tc>
          <ns0:tcPr>
            <ns0:tcW ns0:w="1800" ns0:type="dxa"/>
            <ns0:vAlign ns0:val="center"/>
          </ns0:tcPr>
          <ns0:p>
            <ns0:r>
              <ns0:t>20.84</ns0:t>
            </ns0:r>
          </ns0:p>
        </ns0:tc>
        <ns0:tc>
          <ns0:tcPr>
            <ns0:tcW ns0:w="1800" ns0:type="dxa"/>
            <ns0:vAlign ns0:val="center"/>
          </ns0:tcPr>
          <ns0:p>
            <ns0:r>
              <ns0:t>2.80</ns0:t>
            </ns0:r>
          </ns0:p>
        </ns0:tc>
        <ns0:tc>
          <ns0:tcPr>
            <ns0:tcW ns0:w="2000" ns0:type="dxa"/>
            <ns0:vAlign ns0:val="center"/>
          </ns0:tcPr>
          <ns0:p>
            <ns0:r>
              <ns0:t>86.6</ns0:t>
            </ns0:r>
          </ns0:p>
        </ns0:tc>
        <ns0:tc>
          <ns0:tcPr>
            <ns0:tcW ns0:w="2000" ns0:type="dxa"/>
            <ns0:vAlign ns0:val="center"/>
          </ns0:tcPr>
          <ns0:p>
            <ns0:r>
              <ns0:t>48.7</ns0:t>
            </ns0:r>
          </ns0:p>
        </ns0:tc>
      </ns0:tr>
      <ns0:tr ns0:rsidR="00F803C3" ns2:paraId="1554B932" ns2:textId="77777777">
        <ns0:tblPrEx>
          <ns0:tblCellMar>
            <ns0:top ns0:w="0" ns0:type="dxa"/>
            <ns0:bottom ns0:w="0" ns0:type="dxa"/>
          </ns0:tblCellMar>
        </ns0:tblPrEx>
        <ns0:tc>
          <ns0:tcPr>
            <ns0:tcW ns0:w="1800" ns0:type="dxa"/>
            <ns0:vAlign ns0:val="center"/>
          </ns0:tcPr>
          <ns0:p>
            <ns0:r>
              <ns0:t>Gemma3-12B</ns0:t>
            </ns0:r>
          </ns0:p>
        </ns0:tc>
        <ns0:tc>
          <ns0:tcPr>
            <ns0:tcW ns0:w="1800" ns0:type="dxa"/>
            <ns0:vAlign ns0:val="center"/>
          </ns0:tcPr>
          <ns0:p>
            <ns0:r>
              <ns0:t>9.71</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11.1</ns0:t>
            </ns0:r>
          </ns0:p>
        </ns0:tc>
      </ns0:tr>
      <ns0:tr ns0:rsidR="00F803C3" ns2:paraId="48F9B9DC" ns2:textId="77777777">
        <ns0:tblPrEx>
          <ns0:tblCellMar>
            <ns0:top ns0:w="0" ns0:type="dxa"/>
            <ns0:bottom ns0:w="0" ns0:type="dxa"/>
          </ns0:tblCellMar>
        </ns0:tblPrEx>
        <ns0:tc>
          <ns0:tcPr>
            <ns0:tcW ns0:w="1800" ns0:type="dxa"/>
            <ns0:vAlign ns0:val="center"/>
          </ns0:tcPr>
          <ns0:p>
            <ns0:r>
              <ns0:t>Gemma3-27B</ns0:t>
            </ns0:r>
          </ns0:p>
        </ns0:tc>
        <ns0:tc>
          <ns0:tcPr>
            <ns0:tcW ns0:w="1800" ns0:type="dxa"/>
            <ns0:vAlign ns0:val="center"/>
          </ns0:tcPr>
          <ns0:p>
            <ns0:r>
              <ns0:t>8.70</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7.9</ns0:t>
            </ns0:r>
          </ns0:p>
        </ns0:tc>
      </ns0:tr>
      <ns0:tr ns0:rsidR="00F803C3" ns2:paraId="0D988567" ns2:textId="77777777">
        <ns0:tblPrEx>
          <ns0:tblCellMar>
            <ns0:top ns0:w="0" ns0:type="dxa"/>
            <ns0:bottom ns0:w="0" ns0:type="dxa"/>
          </ns0:tblCellMar>
        </ns0:tblPrEx>
        <ns0:tc>
          <ns0:tcPr>
            <ns0:tcW ns0:w="1800" ns0:type="dxa"/>
            <ns0:vAlign ns0:val="center"/>
          </ns0:tcPr>
          <ns0:p>
            <ns0:r>
              <ns0:t>Ministral-3B</ns0:t>
            </ns0:r>
          </ns0:p>
        </ns0:tc>
        <ns0:tc>
          <ns0:tcPr>
            <ns0:tcW ns0:w="1800" ns0:type="dxa"/>
            <ns0:vAlign ns0:val="center"/>
          </ns0:tcPr>
          <ns0:p>
            <ns0:r>
              <ns0:t>13.82</ns0:t>
            </ns0:r>
          </ns0:p>
        </ns0:tc>
        <ns0:tc>
          <ns0:tcPr>
            <ns0:tcW ns0:w="1800" ns0:type="dxa"/>
            <ns0:vAlign ns0:val="center"/>
          </ns0:tcPr>
          <ns0:p>
            <ns0:r>
              <ns0:t>0.13</ns0:t>
            </ns0:r>
          </ns0:p>
        </ns0:tc>
        <ns0:tc>
          <ns0:tcPr>
            <ns0:tcW ns0:w="2000" ns0:type="dxa"/>
            <ns0:vAlign ns0:val="center"/>
          </ns0:tcPr>
          <ns0:p>
            <ns0:r>
              <ns0:t>99.1</ns0:t>
            </ns0:r>
          </ns0:p>
        </ns0:tc>
        <ns0:tc>
          <ns0:tcPr>
            <ns0:tcW ns0:w="2000" ns0:type="dxa"/>
            <ns0:vAlign ns0:val="center"/>
          </ns0:tcPr>
          <ns0:p>
            <ns0:r>
              <ns0:t>70.4</ns0:t>
            </ns0:r>
          </ns0:p>
        </ns0:tc>
      </ns0:tr>
      <ns0:tr ns0:rsidR="00F803C3" ns2:paraId="7C70A349" ns2:textId="77777777">
        <ns0:tblPrEx>
          <ns0:tblCellMar>
            <ns0:top ns0:w="0" ns0:type="dxa"/>
            <ns0:bottom ns0:w="0" ns0:type="dxa"/>
          </ns0:tblCellMar>
        </ns0:tblPrEx>
        <ns0:tc>
          <ns0:tcPr>
            <ns0:tcW ns0:w="1800" ns0:type="dxa"/>
            <ns0:vAlign ns0:val="center"/>
          </ns0:tcPr>
          <ns0:p>
            <ns0:r>
              <ns0:t>Ministral-8B</ns0:t>
            </ns0:r>
          </ns0:p>
        </ns0:tc>
        <ns0:tc>
          <ns0:tcPr>
            <ns0:tcW ns0:w="1800" ns0:type="dxa"/>
            <ns0:vAlign ns0:val="center"/>
          </ns0:tcPr>
          <ns0:p>
            <ns0:r>
              <ns0:t>11.99</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-5.0</ns0:t>
            </ns0:r>
          </ns0:p>
        </ns0:tc>
      </ns0:tr>
      <ns0:tr ns0:rsidR="00F803C3" ns2:paraId="41E3F0E3" ns2:textId="77777777">
        <ns0:tblPrEx>
          <ns0:tblCellMar>
            <ns0:top ns0:w="0" ns0:type="dxa"/>
            <ns0:bottom ns0:w="0" ns0:type="dxa"/>
          </ns0:tblCellMar>
        </ns0:tblPrEx>
        <ns0:tc>
          <ns0:tcPr>
            <ns0:tcW ns0:w="1800" ns0:type="dxa"/>
            <ns0:vAlign ns0:val="center"/>
          </ns0:tcPr>
          <ns0:p>
            <ns0:r>
              <ns0:t>Ministral-14B</ns0:t>
            </ns0:r>
          </ns0:p>
        </ns0:tc>
        <ns0:tc>
          <ns0:tcPr>
            <ns0:tcW ns0:w="1800" ns0:type="dxa"/>
            <ns0:vAlign ns0:val="center"/>
          </ns0:tcPr>
          <ns0:p>
            <ns0:r>
              <ns0:t>11.61</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67.8</ns0:t>
            </ns0:r>
          </ns0:p>
        </ns0:tc>
      </ns0:tr>
    </ns0:tbl>
    <ns0:p ns2:paraId="609D0C5B" ns2:textId="77777777" ns0:rsidR="00F803C3" ns0:rsidRDefault="00F803C3">
      <ns0:pPr>
        <ns0:spacing ns0:after="240"/>
      </ns0:pPr>
    </ns0:p>
    <ns0:p ns2:paraId="03EFDB60" ns2:textId="77777777" ns0:rsidR="00F803C3" ns0:rsidRDefault="00000000">
      <ns0:pPr>
        <ns0:pStyle ns0:val="1"/>
        <ns0:spacing ns0:line="480" ns0:lineRule="auto"/>
      </ns0:pPr>
      <ns0:r>
        <ns0:t>3. Metrics</ns0:t>
      </ns0:r>
    </ns0:p>
    <ns0:p ns2:paraId="23BF9CF6" ns2:textId="77777777" ns0:rsidR="00F803C3" ns0:rsidRDefault="00000000">
      <ns0:pPr>
        <ns0:spacing ns0:after="120" ns0:line="480" ns0:lineRule="auto"/>
        <ns0:jc ns0:val="both"/>
      </ns0:pPr>
      <ns0:r>
        <ns0: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ns0:t>
      </ns0:r>
    </ns0:p>
    <ns0:p ns2:paraId="08F54DDB" ns2:textId="77777777" ns0:rsidR="259F63AB" ns0:rsidRDefault="259F63AB" ns0:rsidP="259F63AB">
      <ns0:pPr>
        <ns0:spacing ns0:after="120" ns0:line="480" ns0:lineRule="auto"/>
        <ns0:ind ns0:firstLine="360"/>
        <ns0:jc ns0:val="both"/>
        <ns0:rPr>
          <ns0:ins ns0:id="20" ns0:author="Claude" ns0:date="2026-02-01T04:26:00Z" ns3:dateUtc="2026-02-01T04:26:18Z"/>
        </ns0:rPr>
      </ns0:pPr>
      <ns0:r>
        <ns0:t>This separation avoids conflating physically or institutionally infeasible behavior with boundedly rational but feasible behavior.</ns0:t>
      </ns0:r>
    </ns0:p>
    <ns0:p ns2:paraId="45B87EC9" ns2:textId="77777777" ns0:rsidR="00F803C3" ns0:rsidRDefault="00000000">
      <ns0:pPr>
        <ns0:spacing ns0:before="120" ns0:after="120" ns0:line="480" ns0:lineRule="auto"/>
        <ns0:jc ns0:val="center"/>
      </ns0:pPr>
      <ns0:r>
        <ns0:t>R_H = n_id / n_total          (1)</ns0:t>
      </ns0:r>
    </ns0:p>
    <ns0:p ns2:paraId="51E4AFA6" ns2:textId="77777777" ns0:rsidR="00F803C3" ns0:rsidRDefault="00000000">
      <ns0:pPr>
        <ns0:spacing ns0:after="120" ns0:line="480" ns0:lineRule="auto"/>
        <ns0:jc ns0:val="both"/>
      </ns0:pPr>
      <ns0:r>
        <ns0:t>R_R = n_think / n_total          (2)</ns0:t>
      </ns0:r>
    </ns0:p>
    <ns0:p ns2:paraId="4D3349D9" ns2:textId="77777777" ns0:rsidR="00F803C3" ns0:rsidRDefault="00000000">
      <ns0:pPr>
        <ns0:spacing ns0:before="120" ns0:after="120" ns0:line="480" ns0:lineRule="auto"/>
        <ns0:jc ns0:val="center"/>
      </ns0:pPr>
      <ns0:r>
        <ns0:t>R_H is the feasibility hallucination rate (identity-rule ERROR rejections), while R_R is the rationality-deviation rate (thinking-rule ERROR rejections). We define Effective Behavioral Entropy (EBE) as diversity adjusted by feasibility hallucination burden only: EBE = H_norm * (1 - R_H), with H_norm = H / log2(k) and H = -sum_i p_i log2(p_i)          (3)</ns0:t>
      </ns0:r>
    </ns0:p>
    <ns0:p ns2:paraId="43A4DBCE" ns2:textId="77777777" ns0:rsidR="00F803C3" ns0:rsidRDefault="00000000">
      <ns0:pPr>
        <ns0:spacing ns0:after="120" ns0:line="480" ns0:lineRule="auto"/>
        <ns0:jc ns0:val="both"/>
      </ns0:pPr>
      <ns0:r>
        <ns0: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ns0:t>
      </ns0:r>
    </ns0:p>
    <ns0:p ns2:paraId="26913CBD" ns2:textId="77777777" ns0:rsidR="00F803C3" ns0:rsidRDefault="00000000">
      <ns0:r>
        <ns0:br ns0:type="page"/>
      </ns0:r>
    </ns0:p>
    <ns0:p ns2:paraId="2CD3DC67" ns2:textId="77777777" ns0:rsidR="00F803C3" ns0:rsidRDefault="00000000">
      <ns0:pPr>
        <ns0:pStyle ns0:val="1"/>
        <ns0:spacing ns0:line="480" ns0:lineRule="auto"/>
      </ns0:pPr>
      <ns0:r>
        <ns0:lastRenderedPageBreak/>
        <ns0:t>4. Case Study 1: Flood Adaptation</ns0:t>
      </ns0:r>
    </ns0:p>
    <ns0:p ns2:paraId="56BB28AB" ns2:textId="77777777" ns0:rsidR="00F803C3" ns0:rsidRDefault="00000000">
      <ns0:pPr>
        <ns0:pStyle ns0:val="2"/>
        <ns0:spacing ns0:line="480" ns0:lineRule="auto"/>
      </ns0:pPr>
      <ns0:r>
        <ns0:t>4.1 Experimental Design</ns0:t>
      </ns0:r>
    </ns0:p>
    <ns0:p ns2:paraId="65140C60" ns2:textId="77777777" ns0:rsidR="00F803C3" ns0:rsidRDefault="00000000">
      <ns0:pPr>
        <ns0:spacing ns0:after="120" ns0:line="480" ns0:lineRule="auto"/>
        <ns0:ind ns0:firstLine="360"/>
        <ns0:jc ns0:val="both"/>
      </ns0:pPr>
      <ns0:r>
        <ns0:rPr>
          <ns0:rFonts ns0:eastAsia="Times New Roman"/>
        </ns0:rPr>
        <ns0: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ns0:t>
      </ns0:r>
    </ns0:p>
    <ns0:p ns2:paraId="4D2B9A10" ns2:textId="77777777" ns0:rsidR="00F803C3" ns0:rsidRDefault="00000000">
      <ns0:pPr>
        <ns0:spacing ns0:after="120" ns0:line="480" ns0:lineRule="auto"/>
        <ns0:ind ns0:firstLine="360"/>
        <ns0:jc ns0:val="both"/>
      </ns0:pPr>
      <ns0:r>
        <ns0:rPr>
          <ns0:rFonts ns0:eastAsia="Times New Roman"/>
        </ns0:rPr>
        <ns0:t>We compare three governance configurations using Gemma 3 4B (Gemma Team, 2024) as the primary LLM: Group A (ungoverned—raw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ns0:t>
      </ns0:r>
    </ns0:p>
    <ns0:p ns2:paraId="1CC233D4" ns2:textId="77777777" ns0:rsidR="00F803C3" ns0:rsidRDefault="00000000">
      <ns0:pPr>
        <ns0:pStyle ns0:val="2"/>
        <ns0:spacing ns0:line="480" ns0:lineRule="auto"/>
      </ns0:pPr>
      <ns0:r>
        <ns0:t>4.2 Feasibility Hallucination and Rationality Diagnostics</ns0:t>
      </ns0:r>
    </ns0:p>
    <ns0:p ns2:paraId="614B0196" ns2:textId="77777777" ns0:rsidR="00F803C3" ns0:rsidRDefault="00000000">
      <ns0:pPr>
        <ns0:spacing ns0:after="120" ns0:line="480" ns0:lineRule="auto"/>
        <ns0:ind ns0:firstLine="360"/>
        <ns0:jc ns0:val="both"/>
      </ns0:pPr>
      <ns0:r>
        <ns0:t>We separate validation outcomes into feasibility hallucination and rationality deviation. Feasibility hallucination is evaluated with identity-rule checks against prior state: proposing elevation for an already elevated home, proposing insurance for an already insured household, or proposing composite actions with already-completed components. Thinking-rule failures are tracked as rationality deviations (R_R) rather than hallucinations. Year 1 is excluded because no prior state exists.</ns0:t>
      </ns0:r>
    </ns0:p>
    <ns0:p ns2:paraId="1588D2D4" ns2:textId="77777777" ns0:rsidR="00F803C3" ns0:rsidRDefault="1937EF80">
      <ns0:pPr>
        <ns0:spacing ns0:after="120" ns0:line="480" ns0:lineRule="auto"/>
        <ns0:ind ns0:firstLine="360"/>
        <ns0:jc ns0:val="both"/>
      </ns0:pPr>
      <ns0:r>
        <ns0:t>Using this definition, Group A exhibits a mean feasibility hallucination rate R_H of 20.84% across years 2-10, driven by redundant or infeasible proposals. Group B reduces R_H to 0.58% through governance intervention, while Group C yields 2.80% with governance plus human-centric memory. R_R is treated as a complementary coherence diagnostic derived from thinking-rule ERROR traces.</ns0:t>
      </ns0:r>
    </ns0:p>
    <ns0:p ns2:paraId="3D0CC1BE" ns2:textId="77777777" ns0:rsidR="00F803C3" ns0:rsidRDefault="00000000">
      <ns0:pPr>
        <ns0:pStyle ns0:val="2"/>
        <ns0:spacing ns0:line="480" ns0:lineRule="auto"/>
      </ns0:pPr>
      <ns0:r>
        <ns0:t>4.3 Results</ns0:t>
      </ns0:r>
    </ns0:p>
    <ns0:p ns2:paraId="2D716EBD" ns2:textId="77777777" ns0:rsidR="00F803C3" ns0:rsidRDefault="00000000">
      <ns0:pPr>
        <ns0:spacing ns0:after="120" ns0:line="480" ns0:lineRule="auto"/>
        <ns0:ind ns0:firstLine="360"/>
        <ns0:jc ns0:val="both"/>
      </ns0:pPr>
      <ns0:r>
        <ns0:t>Figure 2 presents the key results. Ungoverned agents (Group A) show high raw entropy (mean H_norm = 0.664) that appears to indicate rich behavioral diversity, but EBE shows this diversity is feasibility-inflated: mean EBE = 0.526 (Equation 3). Governed agents maintain higher effective diversity (Group B: EBE = 0.785, Group C: EBE = 0.782) despite lower raw entropy, because identity-rule feasibility is enforced. By construction, EBE is adjusted by R_H and not by R_R.</ns0:t>
      </ns0:r>
    </ns0:p>
    <ns0:p ns2:paraId="73B224E5" ns2:textId="77777777" ns0:rsidR="00F803C3" ns0:rsidRDefault="00000000">
      <ns0:pPr>
        <ns0:spacing ns0:after="120" ns0:line="480" ns0:lineRule="auto"/>
        <ns0:ind ns0:firstLine="360"/>
        <ns0:jc ns0:val="both"/>
      </ns0:pPr>
      <ns0:r>
        <ns0:rPr>
          <ns0:rFonts ns0:eastAsia="Times New Roman"/>
        </ns0:rPr>
        <ns0:t>The most striking behavioral difference is relocation. Group A produces zero cumulative relocations—agents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ns0:t>
      </ns0:r>
    </ns0:p>
    <ns0:p ns2:paraId="143E5609" ns2:textId="77777777" ns0:rsidR="00F803C3" ns0:rsidRDefault="00000000">
      <ns0:pPr>
        <ns0:spacing ns0:before="240" ns0:after="60" ns0:line="480" ns0:lineRule="auto"/>
        <ns0:jc ns0:val="center"/>
      </ns0:pPr>
      <ns0:r>
        <ns0:rPr>
          <ns0:rFonts ns0:eastAsia="Times New Roman"/>
          <ns0:i/>
          <ns0:iCs/>
          <ns0:color ns0:val="CC0000"/>
        </ns0:rPr>
        <ns0:t>[FIGURE 2: Flood Results — (a) Raw vs corrected entropy with EBE, (b) Cumulative relocation curves]</ns0:t>
      </ns0:r>
    </ns0:p>
    <ns0:p ns2:paraId="36776007" ns2:textId="77777777" ns0:rsidR="00F803C3" ns0:rsidRDefault="00000000">
      <ns0:r>
        <ns0:rPr>
          <ns0:b/>
          <ns0:sz ns0:val="20"/>
        </ns0:rPr>
        <ns0:t>Table 1 (continued). Detailed flood adaptation metrics for Gemma3 4B across three governance configurations (100 agents, 10 years). Values are mean over years 2–10.</ns0:t>
      </ns0:r>
      <ns0:r ns0:rsidR="1937EF80">
        <ns0:rPr>
          <ns0:i/>
          <ns0:sz ns0:val="20"/>
        </ns0:rPr>
      </ns0:r>
      <ns0:del ns0:id="46" ns0:author="Claude" ns0:date="2026-02-01T14:58:00Z" ns3:dateUtc="2026-02-01T14:58:02Z">
        <ns0:r ns0:rsidDel="1937EF80">
          <ns0:rPr>
            <ns0:i/>
            <ns0:sz ns0:val="20"/>
          </ns0:rPr>
          <ns0:delText>N = 900 decisions per group</ns0:delText>
        </ns0:r>
      </ns0:del>
      <ns0:ins ns0:id="47" ns0:author="Claude" ns0:date="2026-02-01T14:58:00Z" ns3:dateUtc="2026-02-01T14:58:02Z">
        <ns0:r ns0:rsidR="1937EF80">
          <ns0:rPr>
            <ns0:i/>
            <ns0:sz ns0:val="20"/>
          </ns0:rPr>
          <ns0:t>N = 898, 727, and 743 decisions for Groups A, B, and C respectively</ns0:t>
        </ns0:r>
      </ns0:ins>
      <ns0:r ns0:rsidR="1937EF80">
        <ns0:rPr>
          <ns0:i/>
          <ns0:sz ns0:val="20"/>
        </ns0:rPr>
      </ns0:r>
    </ns0:p>
    <ns0:tbl>
      <ns0:tblPr>
        <ns0:tblW ns0:w="0" ns0:type="auto"/>
        <ns0:jc ns0:val="center"/>
        <ns0:tblCellMar>
          <ns0:left ns0:w="10" ns0:type="dxa"/>
          <ns0:right ns0:w="10" ns0:type="dxa"/>
        </ns0:tblCellMar>
        <ns0:tblLook ns0:val="04A0" ns0:firstRow="1" ns0:lastRow="0" ns0:firstColumn="1" ns0:lastColumn="0" ns0:noHBand="0" ns0:noVBand="1"/>
      </ns0:tblPr>
      <ns0:tblGrid>
        <ns0:gridCol ns0:w="2256"/>
        <ns0:gridCol ns0:w="2256"/>
        <ns0:gridCol ns0:w="2256"/>
        <ns0:gridCol ns0:w="2256"/>
      </ns0:tblGrid>
      <ns0:tr ns0:rsidR="00F803C3" ns2:paraId="02F4B0BA" ns2:textId="77777777">
        <ns0:tblPrEx>
          <ns0:tblCellMar>
            <ns0:top ns0:w="0" ns0:type="dxa"/>
            <ns0:bottom ns0:w="0" ns0:type="dxa"/>
          </ns0:tblCellMar>
        </ns0:tblPrEx>
        <ns0:trPr>
          <ns0:jc ns0:val="center"/>
        </ns0:trPr>
        <ns0:tc>
          <ns0:tcPr>
            <ns0:tcW ns0:w="2256" ns0:type="dxa"/>
          </ns0:tcPr>
          <ns0:p ns2:paraId="1CABAE55" ns2:textId="77777777" ns0:rsidR="00F803C3" ns0:rsidRDefault="00000000">
            <ns0:pPr>
              <ns0:jc ns0:val="center"/>
            </ns0:pPr>
            <ns0:r>
              <ns0:rPr>
                <ns0:b/>
                <ns0:sz ns0:val="18"/>
              </ns0:rPr>
              <ns0:t>Metric</ns0:t>
            </ns0:r>
          </ns0:p>
        </ns0:tc>
        <ns0:tc>
          <ns0:tcPr>
            <ns0:tcW ns0:w="2256" ns0:type="dxa"/>
          </ns0:tcPr>
          <ns0:p ns2:paraId="014BB8CB" ns2:textId="77777777" ns0:rsidR="00F803C3" ns0:rsidRDefault="00000000">
            <ns0:pPr>
              <ns0:jc ns0:val="center"/>
            </ns0:pPr>
            <ns0:r>
              <ns0:rPr>
                <ns0:b/>
                <ns0:sz ns0:val="18"/>
              </ns0:rPr>
              <ns0:t>Group A</ns0:t>
            </ns0:r>
            <ns0:r>
              <ns0:rPr>
                <ns0:b/>
                <ns0:sz ns0:val="18"/>
              </ns0:rPr>
              <ns0:br/>
              <ns0:t>(Ungoverned)</ns0:t>
            </ns0:r>
          </ns0:p>
        </ns0:tc>
        <ns0:tc>
          <ns0:tcPr>
            <ns0:tcW ns0:w="2256" ns0:type="dxa"/>
          </ns0:tcPr>
          <ns0:p ns2:paraId="50FCE2EA" ns2:textId="77777777" ns0:rsidR="00F803C3" ns0:rsidRDefault="00000000">
            <ns0:pPr>
              <ns0:jc ns0:val="center"/>
            </ns0:pPr>
            <ns0:r>
              <ns0:rPr>
                <ns0:b/>
                <ns0:sz ns0:val="18"/>
              </ns0:rPr>
              <ns0:t>Group B</ns0:t>
            </ns0:r>
            <ns0:r>
              <ns0:rPr>
                <ns0:b/>
                <ns0:sz ns0:val="18"/>
              </ns0:rPr>
              <ns0:br/>
              <ns0:t>(WAGF+Window)</ns0:t>
            </ns0:r>
          </ns0:p>
        </ns0:tc>
        <ns0:tc>
          <ns0:tcPr>
            <ns0:tcW ns0:w="2256" ns0:type="dxa"/>
          </ns0:tcPr>
          <ns0:p ns2:paraId="109A1A6E" ns2:textId="77777777" ns0:rsidR="00F803C3" ns0:rsidRDefault="00000000">
            <ns0:pPr>
              <ns0:jc ns0:val="center"/>
            </ns0:pPr>
            <ns0:r>
              <ns0:rPr>
                <ns0:b/>
                <ns0:sz ns0:val="18"/>
              </ns0:rPr>
              <ns0:t>Group C</ns0:t>
            </ns0:r>
            <ns0:r>
              <ns0:rPr>
                <ns0:b/>
                <ns0:sz ns0:val="18"/>
              </ns0:rPr>
              <ns0:br/>
              <ns0:t>(WAGF+Human.)</ns0:t>
            </ns0:r>
          </ns0:p>
        </ns0:tc>
      </ns0:tr>
      <ns0:tr ns0:rsidR="00F803C3" ns2:paraId="52427564" ns2:textId="77777777">
        <ns0:tblPrEx>
          <ns0:tblCellMar>
            <ns0:top ns0:w="0" ns0:type="dxa"/>
            <ns0:bottom ns0:w="0" ns0:type="dxa"/>
          </ns0:tblCellMar>
        </ns0:tblPrEx>
        <ns0:trPr>
          <ns0:jc ns0:val="center"/>
        </ns0:trPr>
        <ns0:tc>
          <ns0:tcPr>
            <ns0:tcW ns0:w="2256" ns0:type="dxa"/>
          </ns0:tcPr>
          <ns0:p ns2:paraId="002C7CFB" ns2:textId="77777777" ns0:rsidR="00F803C3" ns0:rsidRDefault="00000000">
            <ns0:r>
              <ns0:rPr>
                <ns0:sz ns0:val="18"/>
              </ns0:rPr>
              <ns0:t>Hallucination Rate (RH)</ns0:t>
            </ns0:r>
          </ns0:p>
        </ns0:tc>
        <ns0:tc>
          <ns0:tcPr>
            <ns0:tcW ns0:w="2256" ns0:type="dxa"/>
          </ns0:tcPr>
          <ns0:p>
            <ns0:r>
              <ns0:t>20.84%</ns0:t>
            </ns0:r>
          </ns0:p>
        </ns0:tc>
        <ns0:tc>
          <ns0:tcPr>
            <ns0:tcW ns0:w="2256" ns0:type="dxa"/>
          </ns0:tcPr>
          <ns0:p>
            <ns0:r>
              <ns0:t>0.58%</ns0:t>
            </ns0:r>
          </ns0:p>
        </ns0:tc>
        <ns0:tc>
          <ns0:tcPr>
            <ns0:tcW ns0:w="2256" ns0:type="dxa"/>
          </ns0:tcPr>
          <ns0:p>
            <ns0:r>
              <ns0:t>2.80%</ns0:t>
            </ns0:r>
          </ns0:p>
        </ns0:tc>
      </ns0:tr>
      <ns0:tr ns0:rsidR="00F803C3" ns2:paraId="3DBD30BA" ns2:textId="77777777">
        <ns0:tblPrEx>
          <ns0:tblCellMar>
            <ns0:top ns0:w="0" ns0:type="dxa"/>
            <ns0:bottom ns0:w="0" ns0:type="dxa"/>
          </ns0:tblCellMar>
        </ns0:tblPrEx>
        <ns0:trPr>
          <ns0:jc ns0:val="center"/>
        </ns0:trPr>
        <ns0:tc>
          <ns0:tcPr>
            <ns0:tcW ns0:w="2256" ns0:type="dxa"/>
          </ns0:tcPr>
          <ns0:p ns2:paraId="5A9E6F84" ns2:textId="77777777" ns0:rsidR="00F803C3" ns0:rsidRDefault="00000000">
            <ns0:r>
              <ns0:rPr>
                <ns0:sz ns0:val="18"/>
              </ns0:rPr>
              <ns0:t>Total hallucinations</ns0:t>
            </ns0:r>
          </ns0:p>
        </ns0:tc>
        <ns0:tc>
          <ns0:tcPr>
            <ns0:tcW ns0:w="2256" ns0:type="dxa"/>
          </ns0:tcPr>
          <ns0:p>
            <ns0:r>
              <ns0:t>208</ns0:t>
            </ns0:r>
          </ns0:p>
        </ns0:tc>
        <ns0:tc>
          <ns0:tcPr>
            <ns0:tcW ns0:w="2256" ns0:type="dxa"/>
          </ns0:tcPr>
          <ns0:p>
            <ns0:r>
              <ns0:t>5</ns0:t>
            </ns0:r>
          </ns0:p>
        </ns0:tc>
        <ns0:tc>
          <ns0:tcPr>
            <ns0:tcW ns0:w="2256" ns0:type="dxa"/>
          </ns0:tcPr>
          <ns0:p>
            <ns0:r>
              <ns0:t>24</ns0:t>
            </ns0:r>
          </ns0:p>
        </ns0:tc>
      </ns0:tr>
      <ns0:tr ns0:rsidR="00F803C3" ns2:paraId="2956E30D" ns2:textId="77777777">
        <ns0:tblPrEx>
          <ns0:tblCellMar>
            <ns0:top ns0:w="0" ns0:type="dxa"/>
            <ns0:bottom ns0:w="0" ns0:type="dxa"/>
          </ns0:tblCellMar>
        </ns0:tblPrEx>
        <ns0:trPr>
          <ns0:jc ns0:val="center"/>
        </ns0:trPr>
        <ns0:tc>
          <ns0:tcPr>
            <ns0:tcW ns0:w="2256" ns0:type="dxa"/>
          </ns0:tcPr>
          <ns0:p ns2:paraId="1E032C69" ns2:textId="77777777" ns0:rsidR="00F803C3" ns0:rsidRDefault="00000000">
            <ns0:r>
              <ns0:rPr>
                <ns0:sz ns0:val="18"/>
              </ns0:rPr>
              <ns0:t>Raw Hnorm</ns0:t>
            </ns0:r>
          </ns0:p>
        </ns0:tc>
        <ns0:tc>
          <ns0:tcPr>
            <ns0:tcW ns0:w="2256" ns0:type="dxa"/>
          </ns0:tcPr>
          <ns0:p>
            <ns0:r>
              <ns0:t>0.664</ns0:t>
            </ns0:r>
          </ns0:p>
        </ns0:tc>
        <ns0:tc>
          <ns0:tcPr>
            <ns0:tcW ns0:w="2256" ns0:type="dxa"/>
          </ns0:tcPr>
          <ns0:p>
            <ns0:r>
              <ns0:t>0.790</ns0:t>
            </ns0:r>
          </ns0:p>
        </ns0:tc>
        <ns0:tc>
          <ns0:tcPr>
            <ns0:tcW ns0:w="2256" ns0:type="dxa"/>
          </ns0:tcPr>
          <ns0:p>
            <ns0:r>
              <ns0:t>0.804</ns0:t>
            </ns0:r>
          </ns0:p>
        </ns0:tc>
      </ns0:tr>
      <ns0:tr ns0:rsidR="00F803C3" ns2:paraId="02EF981F" ns2:textId="77777777">
        <ns0:tblPrEx>
          <ns0:tblCellMar>
            <ns0:top ns0:w="0" ns0:type="dxa"/>
            <ns0:bottom ns0:w="0" ns0:type="dxa"/>
          </ns0:tblCellMar>
        </ns0:tblPrEx>
        <ns0:trPr>
          <ns0:jc ns0:val="center"/>
        </ns0:trPr>
        <ns0:tc>
          <ns0:tcPr>
            <ns0:tcW ns0:w="2256" ns0:type="dxa"/>
          </ns0:tcPr>
          <ns0:p ns2:paraId="0551455D" ns2:textId="77777777" ns0:rsidR="00F803C3" ns0:rsidRDefault="00000000">
            <ns0:r>
              <ns0:rPr>
                <ns0:sz ns0:val="18"/>
              </ns0:rPr>
              <ns0:t>Corrected Hnorm</ns0:t>
            </ns0:r>
          </ns0:p>
        </ns0:tc>
        <ns0:tc>
          <ns0:tcPr>
            <ns0:tcW ns0:w="2256" ns0:type="dxa"/>
          </ns0:tcPr>
          <ns0:p>
            <ns0:r>
              <ns0:t>—</ns0:t>
            </ns0:r>
          </ns0:p>
        </ns0:tc>
        <ns0:tc>
          <ns0:tcPr>
            <ns0:tcW ns0:w="2256" ns0:type="dxa"/>
          </ns0:tcPr>
          <ns0:p>
            <ns0:r>
              <ns0:t>—</ns0:t>
            </ns0:r>
          </ns0:p>
        </ns0:tc>
        <ns0:tc>
          <ns0:tcPr>
            <ns0:tcW ns0:w="2256" ns0:type="dxa"/>
          </ns0:tcPr>
          <ns0:p>
            <ns0:r>
              <ns0:t>—</ns0:t>
            </ns0:r>
          </ns0:p>
        </ns0:tc>
      </ns0:tr>
      <ns0:tr ns0:rsidR="00F803C3" ns2:paraId="4525F9D5" ns2:textId="77777777">
        <ns0:tblPrEx>
          <ns0:tblCellMar>
            <ns0:top ns0:w="0" ns0:type="dxa"/>
            <ns0:bottom ns0:w="0" ns0:type="dxa"/>
          </ns0:tblCellMar>
        </ns0:tblPrEx>
        <ns0:trPr>
          <ns0:jc ns0:val="center"/>
        </ns0:trPr>
        <ns0:tc>
          <ns0:tcPr>
            <ns0:tcW ns0:w="2256" ns0:type="dxa"/>
          </ns0:tcPr>
          <ns0:p ns2:paraId="3CAB8712" ns2:textId="77777777" ns0:rsidR="00F803C3" ns0:rsidRDefault="00000000">
            <ns0:r>
              <ns0:rPr>
                <ns0:sz ns0:val="18"/>
              </ns0:rPr>
              <ns0:t>EBE</ns0:t>
            </ns0:r>
          </ns0:p>
        </ns0:tc>
        <ns0:tc>
          <ns0:tcPr>
            <ns0:tcW ns0:w="2256" ns0:type="dxa"/>
          </ns0:tcPr>
          <ns0:p>
            <ns0:r>
              <ns0:t>0.526</ns0:t>
            </ns0:r>
          </ns0:p>
        </ns0:tc>
        <ns0:tc>
          <ns0:tcPr>
            <ns0:tcW ns0:w="2256" ns0:type="dxa"/>
          </ns0:tcPr>
          <ns0:p>
            <ns0:r>
              <ns0:t>0.785</ns0:t>
            </ns0:r>
          </ns0:p>
        </ns0:tc>
        <ns0:tc>
          <ns0:tcPr>
            <ns0:tcW ns0:w="2256" ns0:type="dxa"/>
          </ns0:tcPr>
          <ns0:p>
            <ns0:r>
              <ns0:t>0.782</ns0:t>
            </ns0:r>
          </ns0:p>
        </ns0:tc>
      </ns0:tr>
      <ns0:tr ns0:rsidR="00F803C3" ns2:paraId="78BD8F06" ns2:textId="77777777">
        <ns0:tblPrEx>
          <ns0:tblCellMar>
            <ns0:top ns0:w="0" ns0:type="dxa"/>
            <ns0:bottom ns0:w="0" ns0:type="dxa"/>
          </ns0:tblCellMar>
        </ns0:tblPrEx>
        <ns0:trPr>
          <ns0:jc ns0:val="center"/>
        </ns0:trPr>
        <ns0:tc>
          <ns0:tcPr>
            <ns0:tcW ns0:w="2256" ns0:type="dxa"/>
          </ns0:tcPr>
          <ns0:p ns2:paraId="5CEE374B" ns2:textId="77777777" ns0:rsidR="00F803C3" ns0:rsidRDefault="00000000">
            <ns0:r>
              <ns0:rPr>
                <ns0:sz ns0:val="18"/>
              </ns0:rPr>
              <ns0:t>Relocated (Year 10)</ns0:t>
            </ns0:r>
          </ns0:p>
        </ns0:tc>
        <ns0:tc>
          <ns0:tcPr>
            <ns0:tcW ns0:w="2256" ns0:type="dxa"/>
          </ns0:tcPr>
          <ns0:p>
            <ns0:r>
              <ns0:t>0 / 100</ns0:t>
            </ns0:r>
          </ns0:p>
        </ns0:tc>
        <ns0:tc>
          <ns0:tcPr>
            <ns0:tcW ns0:w="2256" ns0:type="dxa"/>
          </ns0:tcPr>
          <ns0:p>
            <ns0:r>
              <ns0:t>32 / 100</ns0:t>
            </ns0:r>
          </ns0:p>
        </ns0:tc>
        <ns0:tc>
          <ns0:tcPr>
            <ns0:tcW ns0:w="2256" ns0:type="dxa"/>
          </ns0:tcPr>
          <ns0:p>
            <ns0:r>
              <ns0:t>37 / 100</ns0:t>
            </ns0:r>
          </ns0:p>
        </ns0:tc>
      </ns0:tr>
      <ns0:tr ns0:rsidR="00F803C3" ns2:paraId="303FEB6D" ns2:textId="77777777">
        <ns0:tblPrEx>
          <ns0:tblCellMar>
            <ns0:top ns0:w="0" ns0:type="dxa"/>
            <ns0:bottom ns0:w="0" ns0:type="dxa"/>
          </ns0:tblCellMar>
        </ns0:tblPrEx>
        <ns0:trPr>
          <ns0:jc ns0:val="center"/>
        </ns0:trPr>
        <ns0:tc>
          <ns0:tcPr>
            <ns0:tcW ns0:w="2256" ns0:type="dxa"/>
          </ns0:tcPr>
          <ns0:p ns2:paraId="1B24C980" ns2:textId="77777777" ns0:rsidR="00F803C3" ns0:rsidRDefault="00000000">
            <ns0:r>
              <ns0:rPr>
                <ns0:sz ns0:val="18"/>
              </ns0:rPr>
              <ns0:t>Active agents (Year 10)</ns0:t>
            </ns0:r>
          </ns0:p>
        </ns0:tc>
        <ns0:tc>
          <ns0:tcPr>
            <ns0:tcW ns0:w="2256" ns0:type="dxa"/>
          </ns0:tcPr>
          <ns0:p ns2:paraId="6D52F1C3" ns2:textId="77777777" ns0:rsidR="00F803C3" ns0:rsidRDefault="00000000">
            <ns0:pPr>
              <ns0:jc ns0:val="center"/>
            </ns0:pPr>
            <ns0:r>
              <ns0:rPr>
                <ns0:sz ns0:val="18"/>
              </ns0:rPr>
              <ns0:t>100</ns0:t>
            </ns0:r>
          </ns0:p>
        </ns0:tc>
        <ns0:tc>
          <ns0:tcPr>
            <ns0:tcW ns0:w="2256" ns0:type="dxa"/>
          </ns0:tcPr>
          <ns0:p ns2:paraId="2211C3DF" ns2:textId="77777777" ns0:rsidR="00F803C3" ns0:rsidRDefault="00000000">
            <ns0:pPr>
              <ns0:jc ns0:val="center"/>
            </ns0:pPr>
            <ns0:r>
              <ns0:rPr>
                <ns0:sz ns0:val="18"/>
              </ns0:rPr>
              <ns0:t>68</ns0:t>
            </ns0:r>
          </ns0:p>
        </ns0:tc>
        <ns0:tc>
          <ns0:tcPr>
            <ns0:tcW ns0:w="2256" ns0:type="dxa"/>
          </ns0:tcPr>
          <ns0:p ns2:paraId="1E940992" ns2:textId="77777777" ns0:rsidR="00F803C3" ns0:rsidRDefault="00000000">
            <ns0:pPr>
              <ns0:jc ns0:val="center"/>
            </ns0:pPr>
            <ns0:r>
              <ns0:rPr>
                <ns0:sz ns0:val="18"/>
              </ns0:rPr>
              <ns0:t>63</ns0:t>
            </ns0:r>
          </ns0:p>
        </ns0:tc>
      </ns0:tr>
    </ns0:tbl>
    <ns0:p ns2:paraId="1F376FB8" ns2:textId="77777777" ns0:rsidR="00F803C3" ns0:rsidRDefault="00000000">
      <ns0:r>
        <ns0:t>Pairwise tests (Mann-Whitney U): R_H: A vs B: U=92, p=0.002, d=2.47; A vs C: U=92.5, p=0.001, d=3.29. EBE: A vs B: U=22, p=0.038, d=0.61; A vs C: U=25, p=0.064, d=1.10. Omnibus R_H: KW=14.75, p&lt;0.001, eta=0.47; Omnibus EBE: KW=5.44, p=0.066. R_R is reported as a complementary audit-based coherence diagnostic and is not included in Equation (3).</ns0:t>
      </ns0:r>
    </ns0:p>
    <ns0:p ns2:paraId="2CC5A562" ns2:textId="77777777" ns0:rsidR="00F803C3" ns0:rsidRDefault="00000000">
      <ns0:pPr>
        <ns0:pStyle ns0:val="1"/>
        <ns0:spacing ns0:line="480" ns0:lineRule="auto"/>
      </ns0:pPr>
      <ns0:r>
        <ns0:t>5. Case Study 2: Colorado River Irrigation</ns0:t>
      </ns0:r>
    </ns0:p>
    <ns0:p ns2:paraId="35667BA4" ns2:textId="77777777" ns0:rsidR="00F803C3" ns0:rsidRDefault="00000000">
      <ns0:pPr>
        <ns0:pStyle ns0:val="2"/>
        <ns0:spacing ns0:line="480" ns0:lineRule="auto"/>
      </ns0:pPr>
      <ns0:r>
        <ns0:t>5.1 Setup</ns0:t>
      </ns0:r>
    </ns0:p>
    <ns0:p ns2:paraId="37A210A7" ns2:textId="77777777" ns0:rsidR="CF7DCF98" ns0:rsidRDefault="CF7DCF98" ns0:rsidP="CF7DCF98">
      <ns0:pPr>
        <ns0:spacing ns0:after="120" ns0:line="480" ns0:lineRule="auto"/>
        <ns0:ind ns0:firstLine="360"/>
        <ns0:jc ns0:val="both"/>
      </ns0:pPr>
      <ns0:r>
        <ns0:t>To demonstrate domain transferability, we apply WAGF to irrigation demand management in the Colorado River Basin without modifying broker architecture. We instantiate a domain configuration following Hung and Yang (2021): 78 irrigation districts mapped one-to-one to CRSS diversion nodes (56 Upper Basin, 22 Lower Basin), simulated over 42 years (2019-2060) with CRSS precipitation projections (USBR, 2012). Three behavioral clusters from Farmer Q-Learning calibration (Aggressive, Forward-Looking Conservative, Myopic Conservative) are mapped to LLM persona templates encoding risk attitude and demand-adjustment tendency (Yang et al., 2009; Hadjimichael et al., 2020). Across flood and irrigation, the framework changes only in YAML-level artifacts: skill definitions, validator rules, appraisal constructs, and persona templates.</ns0:t>
      </ns0:r>
    </ns0:p>
    <ns0:p ns2:paraId="5F65BAD8" ns2:textId="77777777" ns0:rsidR="CF7DCF98" ns0:rsidRDefault="CF7DCF98" ns0:rsidP="CF7DCF98">
      <ns0:pPr>
        <ns0:spacing ns0:after="120" ns0:line="480" ns0:lineRule="auto"/>
        <ns0:ind ns0:firstLine="360"/>
        <ns0:jc ns0:val="both"/>
      </ns0:pPr>
      <ns0:r>
        <ns0:t>The irrigation domain stresses capabilities not exercised in flood adaptation: cluster-specific magnitude caps (20%/15%/8%), Colorado River Compact-linked constraints (allocation limits and drought tiers), and a dual-appraisal scheme (Water Scarcity Assessment and Adaptive Capacity Assessment) replacing flood PMT constructs. The broker pipeline, retry-and-feedback mechanism, and audit trace structure remain unchanged.</ns0:t>
      </ns0:r>
    </ns0:p>
    <ns0:p ns2:paraId="5CBDEB0D" ns2:textId="77777777" ns0:rsidR="CB5E44CF" ns0:rsidRDefault="CB5E44CF" ns0:rsidP="CB5E44CF">
      <ns0:pPr>
        <ns0:spacing ns0:after="120" ns0:line="480" ns0:lineRule="auto"/>
        <ns0:ind ns0:firstLine="360"/>
        <ns0:jc ns0:val="both"/>
        <ns0:rPr>
          <ns0:ins ns0:id="82" ns0:author="Claude" ns0:date="2026-02-03T02:55:00Z" ns3:dateUtc="2026-02-03T02:55:15Z"/>
        </ns0:rPr>
      </ns0:pPr>
      <ns0:ins ns0:id="83" ns0:author="Claude" ns0:date="2026-02-03T02:55:00Z" ns3:dateUtc="2026-02-03T02:55:15Z">
        <ns0:r>
          <ns0:rPr>
            <ns0:rFonts ns0:eastAsia="Times New Roman"/>
          </ns0:rPr>
          <ns0:t xml:space="preserve">A key extension beyond the flood case study is endogenous human–water coupling: agent demand decisions directly influence Lake Mead storage via a simplified mass balance (SI Section S6), and the resulting elevation changes trigger shortage tiers and curtailment that constrain future decisions. This bidirectional feedback exercises a WAGF capability absent in the unidirectional flood scenario: the governance validator chain must mediate a dynamic equilibrium between agent preferences and physical system response, using the same pipeline architecture without any code modifications.− LB_diversions − Mexico_treaty − evaporation − municipal, where Powell release equals natural flow (scaled by CRSS precipitation projections) minus aggregate Upper Basin diversions. Elevation is interpolated from USBR </ns0:t>
        </ns0:r>
        <ns0:r>
          <ns0:rPr>
            <ns0:rFonts ns0:eastAsia="Times New Roman"/>
          </ns0:rPr>
          <ns0:lastRenderedPageBreak/>
          <ns0:t>storage–elevation data (USBR, 2020). This coupling creates a feedback loop absent in static-demand models: aggressive diversions draw down Lake Mead, triggering shortage tiers and curtailment that constrain future agent decisions—a dynamic that WAGF’s governance validator chain mediates in real time without hard-coded demand trajectories.</ns0:t>
        </ns0:r>
      </ns0:ins>
    </ns0:p>
    <ns0:p ns2:paraId="7CEF31DA" ns2:textId="77777777" ns0:rsidR="00F803C3" ns0:rsidRDefault="00000000">
      <ns0:pPr>
        <ns0:pStyle ns0:val="2"/>
        <ns0:spacing ns0:line="480" ns0:lineRule="auto"/>
      </ns0:pPr>
      <ns0:r>
        <ns0:t>5.2 Results</ns0:t>
      </ns0:r>
    </ns0:p>
    <ns0:p ns2:paraId="7F587A1E" ns2:textId="77777777" ns0:rsidR="CB5E44CF" ns0:rsidRDefault="CB5E44CF" ns0:rsidP="CB5E44CF">
      <ns0:pPr>
        <ns0:spacing ns0:after="120" ns0:line="480" ns0:lineRule="auto"/>
        <ns0:ind ns0:firstLine="360"/>
        <ns0:jc ns0:val="both"/>
        <ns0:rPr>
          <ns0:ins ns0:id="84" ns0:author="Claude" ns0:date="2026-02-03T02:55:00Z" ns3:dateUtc="2026-02-03T02:55:15Z"/>
        </ns0:rPr>
      </ns0:pPr>
      <ns0:ins ns0:id="85" ns0:author="Claude" ns0:date="2026-02-03T02:55:00Z" ns3:dateUtc="2026-02-03T02:55:15Z">
        <ns0:r>
          <ns0:rPr>
            <ns0:rFonts ns0:eastAsia="Times New Roman"/>
          </ns0:rPr>
          <ns0:t>The demand–storage coupling validates WAGF’s governance architecture under bidirectional feedback (Figure 4a). When consecutive dry years lower Lake Mead toward shortage thresholds, the same curtailment validator and drought severity checks configured for the flood domain activate automatically—no new validator code is required. Governed agents collectively reduce demand, producing emergent demand–supply stabilization without any explicit optimization objective. This emergent equilibration—arising from the interaction of LLM reasoning, YAML-configured governance rules, and physical feedback—demonstrates that WAGF’s architecture handles coupled human–water dynamics through configuration alone.–storage coupling produces a Lake Mead trajectory that responds dynamically to agent behavior (Figure 4a). Under CRSS precipitation projections, the basin experiences consecutive dry years in 2020–2023, during which aggregate demand exceeds natural flow and Lake Mead declines sharply. As elevation approaches shortage Tier 1 (1,075 ft), WAGF’s curtailment validator activates, forcing diversion reductions that slow the decline. In contrast, a static-baseline scenario (constant Year 1 demand) depletes storage more rapidly because it lacks this adaptive feedback. The coupled trajectory demonstrates that WAGF-governed agents produce emergent demand–supply equilibration through the interaction of LLM reasoning, governance constraints, and physical feedback—without any explicit optimization objective.</ns0:t>
        </ns0:r>
      </ns0:ins>
    </ns0:p>
    <ns0:p ns2:paraId="0051CFE8" ns2:textId="77777777" ns0:rsidR="CF7DCF98" ns0:rsidRDefault="CF7DCF98" ns0:rsidP="CF7DCF98">
      <ns0:pPr>
        <ns0:spacing ns0:after="120" ns0:line="480" ns0:lineRule="auto"/>
        <ns0:ind ns0:firstLine="360"/>
        <ns0:jc ns0:val="both"/>
      </ns0:pPr>
      <ns0:r>
        <ns0:t>Figure 3 shows that WAGF-governed agents produce demand trajectories at realistic CRSS scales. Upper Basin agents request 39.7% above the CRSS static baseline, but curtailment reduces realised diversion to +28.8%; Lower Basin agents show +18.2% request versus +9.1% diversion. This request-diversion gap reflects institutional filtering of proposals (paper water vs wet water) through identity-rule feasibility constraints rather than hard-coded trajectories.</ns0:t>
      </ns0:r>
    </ns0:p>
    <ns0:p ns2:paraId="5DA1A643" ns2:textId="77777777" ns0:rsidR="CF7DCF98" ns0:rsidRDefault="CF7DCF98" ns0:rsidP="CF7DCF98">
      <ns0:pPr>
        <ns0:spacing ns0:after="120" ns0:line="480" ns0:lineRule="auto"/>
        <ns0:ind ns0:firstLine="360"/>
        <ns0:jc ns0:val="both"/>
      </ns0:pPr>
      <ns0:r>
        <ns0:t>The governance layer logs 526 interventions across 3,276 agent-year decisions (16.1%), with 173 successful retries and zero parsing failures, indicating transfer of the same broker retry-control loop used in flood experiments. Cluster differentiation remains visible in governed outcomes: Aggressive agents allocate 40.9% of decisions to increase_demand, Forward-Looking Conservative agents 78.6% to decrease_demand, and Myopic Conservative agents 80.2% to maintain_demand. These patterns remain qualitatively consistent with the original FQL cluster behavior (Hung and Yang, 2021, Figure 7) while being generated through language-model reasoning.</ns0:t>
      </ns0:r>
    </ns0:p>
    <ns0:p ns2:paraId="1D742DE9" ns2:textId="77777777" ns0:rsidR="CF7DCF98" ns0:rsidRDefault="CF7DCF98" ns0:rsidP="CF7DCF98">
      <ns0:pPr>
        <ns0:spacing ns0:after="120" ns0:line="480" ns0:lineRule="auto"/>
        <ns0:ind ns0:firstLine="360"/>
        <ns0:jc ns0:val="both"/>
      </ns0:pPr>
      <ns0:r>
        <ns0:t>The irrigation case highlights the same metric split used in Section 3. Infeasible proposals (e.g., violating minimum-utilisation or allocation-cap identity checks) contribute to feasibility hallucination rate R_H. Coherence failures that remain technically feasible are tracked as rationality deviation R_R via thinking-rule ERROR traces. This separation allows cross-domain comparison of governance performance without conflating infeasibility and bounded-rational behavior.</ns0:t>
      </ns0:r>
    </ns0:p>
    <ns0:p ns2:paraId="0D121625" ns2:textId="77777777" ns0:rsidR="CF7DCF98" ns0:rsidRDefault="CF7DCF98" ns0:rsidP="CF7DCF98">
      <ns0:pPr>
        <ns0:spacing ns0:before="240" ns0:after="60" ns0:line="480" ns0:lineRule="auto"/>
        <ns0:jc ns0:val="center"/>
      </ns0:pPr>
      <ns0:del ns0:id="86" ns0:author="Claude" ns0:date="2026-02-03T02:55:00Z" ns3:dateUtc="2026-02-03T02:55:15Z">
        <ns0:r ns0:rsidDel="CB5E44CF">
          <ns0:rPr>
            <ns0:rFonts ns0:eastAsia="Times New Roman"/>
            <ns0:i/>
            <ns0:iCs/>
            <ns0:color ns0:val="CC0000"/>
          </ns0:rPr>
          <ns0:delText>[FIGURE 4: WAGF-governed irrigation demand vs. CRSS baseline. (a) Upper Basin, (b) Lower Basin, 2019–2060. 78 real CRSS districts, Gemma 3 4B.]</ns0:delText>
        </ns0:r>
      </ns0:del>
      <ns0:ins ns0:id="87" ns0:author="Claude" ns0:date="2026-02-03T02:55:00Z" ns3:dateUtc="2026-02-03T02:55:15Z">
        <ns0:r ns0:rsidR="CB5E44CF">
          <ns0:rPr>
            <ns0:rFonts ns0:eastAsia="Times New Roman"/>
            <ns0:i/>
            <ns0:iCs/>
            <ns0:color ns0:val="CC0000"/>
          </ns0:rPr>
          <ns0:t>[FIGURE 4: WAGF-governed irrigation with demand–storage coupling. (a) Lake Mead elevation trajectory (WAGF coupled vs. static baseline), (b) Aggregate basin demand by cluster with 95% CI, (c) Annual decision composition. 78 CRSS districts, 42 years (2019–</ns0:t>
        </ns0:r>
        <ns0:r ns0:rsidR="CB5E44CF">
          <ns0:rPr>
            <ns0:rFonts ns0:eastAsia="Times New Roman"/>
            <ns0:i/>
            <ns0:iCs/>
            <ns0:color ns0:val="CC0000"/>
          </ns0:rPr>
          <ns0:lastRenderedPageBreak/>
          <ns0:t>2060), Gemma 3 4B.]</ns0:t>
        </ns0:r>
      </ns0:ins>
    </ns0:p>
    <ns0:p ns2:paraId="09E83C65" ns2:textId="77777777" ns0:rsidR="00F803C3" ns0:rsidRDefault="00000000">
      <ns0:r>
        <ns0:br ns0:type="page"/>
      </ns0:r>
    </ns0:p>
    <ns0:p ns2:paraId="2D61B5F3" ns2:textId="77777777" ns0:rsidR="00F803C3" ns0:rsidRDefault="00000000">
      <ns0:pPr>
        <ns0:pStyle ns0:val="1"/>
        <ns0:spacing ns0:line="480" ns0:lineRule="auto"/>
      </ns0:pPr>
      <ns0:r>
        <ns0:lastRenderedPageBreak/>
        <ns0:t>6. Discussion</ns0:t>
      </ns0:r>
    </ns0:p>
    <ns0:p ns2:paraId="188DFB27" ns2:textId="77777777" ns0:rsidR="00F803C3" ns0:rsidRDefault="00000000">
      <ns0:pPr>
        <ns0:spacing ns0:after="120" ns0:line="480" ns0:lineRule="auto"/>
        <ns0:ind ns0:firstLine="360"/>
        <ns0:jc ns0:val="both"/>
      </ns0:pPr>
      <ns0:r>
        <ns0: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ns0:t>
      </ns0:r>
    </ns0:p>
    <ns0:p ns2:paraId="19E8D2C6" ns2:textId="77777777" ns0:rsidR="00F803C3" ns0:rsidRDefault="00000000">
      <ns0:pPr>
        <ns0:spacing ns0:after="120" ns0:line="480" ns0:lineRule="auto"/>
        <ns0:ind ns0:firstLine="360"/>
        <ns0:jc ns0:val="both"/>
      </ns0:pPr>
      <ns0:r>
        <ns0: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ns0:t>
      </ns0:r>
    </ns0:p>
    <ns0:p ns2:paraId="13EAB3F9" ns2:textId="77777777" ns0:rsidR="00F803C3" ns0:rsidRDefault="9E21DE22">
      <ns0:pPr>
        <ns0:spacing ns0:after="120" ns0:line="480" ns0:lineRule="auto"/>
        <ns0:ind ns0:firstLine="360"/>
        <ns0:jc ns0:val="both"/>
      </ns0:pPr>
      <ns0:r>
        <ns0: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ns0:t>
      </ns0:r>
    </ns0:p>
    <ns0:p ns2:paraId="2E071A38" ns2:textId="77777777" ns0:rsidR="00F803C3" ns0:rsidRDefault="00000000">
      <ns0:pPr>
        <ns0:pStyle ns0:val="1"/>
        <ns0:spacing ns0:line="480" ns0:lineRule="auto"/>
      </ns0:pPr>
      <ns0:r>
        <ns0:t>7. Conclusions</ns0:t>
      </ns0:r>
    </ns0:p>
    <ns0:p ns2:paraId="6185AA1D" ns2:textId="77777777" ns0:rsidR="00F803C3" ns0:rsidRDefault="00000000">
      <ns0:pPr>
        <ns0:spacing ns0:after="120" ns0:line="480" ns0:lineRule="auto"/>
        <ns0:ind ns0:firstLine="360"/>
        <ns0:jc ns0:val="both"/>
      </ns0:pPr>
      <ns0:r>
        <ns0:t>We present WAGF as a governance middleware for LLM-driven agent-based modeling of human-water systems, together with a feasibility-adjusted diversity metric (EBE). Across two domains, three conclusions are supported by the reported experiments.</ns0:t>
      </ns0:r>
    </ns0:p>
    <ns0:p ns2:paraId="5FDBF738" ns2:textId="77777777" ns0:rsidR="00F803C3" ns0:rsidRDefault="1937EF80">
      <ns0:pPr>
        <ns0:spacing ns0:after="120" ns0:line="480" ns0:lineRule="auto"/>
        <ns0:ind ns0:firstLine="360"/>
        <ns0:jc ns0:val="both"/>
      </ns0:pPr>
      <ns0:r>
        <ns0:t>First, infeasible proposal generation is a systematic risk in ungoverned settings. In the flood case, ungoverned agents show R_H = 20.84%, indicating persistent identity/feasibility violations that are not removed by fluent text generation alone.</ns0:t>
      </ns0:r>
    </ns0:p>
    <ns0:p ns2:paraId="14A813A3" ns2:textId="77777777" ns0:rsidR="259F63AB" ns0:rsidRDefault="259F63AB" ns0:rsidP="259F63AB">
      <ns0:pPr>
        <ns0:spacing ns0:after="120" ns0:line="480" ns0:lineRule="auto"/>
        <ns0:ind ns0:firstLine="360"/>
        <ns0:jc ns0:val="both"/>
        <ns0:rPr>
          <ns0:ins ns0:id="102" ns0:author="Claude" ns0:date="2026-02-01T04:26:00Z" ns3:dateUtc="2026-02-01T04:26:18Z"/>
        </ns0:rPr>
      </ns0:pPr>
      <ns0:r>
        <ns0:t>Second, governance improves effective diversity by reducing infeasible proposal mass rather than collapsing behavior. Governed groups show higher EBE than the ungoverned baseline and substantially higher cumulative relocation, consistent with a larger share of behavior occurring inside feasible action space.</ns0:t>
      </ns0:r>
    </ns0:p>
    <ns0:p ns2:paraId="0F060419" ns2:textId="77777777" ns0:rsidR="00F803C3" ns0:rsidRDefault="00000000">
      <ns0:pPr>
        <ns0:spacing ns0:after="120" ns0:line="480" ns0:lineRule="auto"/>
        <ns0:ind ns0:firstLine="360"/>
        <ns0:jc ns0:val="both"/>
      </ns0:pPr>
      <ns0:r>
        <ns0: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ns0:t>
      </ns0:r>
    </ns0:p>
    <ns0:p ns2:paraId="74D7E92D" ns2:textId="77777777" ns0:rsidR="00F803C3" ns0:rsidRDefault="00000000">
      <ns0:pPr>
        <ns0:spacing ns0:after="120" ns0:line="480" ns0:lineRule="auto"/>
        <ns0:ind ns0:firstLine="360"/>
        <ns0:jc ns0:val="both"/>
      </ns0:pPr>
      <ns0:r>
        <ns0:t>Future work should extend multi-agent interaction governance, develop data-informed rule induction, and provide fuller inferential summaries for R_R alongside R_H/EBE across domains. WAGF, metric definitions, and experiment code are released open-source at [GitHub URL].</ns0:t>
      </ns0:r>
    </ns0:p>
    <ns0:p ns2:paraId="1A196919" ns2:textId="77777777" ns0:rsidR="00F803C3" ns0:rsidRDefault="00000000">
      <ns0:pPr>
        <ns0:spacing ns0:after="120" ns0:line="480" ns0:lineRule="auto"/>
        <ns0:ind ns0:firstLine="360"/>
        <ns0:jc ns0:val="both"/>
      </ns0:pPr>
      <ns0:r/>
    </ns0:p>
    <ns0:p ns2:paraId="5BE1A066" ns2:textId="77777777" ns0:rsidR="00F803C3" ns0:rsidRDefault="00000000">
      <ns0:r>
        <ns0:br ns0:type="page"/>
      </ns0:r>
    </ns0:p>
    <ns0:p ns2:paraId="79D34B5B" ns2:textId="77777777" ns0:rsidR="00F803C3" ns0:rsidRDefault="00000000">
      <ns0:pPr>
        <ns0:pStyle ns0:val="1"/>
        <ns0:spacing ns0:line="480" ns0:lineRule="auto"/>
      </ns0:pPr>
      <ns0:r>
        <ns0:lastRenderedPageBreak/>
        <ns0:t>Data Availability Statement</ns0:t>
      </ns0:r>
    </ns0:p>
    <ns0:p ns2:paraId="39FEEE40" ns2:textId="77777777" ns0:rsidR="00F803C3" ns0:rsidRDefault="00000000">
      <ns0:pPr>
        <ns0:spacing ns0:after="120" ns0:line="480" ns0:lineRule="auto"/>
        <ns0:jc ns0:val="both"/>
      </ns0:pPr>
      <ns0:r>
        <ns0:rPr>
          <ns0:rFonts ns0:eastAsia="Times New Roman"/>
        </ns0:rPr>
        <ns0: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ns0:t>
      </ns0:r>
    </ns0:p>
    <ns0:p ns2:paraId="0406E166" ns2:textId="77777777" ns0:rsidR="00F803C3" ns0:rsidRDefault="00000000">
      <ns0:pPr>
        <ns0:pStyle ns0:val="1"/>
        <ns0:spacing ns0:line="480" ns0:lineRule="auto"/>
      </ns0:pPr>
      <ns0:r>
        <ns0:t>Conflict of Interest</ns0:t>
      </ns0:r>
    </ns0:p>
    <ns0:p ns2:paraId="1701B8DC" ns2:textId="77777777" ns0:rsidR="00F803C3" ns0:rsidRDefault="00000000">
      <ns0:pPr>
        <ns0:spacing ns0:after="120" ns0:line="480" ns0:lineRule="auto"/>
        <ns0:jc ns0:val="both"/>
      </ns0:pPr>
      <ns0:r>
        <ns0:rPr>
          <ns0:rFonts ns0:eastAsia="Times New Roman"/>
        </ns0:rPr>
        <ns0:t>The authors declare no conflicts of interest relevant to this study.</ns0:t>
      </ns0:r>
    </ns0:p>
    <ns0:p ns2:paraId="381D893E" ns2:textId="77777777" ns0:rsidR="00F803C3" ns0:rsidRDefault="00000000">
      <ns0:pPr>
        <ns0:pStyle ns0:val="1"/>
        <ns0:spacing ns0:line="480" ns0:lineRule="auto"/>
      </ns0:pPr>
      <ns0:r>
        <ns0:t>Author Contributions</ns0:t>
      </ns0:r>
    </ns0:p>
    <ns0:p ns2:paraId="6026E7A3" ns2:textId="77777777" ns0:rsidR="00F803C3" ns0:rsidRDefault="00000000">
      <ns0:pPr>
        <ns0:spacing ns0:after="120" ns0:line="480" ns0:lineRule="auto"/>
        <ns0:jc ns0:val="both"/>
      </ns0:pPr>
      <ns0:r>
        <ns0:rPr>
          <ns0:rFonts ns0:eastAsia="Times New Roman"/>
          <ns0:b/>
          <ns0:bCs/>
        </ns0:rPr>
        <ns0:t xml:space="preserve">Wen-Yu Chen: </ns0:t>
      </ns0:r>
      <ns0:r>
        <ns0:rPr>
          <ns0:rFonts ns0:eastAsia="Times New Roman"/>
        </ns0:rPr>
        <ns0:t xml:space="preserve">Conceptualization, Methodology, Software, Validation, Formal analysis, Investigation, Writing – Original Draft, Visualization. </ns0:t>
      </ns0:r>
      <ns0:r>
        <ns0:rPr>
          <ns0:rFonts ns0:eastAsia="Times New Roman"/>
          <ns0:b/>
          <ns0:bCs/>
        </ns0:rPr>
        <ns0:t xml:space="preserve">[Second Author]: </ns0:t>
      </ns0:r>
      <ns0:r>
        <ns0:rPr>
          <ns0:rFonts ns0:eastAsia="Times New Roman"/>
        </ns0:rPr>
        <ns0:t>Supervision, Writing – Review &amp; Editing, Funding acquisition.</ns0:t>
      </ns0:r>
    </ns0:p>
    <ns0:p ns2:paraId="4F91496E" ns2:textId="77777777" ns0:rsidR="00F803C3" ns0:rsidRDefault="00000000">
      <ns0:pPr>
        <ns0:pStyle ns0:val="1"/>
        <ns0:spacing ns0:line="480" ns0:lineRule="auto"/>
      </ns0:pPr>
      <ns0:r>
        <ns0:t>Acknowledgments</ns0:t>
      </ns0:r>
    </ns0:p>
    <ns0:p ns2:paraId="13BAEC69" ns2:textId="77777777" ns0:rsidR="00F803C3" ns0:rsidRDefault="00000000">
      <ns0:pPr>
        <ns0:spacing ns0:after="120" ns0:line="480" ns0:lineRule="auto"/>
        <ns0:jc ns0:val="both"/>
      </ns0:pPr>
      <ns0:r>
        <ns0:rPr>
          <ns0:rFonts ns0:eastAsia="Times New Roman"/>
        </ns0:rPr>
        <ns0:t>This work was supported by [funding source].</ns0:t>
      </ns0:r>
    </ns0:p>
    <ns0:p ns2:paraId="050C3DC2" ns2:textId="77777777" ns0:rsidR="00F803C3" ns0:rsidRDefault="00000000">
      <ns0:r>
        <ns0:br ns0:type="page"/>
      </ns0:r>
    </ns0:p>
    <ns0:p ns2:paraId="41A9E523" ns2:textId="77777777" ns0:rsidR="00F803C3" ns0:rsidRDefault="00000000">
      <ns0:pPr>
        <ns0:pStyle ns0:val="1"/>
        <ns0:spacing ns0:line="480" ns0:lineRule="auto"/>
      </ns0:pPr>
      <ns0:r>
        <ns0:lastRenderedPageBreak/>
        <ns0:t>References</ns0:t>
      </ns0:r>
    </ns0:p>
    <ns0:p ns2:paraId="2DC84941" ns2:textId="77777777" ns0:rsidR="00F803C3" ns0:rsidRDefault="00000000">
      <ns0:pPr>
        <ns0:spacing ns0:after="120" ns0:line="480" ns0:lineRule="auto"/>
        <ns0:jc ns0:val="both"/>
      </ns0:pPr>
      <ns0:r>
        <ns0:rPr>
          <ns0:rFonts ns0:eastAsia="Times New Roman"/>
        </ns0:rPr>
        <ns0:t xml:space="preserve">Aerts, J. C. J. H., et al. (2018). Integrating human behaviour dynamics into flood disaster risk assessment. </ns0:t>
      </ns0:r>
      <ns0:r>
        <ns0:rPr>
          <ns0:rFonts ns0:eastAsia="Times New Roman"/>
          <ns0:i/>
          <ns0:iCs/>
        </ns0:rPr>
        <ns0:t>Nature Climate Change</ns0:t>
      </ns0:r>
      <ns0:r>
        <ns0:rPr>
          <ns0:rFonts ns0:eastAsia="Times New Roman"/>
        </ns0:rPr>
        <ns0:t>, 8(3), 193–199.</ns0:t>
      </ns0:r>
    </ns0:p>
    <ns0:p ns2:paraId="77AF1EC6" ns2:textId="77777777" ns0:rsidR="00F803C3" ns0:rsidRDefault="00000000">
      <ns0:pPr>
        <ns0:spacing ns0:after="120" ns0:line="480" ns0:lineRule="auto"/>
        <ns0:jc ns0:val="both"/>
      </ns0:pPr>
      <ns0:r>
        <ns0:rPr>
          <ns0:rFonts ns0:eastAsia="Times New Roman"/>
        </ns0:rPr>
        <ns0:t xml:space="preserve">Bai, Y., et al. (2022). Constitutional AI: Harmlessness from AI feedback. </ns0:t>
      </ns0:r>
      <ns0:r>
        <ns0:rPr>
          <ns0:rFonts ns0:eastAsia="Times New Roman"/>
          <ns0:i/>
          <ns0:iCs/>
        </ns0:rPr>
        <ns0:t>arXiv:2212.08073</ns0:t>
      </ns0:r>
      <ns0:r>
        <ns0:rPr>
          <ns0:rFonts ns0:eastAsia="Times New Roman"/>
        </ns0:rPr>
        <ns0:t>.</ns0:t>
      </ns0:r>
    </ns0:p>
    <ns0:p ns2:paraId="143C7BCE" ns2:textId="77777777" ns0:rsidR="00F803C3" ns0:rsidRDefault="00000000">
      <ns0:pPr>
        <ns0:spacing ns0:after="120" ns0:line="480" ns0:lineRule="auto"/>
        <ns0:jc ns0:val="both"/>
      </ns0:pPr>
      <ns0:r>
        <ns0:rPr>
          <ns0:rFonts ns0:eastAsia="Times New Roman"/>
        </ns0:rPr>
        <ns0:t xml:space="preserve">Berglund, E. Z. (2015). Using agent-based modeling for water resources planning and management. </ns0:t>
      </ns0:r>
      <ns0:r>
        <ns0:rPr>
          <ns0:rFonts ns0:eastAsia="Times New Roman"/>
          <ns0:i/>
          <ns0:iCs/>
        </ns0:rPr>
        <ns0:t>J. Water Resour. Plan. Manag.</ns0:t>
      </ns0:r>
      <ns0:r>
        <ns0:rPr>
          <ns0:rFonts ns0:eastAsia="Times New Roman"/>
        </ns0:rPr>
        <ns0:t>, 141(11), 04015025.</ns0:t>
      </ns0:r>
    </ns0:p>
    <ns0:p ns2:paraId="6F665AA3" ns2:textId="77777777" ns0:rsidR="00F803C3" ns0:rsidRDefault="00000000">
      <ns0:pPr>
        <ns0:spacing ns0:after="120" ns0:line="480" ns0:lineRule="auto"/>
        <ns0:jc ns0:val="both"/>
      </ns0:pPr>
      <ns0:r>
        <ns0:rPr>
          <ns0:rFonts ns0:eastAsia="Times New Roman"/>
        </ns0:rPr>
        <ns0:t xml:space="preserve">Boiko, D. A., et al. (2023). Emergent autonomous scientific research capabilities of large language models. </ns0:t>
      </ns0:r>
      <ns0:r>
        <ns0:rPr>
          <ns0:rFonts ns0:eastAsia="Times New Roman"/>
          <ns0:i/>
          <ns0:iCs/>
        </ns0:rPr>
        <ns0:t>Nature</ns0:t>
      </ns0:r>
      <ns0:r>
        <ns0:rPr>
          <ns0:rFonts ns0:eastAsia="Times New Roman"/>
        </ns0:rPr>
        <ns0:t>, 624, 570–578.</ns0:t>
      </ns0:r>
    </ns0:p>
    <ns0:p ns2:paraId="44B00006" ns2:textId="77777777" ns0:rsidR="00F803C3" ns0:rsidRDefault="00000000">
      <ns0:pPr>
        <ns0:spacing ns0:after="120" ns0:line="480" ns0:lineRule="auto"/>
        <ns0:jc ns0:val="both"/>
      </ns0:pPr>
      <ns0:r>
        <ns0:rPr>
          <ns0:rFonts ns0:eastAsia="Times New Roman"/>
        </ns0:rPr>
        <ns0:t xml:space="preserve">Bubeck, P., et al. (2012). A review of risk perceptions and other factors that influence flood mitigation behavior. </ns0:t>
      </ns0:r>
      <ns0:r>
        <ns0:rPr>
          <ns0:rFonts ns0:eastAsia="Times New Roman"/>
          <ns0:i/>
          <ns0:iCs/>
        </ns0:rPr>
        <ns0:t>Risk Analysis</ns0:t>
      </ns0:r>
      <ns0:r>
        <ns0:rPr>
          <ns0:rFonts ns0:eastAsia="Times New Roman"/>
        </ns0:rPr>
        <ns0:t>, 32(9), 1481–1495.</ns0:t>
      </ns0:r>
    </ns0:p>
    <ns0:p ns2:paraId="2EFDB3BB" ns2:textId="77777777" ns0:rsidR="00F803C3" ns0:rsidRDefault="00000000">
      <ns0:pPr>
        <ns0:spacing ns0:after="120" ns0:line="480" ns0:lineRule="auto"/>
        <ns0:jc ns0:val="both"/>
      </ns0:pPr>
      <ns0:r>
        <ns0:rPr>
          <ns0:rFonts ns0:eastAsia="Times New Roman"/>
        </ns0:rPr>
        <ns0:t xml:space="preserve">Castelletti, A., et al. (2010). Tree-based reinforcement learning for optimal water reservoir operation. </ns0:t>
      </ns0:r>
      <ns0:r>
        <ns0:rPr>
          <ns0:rFonts ns0:eastAsia="Times New Roman"/>
          <ns0:i/>
          <ns0:iCs/>
        </ns0:rPr>
        <ns0:t>Water Resour. Res.</ns0:t>
      </ns0:r>
      <ns0:r>
        <ns0:rPr>
          <ns0:rFonts ns0:eastAsia="Times New Roman"/>
        </ns0:rPr>
        <ns0:t>, 46(9), W09507.</ns0:t>
      </ns0:r>
    </ns0:p>
    <ns0:p ns2:paraId="55E4E6B2" ns2:textId="77777777" ns0:rsidR="00F803C3" ns0:rsidRDefault="00000000">
      <ns0:pPr>
        <ns0:spacing ns0:after="120" ns0:line="480" ns0:lineRule="auto"/>
        <ns0:jc ns0:val="both"/>
      </ns0:pPr>
      <ns0:r>
        <ns0:rPr>
          <ns0:rFonts ns0:eastAsia="Times New Roman"/>
        </ns0:rPr>
        <ns0:t xml:space="preserve">Di Baldassarre, G., et al. (2013). Socio-hydrology: Conceptualising human-flood interactions. </ns0:t>
      </ns0:r>
      <ns0:r>
        <ns0:rPr>
          <ns0:rFonts ns0:eastAsia="Times New Roman"/>
          <ns0:i/>
          <ns0:iCs/>
        </ns0:rPr>
        <ns0:t>Hydrol. Earth Syst. Sci.</ns0:t>
      </ns0:r>
      <ns0:r>
        <ns0:rPr>
          <ns0:rFonts ns0:eastAsia="Times New Roman"/>
        </ns0:rPr>
        <ns0:t>, 17(8), 3295–3303.</ns0:t>
      </ns0:r>
    </ns0:p>
    <ns0:p ns2:paraId="49732BBB" ns2:textId="77777777" ns0:rsidR="00F803C3" ns0:rsidRDefault="00000000">
      <ns0:pPr>
        <ns0:spacing ns0:after="120" ns0:line="480" ns0:lineRule="auto"/>
        <ns0:jc ns0:val="both"/>
      </ns0:pPr>
      <ns0:r>
        <ns0:rPr>
          <ns0:rFonts ns0:eastAsia="Times New Roman"/>
        </ns0:rPr>
        <ns0:t xml:space="preserve">Filatova, T., et al. (2013). Spatial agent-based models for socio-ecological systems. </ns0:t>
      </ns0:r>
      <ns0:r>
        <ns0:rPr>
          <ns0:rFonts ns0:eastAsia="Times New Roman"/>
          <ns0:i/>
          <ns0:iCs/>
        </ns0:rPr>
        <ns0:t>Environ. Model. Softw.</ns0:t>
      </ns0:r>
      <ns0:r>
        <ns0:rPr>
          <ns0:rFonts ns0:eastAsia="Times New Roman"/>
        </ns0:rPr>
        <ns0:t>, 45, 1–7.</ns0:t>
      </ns0:r>
    </ns0:p>
    <ns0:p ns2:paraId="62618271" ns2:textId="77777777" ns0:rsidR="00F803C3" ns0:rsidRDefault="00000000">
      <ns0:pPr>
        <ns0:spacing ns0:after="120" ns0:line="480" ns0:lineRule="auto"/>
        <ns0:jc ns0:val="both"/>
      </ns0:pPr>
      <ns0:r>
        <ns0:rPr>
          <ns0:rFonts ns0:eastAsia="Times New Roman"/>
        </ns0:rPr>
        <ns0:t xml:space="preserve">Gao, C., et al. (2024). Large language models empowered agent-based modeling and simulation: A survey. </ns0:t>
      </ns0:r>
      <ns0:r>
        <ns0:rPr>
          <ns0:rFonts ns0:eastAsia="Times New Roman"/>
          <ns0:i/>
          <ns0:iCs/>
        </ns0:rPr>
        <ns0:t>Humanit. Soc. Sci. Commun.</ns0:t>
      </ns0:r>
      <ns0:r>
        <ns0:rPr>
          <ns0:rFonts ns0:eastAsia="Times New Roman"/>
        </ns0:rPr>
        <ns0:t>, 11, 1498.</ns0:t>
      </ns0:r>
    </ns0:p>
    <ns0:p ns2:paraId="51D61D44" ns2:textId="77777777" ns0:rsidR="00F803C3" ns0:rsidRDefault="00000000">
      <ns0:pPr>
        <ns0:spacing ns0:after="120" ns0:line="480" ns0:lineRule="auto"/>
        <ns0:jc ns0:val="both"/>
      </ns0:pPr>
      <ns0:r>
        <ns0:rPr>
          <ns0:rFonts ns0:eastAsia="Times New Roman"/>
        </ns0:rPr>
        <ns0:t xml:space="preserve">Gemma Team (2024). Gemma: Open models based on Gemini research and technology. </ns0:t>
      </ns0:r>
      <ns0:r>
        <ns0:rPr>
          <ns0:rFonts ns0:eastAsia="Times New Roman"/>
          <ns0:i/>
          <ns0:iCs/>
        </ns0:rPr>
        <ns0:t>arXiv:2403.08295</ns0:t>
      </ns0:r>
      <ns0:r>
        <ns0:rPr>
          <ns0:rFonts ns0:eastAsia="Times New Roman"/>
        </ns0:rPr>
        <ns0:t>.</ns0:t>
      </ns0:r>
    </ns0:p>
    <ns0:p ns2:paraId="1E2D88FB" ns2:textId="77777777" ns0:rsidR="00F803C3" ns0:rsidRDefault="00000000">
      <ns0:pPr>
        <ns0:spacing ns0:after="120" ns0:line="480" ns0:lineRule="auto"/>
        <ns0:jc ns0:val="both"/>
      </ns0:pPr>
      <ns0:r>
        <ns0:rPr>
          <ns0:rFonts ns0:eastAsia="Times New Roman"/>
        </ns0:rPr>
        <ns0:t xml:space="preserve">Giuliani, M., et al. (2016). Is robustness really robust? </ns0:t>
      </ns0:r>
      <ns0:r>
        <ns0:rPr>
          <ns0:rFonts ns0:eastAsia="Times New Roman"/>
          <ns0:i/>
          <ns0:iCs/>
        </ns0:rPr>
        <ns0:t>Climatic Change</ns0:t>
      </ns0:r>
      <ns0:r>
        <ns0:rPr>
          <ns0:rFonts ns0:eastAsia="Times New Roman"/>
        </ns0:rPr>
        <ns0:t>, 135(3), 409–424.</ns0:t>
      </ns0:r>
    </ns0:p>
    <ns0:p ns2:paraId="53ECBF67" ns2:textId="77777777" ns0:rsidR="00F803C3" ns0:rsidRDefault="00000000">
      <ns0:pPr>
        <ns0:spacing ns0:after="120" ns0:line="480" ns0:lineRule="auto"/>
        <ns0:jc ns0:val="both"/>
      </ns0:pPr>
      <ns0:r>
        <ns0:rPr>
          <ns0:rFonts ns0:eastAsia="Times New Roman"/>
        </ns0:rPr>
        <ns0:t xml:space="preserve">Giuliani, M., et al. (2022). Is it worth using AI to solve the water crisis? </ns0:t>
      </ns0:r>
      <ns0:r>
        <ns0:rPr>
          <ns0:rFonts ns0:eastAsia="Times New Roman"/>
          <ns0:i/>
          <ns0:iCs/>
        </ns0:rPr>
        <ns0:t>Water Resour. Res.</ns0:t>
      </ns0:r>
      <ns0:r>
        <ns0:rPr>
          <ns0:rFonts ns0:eastAsia="Times New Roman"/>
        </ns0:rPr>
        <ns0:t xml:space="preserve">, </ns0:t>
      </ns0:r>
      <ns0:r>
        <ns0:rPr>
          <ns0:rFonts ns0:eastAsia="Times New Roman"/>
        </ns0:rPr>
        <ns0:lastRenderedPageBreak/>
        <ns0:t>58(4), e2021WR031219.</ns0:t>
      </ns0:r>
    </ns0:p>
    <ns0:p ns2:paraId="3C77B16D" ns2:textId="77777777" ns0:rsidR="00F803C3" ns0:rsidRDefault="00000000">
      <ns0:pPr>
        <ns0:spacing ns0:after="120" ns0:line="480" ns0:lineRule="auto"/>
        <ns0:jc ns0:val="both"/>
      </ns0:pPr>
      <ns0:r>
        <ns0:rPr>
          <ns0:rFonts ns0:eastAsia="Times New Roman"/>
        </ns0:rPr>
        <ns0:t xml:space="preserve">Guo, D., et al. (2025). DeepSeek-R1: Incentivizing reasoning capability in LLMs via reinforcement learning. </ns0:t>
      </ns0:r>
      <ns0:r>
        <ns0:rPr>
          <ns0:rFonts ns0:eastAsia="Times New Roman"/>
          <ns0:i/>
          <ns0:iCs/>
        </ns0:rPr>
        <ns0:t>arXiv:2501.12948</ns0:t>
      </ns0:r>
      <ns0:r>
        <ns0:rPr>
          <ns0:rFonts ns0:eastAsia="Times New Roman"/>
        </ns0:rPr>
        <ns0:t>.</ns0:t>
      </ns0:r>
    </ns0:p>
    <ns0:p ns2:paraId="56DE88B9" ns2:textId="77777777" ns0:rsidR="00F803C3" ns0:rsidRDefault="00000000">
      <ns0:pPr>
        <ns0:spacing ns0:after="120" ns0:line="480" ns0:lineRule="auto"/>
        <ns0:jc ns0:val="both"/>
      </ns0:pPr>
      <ns0:r>
        <ns0:rPr>
          <ns0:rFonts ns0:eastAsia="Times New Roman"/>
        </ns0:rPr>
        <ns0:t xml:space="preserve">Hadjimichael, A., et al. (2020). Defining robustness for diverse stakeholder interests in institutionally complex river basins. </ns0:t>
      </ns0:r>
      <ns0:r>
        <ns0:rPr>
          <ns0:rFonts ns0:eastAsia="Times New Roman"/>
          <ns0:i/>
          <ns0:iCs/>
        </ns0:rPr>
        <ns0:t>Earth’s Future</ns0:t>
      </ns0:r>
      <ns0:r>
        <ns0:rPr>
          <ns0:rFonts ns0:eastAsia="Times New Roman"/>
        </ns0:rPr>
        <ns0:t>, 8(7), e2020EF001503.</ns0:t>
      </ns0:r>
    </ns0:p>
    <ns0:p ns2:paraId="32301127" ns2:textId="77777777" ns0:rsidR="00F803C3" ns0:rsidRDefault="00000000">
      <ns0:pPr>
        <ns0:spacing ns0:after="120" ns0:line="480" ns0:lineRule="auto"/>
        <ns0:jc ns0:val="both"/>
      </ns0:pPr>
      <ns0:r>
        <ns0:rPr>
          <ns0:rFonts ns0:eastAsia="Times New Roman"/>
        </ns0:rPr>
        <ns0:t xml:space="preserve">Herman, J. D., et al. (2015). How should robustness be defined for water systems planning under change? </ns0:t>
      </ns0:r>
      <ns0:r>
        <ns0:rPr>
          <ns0:rFonts ns0:eastAsia="Times New Roman"/>
          <ns0:i/>
          <ns0:iCs/>
        </ns0:rPr>
        <ns0:t>J. Water Resour. Plan. Manag.</ns0:t>
      </ns0:r>
      <ns0:r>
        <ns0:rPr>
          <ns0:rFonts ns0:eastAsia="Times New Roman"/>
        </ns0:rPr>
        <ns0:t>, 141(10), 04015012.</ns0:t>
      </ns0:r>
    </ns0:p>
    <ns0:p ns2:paraId="790EC6E0" ns2:textId="77777777" ns0:rsidR="00F803C3" ns0:rsidRDefault="00000000">
      <ns0:pPr>
        <ns0:spacing ns0:after="120" ns0:line="480" ns0:lineRule="auto"/>
        <ns0:jc ns0:val="both"/>
      </ns0:pPr>
      <ns0:r>
        <ns0:rPr>
          <ns0:rFonts ns0:eastAsia="Times New Roman"/>
        </ns0:rPr>
        <ns0:t xml:space="preserve">Hung, C.-L., &amp; Yang, Y. C. E. (2021). An agent-based modeling approach for water resources management under uncertainty. </ns0:t>
      </ns0:r>
      <ns0:r>
        <ns0:rPr>
          <ns0:rFonts ns0:eastAsia="Times New Roman"/>
          <ns0:i/>
          <ns0:iCs/>
        </ns0:rPr>
        <ns0:t>Water Resour. Res.</ns0:t>
      </ns0:r>
      <ns0:r>
        <ns0:rPr>
          <ns0:rFonts ns0:eastAsia="Times New Roman"/>
        </ns0:rPr>
        <ns0:t>, 57(10), e2021WR030519.</ns0:t>
      </ns0:r>
    </ns0:p>
    <ns0:p ns2:paraId="46F08B0B" ns2:textId="77777777" ns0:rsidR="00F803C3" ns0:rsidRDefault="00000000">
      <ns0:pPr>
        <ns0:spacing ns0:after="120" ns0:line="480" ns0:lineRule="auto"/>
        <ns0:jc ns0:val="both"/>
      </ns0:pPr>
      <ns0:r>
        <ns0:rPr>
          <ns0:rFonts ns0:eastAsia="Times New Roman"/>
        </ns0:rPr>
        <ns0:t xml:space="preserve">Ji, Z., et al. (2023). Survey of hallucination in natural language generation. </ns0:t>
      </ns0:r>
      <ns0:r>
        <ns0:rPr>
          <ns0:rFonts ns0:eastAsia="Times New Roman"/>
          <ns0:i/>
          <ns0:iCs/>
        </ns0:rPr>
        <ns0:t>ACM Comput. Surv.</ns0:t>
      </ns0:r>
      <ns0:r>
        <ns0:rPr>
          <ns0:rFonts ns0:eastAsia="Times New Roman"/>
        </ns0:rPr>
        <ns0:t>, 55(12), 1–38.</ns0:t>
      </ns0:r>
    </ns0:p>
    <ns0:p ns2:paraId="1512EEA7" ns2:textId="77777777" ns0:rsidR="00F803C3" ns0:rsidRDefault="00000000">
      <ns0:pPr>
        <ns0:spacing ns0:after="120" ns0:line="480" ns0:lineRule="auto"/>
        <ns0:jc ns0:val="both"/>
      </ns0:pPr>
      <ns0:r>
        <ns0:rPr>
          <ns0:rFonts ns0:eastAsia="Times New Roman"/>
        </ns0:rPr>
        <ns0:t xml:space="preserve">Jost, L. (2006). Entropy and diversity. </ns0:t>
      </ns0:r>
      <ns0:r>
        <ns0:rPr>
          <ns0:rFonts ns0:eastAsia="Times New Roman"/>
          <ns0:i/>
          <ns0:iCs/>
        </ns0:rPr>
        <ns0:t>Oikos</ns0:t>
      </ns0:r>
      <ns0:r>
        <ns0:rPr>
          <ns0:rFonts ns0:eastAsia="Times New Roman"/>
        </ns0:rPr>
        <ns0:t>, 113(2), 363–375.</ns0:t>
      </ns0:r>
    </ns0:p>
    <ns0:p ns2:paraId="125A455A" ns2:textId="77777777" ns0:rsidR="00F803C3" ns0:rsidRDefault="00000000">
      <ns0:pPr>
        <ns0:spacing ns0:after="120" ns0:line="480" ns0:lineRule="auto"/>
        <ns0:jc ns0:val="both"/>
      </ns0:pPr>
      <ns0:r>
        <ns0:rPr>
          <ns0:rFonts ns0:eastAsia="Times New Roman"/>
        </ns0:rPr>
        <ns0:t xml:space="preserve">Kanta, L., &amp; Zechman, E. (2014). Complex adaptive systems framework for urban water resources. </ns0:t>
      </ns0:r>
      <ns0:r>
        <ns0:rPr>
          <ns0:rFonts ns0:eastAsia="Times New Roman"/>
          <ns0:i/>
          <ns0:iCs/>
        </ns0:rPr>
        <ns0:t>J. Water Resour. Plan. Manag.</ns0:t>
      </ns0:r>
      <ns0:r>
        <ns0:rPr>
          <ns0:rFonts ns0:eastAsia="Times New Roman"/>
        </ns0:rPr>
        <ns0:t>, 140(1), 75–85.</ns0:t>
      </ns0:r>
    </ns0:p>
    <ns0:p ns2:paraId="2C234884" ns2:textId="77777777" ns0:rsidR="00F803C3" ns0:rsidRDefault="00000000">
      <ns0:pPr>
        <ns0:spacing ns0:after="120" ns0:line="480" ns0:lineRule="auto"/>
        <ns0:jc ns0:val="both"/>
      </ns0:pPr>
      <ns0:r>
        <ns0:rPr>
          <ns0:rFonts ns0:eastAsia="Times New Roman"/>
        </ns0:rPr>
        <ns0:t>Ollama (2024). Ollama: Run large language models locally. https://ollama.com</ns0:t>
      </ns0:r>
    </ns0:p>
    <ns0:p ns2:paraId="60A1B9FB" ns2:textId="77777777" ns0:rsidR="00F803C3" ns0:rsidRDefault="00000000">
      <ns0:pPr>
        <ns0:spacing ns0:after="120" ns0:line="480" ns0:lineRule="auto"/>
        <ns0:jc ns0:val="both"/>
      </ns0:pPr>
      <ns0:r>
        <ns0:rPr>
          <ns0:rFonts ns0:eastAsia="Times New Roman"/>
        </ns0:rPr>
        <ns0:t xml:space="preserve">Ouyang, L., et al. (2022). Training language models to follow instructions with human feedback. </ns0:t>
      </ns0:r>
      <ns0:r>
        <ns0:rPr>
          <ns0:rFonts ns0:eastAsia="Times New Roman"/>
          <ns0:i/>
          <ns0:iCs/>
        </ns0:rPr>
        <ns0:t>NeurIPS</ns0:t>
      </ns0:r>
      <ns0:r>
        <ns0:rPr>
          <ns0:rFonts ns0:eastAsia="Times New Roman"/>
        </ns0:rPr>
        <ns0:t>, 35, 27730–27744.</ns0:t>
      </ns0:r>
    </ns0:p>
    <ns0:p ns2:paraId="3768BDB5" ns2:textId="77777777" ns0:rsidR="00F803C3" ns0:rsidRDefault="00000000">
      <ns0:pPr>
        <ns0:spacing ns0:after="120" ns0:line="480" ns0:lineRule="auto"/>
        <ns0:jc ns0:val="both"/>
      </ns0:pPr>
      <ns0:r>
        <ns0:rPr>
          <ns0:rFonts ns0:eastAsia="Times New Roman"/>
        </ns0:rPr>
        <ns0:t xml:space="preserve">Park, J. S., et al. (2023). Generative agents: Interactive simulacra of human behavior. </ns0:t>
      </ns0:r>
      <ns0:r>
        <ns0:rPr>
          <ns0:rFonts ns0:eastAsia="Times New Roman"/>
          <ns0:i/>
          <ns0:iCs/>
        </ns0:rPr>
        <ns0:t>ACM UIST</ns0:t>
      </ns0:r>
      <ns0:r>
        <ns0:rPr>
          <ns0:rFonts ns0:eastAsia="Times New Roman"/>
        </ns0:rPr>
        <ns0:t>, 1–22.</ns0:t>
      </ns0:r>
    </ns0:p>
    <ns0:p ns2:paraId="48429555" ns2:textId="77777777" ns0:rsidR="00F803C3" ns0:rsidRDefault="00000000">
      <ns0:pPr>
        <ns0:spacing ns0:after="120" ns0:line="480" ns0:lineRule="auto"/>
        <ns0:jc ns0:val="both"/>
      </ns0:pPr>
      <ns0:r>
        <ns0:rPr>
          <ns0:rFonts ns0:eastAsia="Times New Roman"/>
        </ns0:rPr>
        <ns0:t xml:space="preserve">Rao, A. S., &amp; Georgeff, M. P. (1995). BDI agents: From theory to practice. </ns0:t>
      </ns0:r>
      <ns0:r>
        <ns0:rPr>
          <ns0:rFonts ns0:eastAsia="Times New Roman"/>
          <ns0:i/>
          <ns0:iCs/>
        </ns0:rPr>
        <ns0:t>Proc. 1st Int. Conf. Multi-Agent Syst.</ns0:t>
      </ns0:r>
      <ns0:r>
        <ns0:rPr>
          <ns0:rFonts ns0:eastAsia="Times New Roman"/>
        </ns0:rPr>
        <ns0:t>, 312–319.</ns0:t>
      </ns0:r>
    </ns0:p>
    <ns0:p ns2:paraId="3D67A9C8" ns2:textId="77777777" ns0:rsidR="00F803C3" ns0:rsidRDefault="00000000">
      <ns0:pPr>
        <ns0:spacing ns0:after="120" ns0:line="480" ns0:lineRule="auto"/>
        <ns0:jc ns0:val="both"/>
      </ns0:pPr>
      <ns0:r>
        <ns0:rPr>
          <ns0:rFonts ns0:eastAsia="Times New Roman"/>
        </ns0:rPr>
        <ns0:t xml:space="preserve">Rogers, R. W. (1975). A protection motivation theory of fear appeals and attitude change. </ns0:t>
      </ns0:r>
      <ns0:r>
        <ns0:rPr>
          <ns0:rFonts ns0:eastAsia="Times New Roman"/>
          <ns0:i/>
          <ns0:iCs/>
        </ns0:rPr>
        <ns0:t>The Journal of Psychology</ns0:t>
      </ns0:r>
      <ns0:r>
        <ns0:rPr>
          <ns0:rFonts ns0:eastAsia="Times New Roman"/>
        </ns0:rPr>
        <ns0:t>, 91(1), 93–114.</ns0:t>
      </ns0:r>
    </ns0:p>
    <ns0:p ns2:paraId="4CE93792" ns2:textId="77777777" ns0:rsidR="00F803C3" ns0:rsidRDefault="00000000">
      <ns0:pPr>
        <ns0:spacing ns0:after="120" ns0:line="480" ns0:lineRule="auto"/>
        <ns0:jc ns0:val="both"/>
      </ns0:pPr>
      <ns0:r>
        <ns0:rPr>
          <ns0:rFonts ns0:eastAsia="Times New Roman"/>
        </ns0:rPr>
        <ns0:lastRenderedPageBreak/>
        <ns0:t xml:space="preserve">Rogers, R. W. (1983). Cognitive and psychological processes in fear appeals and attitude change. In J. Cacioppo &amp; R. Petty (Eds.), </ns0:t>
      </ns0:r>
      <ns0:r>
        <ns0:rPr>
          <ns0:rFonts ns0:eastAsia="Times New Roman"/>
          <ns0:i/>
          <ns0:iCs/>
        </ns0:rPr>
        <ns0:t>Social Psychophysiology</ns0:t>
      </ns0:r>
      <ns0:r>
        <ns0:rPr>
          <ns0:rFonts ns0:eastAsia="Times New Roman"/>
        </ns0:rPr>
        <ns0:t xml:space="preserve"> (pp. 153–176). Guilford Press.</ns0:t>
      </ns0:r>
    </ns0:p>
    <ns0:p ns2:paraId="2A05B4AE" ns2:textId="77777777" ns0:rsidR="00F803C3" ns0:rsidRDefault="00000000">
      <ns0:pPr>
        <ns0:spacing ns0:after="120" ns0:line="480" ns0:lineRule="auto"/>
        <ns0:jc ns0:val="both"/>
      </ns0:pPr>
      <ns0:r>
        <ns0:rPr>
          <ns0:rFonts ns0:eastAsia="Times New Roman"/>
        </ns0:rPr>
        <ns0:t xml:space="preserve">Shannon, C. E. (1948). A mathematical theory of communication. </ns0:t>
      </ns0:r>
      <ns0:r>
        <ns0:rPr>
          <ns0:rFonts ns0:eastAsia="Times New Roman"/>
          <ns0:i/>
          <ns0:iCs/>
        </ns0:rPr>
        <ns0:t>Bell Syst. Tech. J.</ns0:t>
      </ns0:r>
      <ns0:r>
        <ns0:rPr>
          <ns0:rFonts ns0:eastAsia="Times New Roman"/>
        </ns0:rPr>
        <ns0:t>, 27(3), 379–423.</ns0:t>
      </ns0:r>
    </ns0:p>
    <ns0:p ns2:paraId="37F14C7B" ns2:textId="77777777" ns0:rsidR="00F803C3" ns0:rsidRDefault="00000000">
      <ns0:pPr>
        <ns0:spacing ns0:after="120" ns0:line="480" ns0:lineRule="auto"/>
        <ns0:jc ns0:val="both"/>
      </ns0:pPr>
      <ns0:r>
        <ns0:rPr>
          <ns0:rFonts ns0:eastAsia="Times New Roman"/>
        </ns0:rPr>
        <ns0:t xml:space="preserve">Shumailov, I., et al. (2024). AI models collapse when trained on recursively generated data. </ns0:t>
      </ns0:r>
      <ns0:r>
        <ns0:rPr>
          <ns0:rFonts ns0:eastAsia="Times New Roman"/>
          <ns0:i/>
          <ns0:iCs/>
        </ns0:rPr>
        <ns0:t>Nature</ns0:t>
      </ns0:r>
      <ns0:r>
        <ns0:rPr>
          <ns0:rFonts ns0:eastAsia="Times New Roman"/>
        </ns0:rPr>
        <ns0:t>, 631, 755–759.</ns0:t>
      </ns0:r>
    </ns0:p>
    <ns0:p ns2:paraId="3F0FD949" ns2:textId="77777777" ns0:rsidR="00F803C3" ns0:rsidRDefault="00000000">
      <ns0:pPr>
        <ns0:spacing ns0:after="120" ns0:line="480" ns0:lineRule="auto"/>
        <ns0:jc ns0:val="both"/>
      </ns0:pPr>
      <ns0:r>
        <ns0:rPr>
          <ns0:rFonts ns0:eastAsia="Times New Roman"/>
        </ns0:rPr>
        <ns0:t xml:space="preserve">Sivapalan, M., et al. (2012). Socio-hydrology: A new science of people and water. </ns0:t>
      </ns0:r>
      <ns0:r>
        <ns0:rPr>
          <ns0:rFonts ns0:eastAsia="Times New Roman"/>
          <ns0:i/>
          <ns0:iCs/>
        </ns0:rPr>
        <ns0:t>Hydrol. Process.</ns0:t>
      </ns0:r>
      <ns0:r>
        <ns0:rPr>
          <ns0:rFonts ns0:eastAsia="Times New Roman"/>
        </ns0:rPr>
        <ns0:t>, 26(8), 1270–1276.</ns0:t>
      </ns0:r>
    </ns0:p>
    <ns0:p ns2:paraId="5E0F8DC0" ns2:textId="77777777" ns0:rsidR="00F803C3" ns0:rsidRDefault="00000000">
      <ns0:pPr>
        <ns0:spacing ns0:after="120" ns0:line="480" ns0:lineRule="auto"/>
        <ns0:jc ns0:val="both"/>
      </ns0:pPr>
      <ns0:r>
        <ns0:rPr>
          <ns0:rFonts ns0:eastAsia="Times New Roman"/>
        </ns0:rPr>
        <ns0:t xml:space="preserve">Touvron, H., et al. (2023). Llama 2: Open foundation and fine-tuned chat models. </ns0:t>
      </ns0:r>
      <ns0:r>
        <ns0:rPr>
          <ns0:rFonts ns0:eastAsia="Times New Roman"/>
          <ns0:i/>
          <ns0:iCs/>
        </ns0:rPr>
        <ns0:t>arXiv:2307.09288</ns0:t>
      </ns0:r>
      <ns0:r>
        <ns0:rPr>
          <ns0:rFonts ns0:eastAsia="Times New Roman"/>
        </ns0:rPr>
        <ns0:t>.</ns0:t>
      </ns0:r>
    </ns0:p>
    <ns0:p ns2:paraId="15BDDC7D" ns2:textId="77777777" ns0:rsidR="00F803C3" ns0:rsidRDefault="00000000">
      <ns0:pPr>
        <ns0:spacing ns0:after="120" ns0:line="480" ns0:lineRule="auto"/>
        <ns0:jc ns0:val="both"/>
      </ns0:pPr>
      <ns0:r>
        <ns0:rPr>
          <ns0:rFonts ns0:eastAsia="Times New Roman"/>
        </ns0:rPr>
        <ns0:t>U.S. Bureau of Reclamation (2012). Colorado River Simulation System (CRSS). Washington, DC.</ns0:t>
      </ns0:r>
    </ns0:p>
    <ns0:p ns2:paraId="2FC063CE" ns2:textId="77777777" ns0:rsidR="00F803C3" ns0:rsidRDefault="00000000">
      <ns0:pPr>
        <ns0:spacing ns0:after="120" ns0:line="480" ns0:lineRule="auto"/>
        <ns0:jc ns0:val="both"/>
      </ns0:pPr>
      <ns0:r>
        <ns0:rPr>
          <ns0:rFonts ns0:eastAsia="Times New Roman"/>
        </ns0:rPr>
        <ns0:t xml:space="preserve">Wei, J., et al. (2022). Chain-of-thought prompting elicits reasoning in large language models. </ns0:t>
      </ns0:r>
      <ns0:r>
        <ns0:rPr>
          <ns0:rFonts ns0:eastAsia="Times New Roman"/>
          <ns0:i/>
          <ns0:iCs/>
        </ns0:rPr>
        <ns0:t>NeurIPS</ns0:t>
      </ns0:r>
      <ns0:r>
        <ns0:rPr>
          <ns0:rFonts ns0:eastAsia="Times New Roman"/>
        </ns0:rPr>
        <ns0:t>, 35, 24824–24837.</ns0:t>
      </ns0:r>
    </ns0:p>
    <ns0:p ns2:paraId="02C198C0" ns2:textId="77777777" ns0:rsidR="00F803C3" ns0:rsidRDefault="00000000">
      <ns0:pPr>
        <ns0:spacing ns0:after="120" ns0:line="480" ns0:lineRule="auto"/>
        <ns0:jc ns0:val="both"/>
      </ns0:pPr>
      <ns0:r>
        <ns0:rPr>
          <ns0:rFonts ns0:eastAsia="Times New Roman"/>
        </ns0:rPr>
        <ns0:t xml:space="preserve">Yang, Y. C. E., et al. (2009). A decentralized optimization algorithm for multiagent system-based watershed management. </ns0:t>
      </ns0:r>
      <ns0:r>
        <ns0:rPr>
          <ns0:rFonts ns0:eastAsia="Times New Roman"/>
          <ns0:i/>
          <ns0:iCs/>
        </ns0:rPr>
        <ns0:t>Water Resour. Res.</ns0:t>
      </ns0:r>
      <ns0:r>
        <ns0:rPr>
          <ns0:rFonts ns0:eastAsia="Times New Roman"/>
        </ns0:rPr>
        <ns0:t>, 45(8), W08430.</ns0:t>
      </ns0:r>
    </ns0:p>
    <ns0:sectPr ns0:rsidR="00F803C3">
      <ns0:headerReference ns0:type="default" ns4:id="rId7"/>
      <ns0:footerReference ns0:type="default" ns4:id="rId8"/>
      <ns0:pgSz ns0:w="11906" ns0:h="16838"/>
      <ns0:pgMar ns0:top="1440" ns0:right="1440" ns0:bottom="1440" ns0:left="1440" ns0:header="708" ns0:footer="708"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7A72"/>
  <w15:docId w15:val="{06CCC1A7-33B5-4603-99BA-173FF5ED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