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Topic Decision Dossier — LLM applications in water resources</w:t>
      </w:r>
    </w:p>
    <w:p>
      <w:pPr>
        <w:pStyle w:val="Heading2"/>
      </w:pPr>
      <w:r>
        <w:t xml:space="preserve">1. Executive Decision Summary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Area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Applications of large language models in water resources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Compiled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2026-05-22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Verdict grade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Screening-grade — assembles evidence; does NOT decide worth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Search confidence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Medium — Semantic Scholar was unavailable during the run</w:t>
            </w:r>
          </w:p>
        </w:tc>
      </w:tr>
    </w:tbl>
    <w:p>
      <w:pPr>
        <w:spacing w:after="80"/>
      </w:pPr>
    </w:p>
    <w:p>
      <w:pPr>
        <w:spacing w:after="80" w:before="80"/>
      </w:pPr>
      <w:r>
        <w:t xml:space="preserve">Two candidate topics were evaluated for applying large language models to water resources.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Candidate 1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LLM-driven water resources management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Verdict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DE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Do not pursue — as stated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Reason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hydrology-specific LLM benchmark (HydroLLM, Kizilkaya et al. 2025) and a bibliometric analysis of LLMs in hydrology (Sajja et al. 2025) both exist — a field with a benchmark and a review is established, not an opening.</w:t>
            </w:r>
          </w:p>
        </w:tc>
      </w:tr>
    </w:tbl>
    <w:p>
      <w:pPr>
        <w:spacing w:after="80"/>
      </w:pP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Candidate 2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LLM agents for human behaviour in socio-hydrology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Verdict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4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Worth pursuing — only if its open conditions hold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Reason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 paper builds calibrated LLM agents for socio-hydrology, but Schück (2026) is a peer-reviewed paper that explicitly cautions against using LLMs for human data in human-water research — the project's validation design must answer that caution.</w:t>
            </w:r>
          </w:p>
        </w:tc>
      </w:tr>
    </w:tbl>
    <w:p>
      <w:pPr>
        <w:spacing w:after="80"/>
      </w:pPr>
    </w:p>
    <w:p>
      <w:pPr>
        <w:spacing w:after="80" w:before="80"/>
      </w:pPr>
      <w:r>
        <w:rPr>
          <w:b/>
          <w:bCs/>
        </w:rPr>
        <w:t xml:space="preserve">Key uncertainty.</w:t>
      </w:r>
      <w:r>
        <w:t xml:space="preserve"> Recall confidence is only medium — Semantic Scholar was rate-limited during the run, so a missed paper for Candidate 2 is possible until the search is re-run with that backend enabled.</w:t>
      </w:r>
    </w:p>
    <w:p>
      <w:pPr>
        <w:pStyle w:val="Heading2"/>
      </w:pPr>
      <w:r>
        <w:t xml:space="preserve">2. Candidate Definitions</w:t>
      </w:r>
    </w:p>
    <w:p>
      <w:pPr>
        <w:spacing w:after="80" w:before="80"/>
      </w:pPr>
      <w:r>
        <w:rPr>
          <w:b/>
          <w:bCs/>
        </w:rPr>
        <w:t xml:space="preserve">Candidate 1 — LLM-driven water resources management.</w:t>
      </w:r>
      <w:r>
        <w:t xml:space="preserve"> Using LLMs and LLM agents for water resources management and decision support: hydrological forecasting, reservoir and river operations, monitoring, and planning. </w:t>
      </w:r>
      <w:r>
        <w:rPr>
          <w:i/>
          <w:iCs/>
        </w:rPr>
        <w:t xml:space="preserve">Why it could be a gap:</w:t>
      </w:r>
      <w:r>
        <w:t xml:space="preserve"> No one has tried this — applying LLMs, a recent capability, broadly across water-resources management.</w:t>
      </w:r>
    </w:p>
    <w:p>
      <w:pPr>
        <w:spacing w:after="80" w:before="80"/>
      </w:pPr>
      <w:r>
        <w:rPr>
          <w:b/>
          <w:bCs/>
        </w:rPr>
        <w:t xml:space="preserve">Candidate 2 — LLM agents for human behaviour in socio-hydrology.</w:t>
      </w:r>
      <w:r>
        <w:t xml:space="preserve"> Using LLM agents to represent how individual stakeholders and households make water decisions inside a coupled human–water (socio-hydrology) model, with those agents calibrated and checked against observed water-use and adaptation behaviour. </w:t>
      </w:r>
      <w:r>
        <w:rPr>
          <w:i/>
          <w:iCs/>
        </w:rPr>
        <w:t xml:space="preserve">Why it could be a gap:</w:t>
      </w:r>
      <w:r>
        <w:t xml:space="preserve"> No one has tried this — no calibrated LLM agents exist for stakeholder behaviour in a socio-hydrology model.</w:t>
      </w:r>
    </w:p>
    <w:p>
      <w:pPr>
        <w:pStyle w:val="Heading2"/>
      </w:pPr>
      <w:r>
        <w:t xml:space="preserve">3. Decision Scorecards</w:t>
      </w:r>
    </w:p>
    <w:p>
      <w:pPr>
        <w:spacing w:after="80" w:before="80"/>
      </w:pPr>
      <w:r>
        <w:rPr>
          <w:b/>
          <w:bCs/>
        </w:rPr>
        <w:t xml:space="preserve">Candidate 1 — LLM-driven water resources management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Gate 1 — Gap still open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1/5 strongly disagree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Occupied: a benchmark, a review and a bibliometric study exist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Gate 2 — Real contribution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EE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Not assessed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Failed Gate 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Gate 3 — Feasible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EEE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Not assessed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Failed Gate 1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Verdict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DE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Do not pursue — as stated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Broad field is firmly established</w:t>
            </w:r>
          </w:p>
        </w:tc>
      </w:tr>
    </w:tbl>
    <w:p>
      <w:pPr>
        <w:spacing w:after="80"/>
      </w:pPr>
    </w:p>
    <w:p>
      <w:pPr>
        <w:spacing w:after="80" w:before="80"/>
      </w:pPr>
      <w:r>
        <w:rPr>
          <w:b/>
          <w:bCs/>
        </w:rPr>
        <w:t xml:space="preserve">Candidate 2 — LLM agents for human behaviour in socio-hydrology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Gate 1 — Gap still open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3/5 neutral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Open, but the search was only medium-confidence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Gate 2 — Real contribution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3/5 neutral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Borderline — the contribution depends on the validation design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Gate 3 — Feasible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3/5 neutral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Feasible with effort — the behavioural dataset is the binding constraint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Verdict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4D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Worth pursuing — only if its open conditions hold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All three gates clear at neutral; conditional on the checks in §6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 Evidence Base</w:t>
      </w:r>
    </w:p>
    <w:p>
      <w:pPr>
        <w:spacing w:after="80" w:before="80"/>
      </w:pPr>
      <w:r>
        <w:rPr>
          <w:b/>
          <w:bCs/>
        </w:rPr>
        <w:t xml:space="preserve">Search funnel.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Retrieved (6 adversarial query phrasings)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435 unique papers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Returned for relevance screening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Kept on-topic by the relevance gate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Selected into the prior-art corpus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13</w:t>
            </w:r>
          </w:p>
        </w:tc>
      </w:tr>
    </w:tbl>
    <w:p>
      <w:pPr>
        <w:spacing w:after="80"/>
      </w:pPr>
    </w:p>
    <w:p>
      <w:pPr>
        <w:spacing w:after="80" w:before="80"/>
      </w:pPr>
      <w:r>
        <w:rPr>
          <w:b/>
          <w:bCs/>
        </w:rPr>
        <w:t xml:space="preserve">Prior-art classification of the 13-paper corpus.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By evidence type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By candidate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6 primary studies, 2 reviews, 1 survey, 1 perspective, 1 caution paper, 2 close analogues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9 bear on Candidate 1, 4 on Candidate 2</w:t>
            </w:r>
          </w:p>
        </w:tc>
      </w:tr>
    </w:tbl>
    <w:p>
      <w:pPr>
        <w:spacing w:after="80"/>
      </w:pPr>
    </w:p>
    <w:p>
      <w:pPr>
        <w:spacing w:after="80" w:before="80"/>
      </w:pPr>
      <w:r>
        <w:rPr>
          <w:b/>
          <w:bCs/>
        </w:rPr>
        <w:t xml:space="preserve">Closest prior work.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Candidate 1:</w:t>
      </w:r>
      <w:r>
        <w:t xml:space="preserve"> the field is broadly worked. Key items: a hydrology-specific LLM benchmark dataset (Kizilkaya et al. 2025, </w:t>
      </w:r>
      <w:r>
        <w:rPr>
          <w:i/>
          <w:iCs/>
        </w:rPr>
        <w:t xml:space="preserve">HydroLLM</w:t>
      </w:r>
      <w:r>
        <w:t xml:space="preserve"> — primary study); a bibliometric analysis of LLMs in hydrology (Sajja et al. 2025 — review); a systematic review of AI in water regulation (Wang et al. 2026 — review); LLMs fine-tuned for environmental problems (Zhang et al. 2025 — primary study); and conversational water-quality LLM agents (Ravindran et al. 2025 — primary study). A benchmark together with a bibliometric study is a clear field-maturity signal — the occupancy signal is solid.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Candidate 2:</w:t>
      </w:r>
      <w:r>
        <w:t xml:space="preserve"> no paper builds calibrated LLM agents for socio-hydrology. The closest in-domain work is Batista et al. 2025 (close analogue — an LLM that models </w:t>
      </w:r>
      <w:r>
        <w:rPr>
          <w:i/>
          <w:iCs/>
        </w:rPr>
        <w:t xml:space="preserve">sentiment</w:t>
      </w:r>
      <w:r>
        <w:t xml:space="preserve"> for water governance, not agent-based decision modelling). Schück (2026) is the dominant caution paper. Braga et al. 2025 and Khaki et al. 2025 are out-of-domain LLM human-behaviour analogues. The direct evidence is thin — which is what keeps the gap open.</w:t>
      </w:r>
    </w:p>
    <w:p>
      <w:pPr>
        <w:pStyle w:val="Heading2"/>
      </w:pPr>
      <w:r>
        <w:t xml:space="preserve">5. Gate-by-Gate Assessment</w:t>
      </w:r>
    </w:p>
    <w:p>
      <w:pPr>
        <w:pStyle w:val="Heading3"/>
      </w:pPr>
      <w:r>
        <w:t xml:space="preserve">Gate 1 — Gap still open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Score.</w:t>
      </w:r>
      <w:r>
        <w:t xml:space="preserve"> Candidate 1: 1/5 (strongly disagree). Candidate 2: 3/5 (neutral).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Evidence.</w:t>
      </w:r>
      <w:r>
        <w:t xml:space="preserve"> For Candidate 1, the field has a benchmark, a systematic review, a bibliometric analysis, and primary fine-tuning and conversational-agent studies — the broad gap is firmly taken. For Candidate 2, no paper does the calibrated-LLM-agent-for-socio-hydrology task; only one close in-domain analogue (Batista 2025, sentiment) and a caution paper (Schück 2026) bear on the slice.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Interpretation.</w:t>
      </w:r>
      <w:r>
        <w:t xml:space="preserve"> Candidate 1 is occupied; pursuing it as stated would produce work the field already has. Candidate 2 reads as open, but the medium-confidence search means the verdict is tentative.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Risk.</w:t>
      </w:r>
      <w:r>
        <w:t xml:space="preserve"> Semantic Scholar was rate-limited during the run, so a missed paper for Candidate 2 remains possible. "Absent from this corpus" is not proof of "open".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Action needed.</w:t>
      </w:r>
      <w:r>
        <w:t xml:space="preserve"> Re-run the search with a Semantic Scholar API key enabled before relying on Candidate 2's openness.</w:t>
      </w:r>
    </w:p>
    <w:p>
      <w:pPr>
        <w:pStyle w:val="Heading3"/>
      </w:pPr>
      <w:r>
        <w:t xml:space="preserve">Gate 2 — Real contribution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Score.</w:t>
      </w:r>
      <w:r>
        <w:t xml:space="preserve"> Candidate 1: not assessed (failed Gate 1). Candidate 2: 3/5 (neutral).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Evidence.</w:t>
      </w:r>
      <w:r>
        <w:t xml:space="preserve"> No abandoned attempt was found. Schück (2026) is a peer-reviewed perspective that engages the exact premise as a standing caution. Batista (2025) is the closest in-domain prior work using an LLM on a human signal for water governance, but it is sentiment analysis, not agent-based decision modelling.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Interpretation.</w:t>
      </w:r>
      <w:r>
        <w:t xml:space="preserve"> What Candidate 2 would contribute is a </w:t>
      </w:r>
      <w:r>
        <w:rPr>
          <w:b/>
          <w:bCs/>
        </w:rPr>
        <w:t xml:space="preserve">validated method for representing household water-adaptation decisions with LLM agents</w:t>
      </w:r>
      <w:r>
        <w:t xml:space="preserve"> — agents whose choices are calibrated to, and tested against, observed adaptation behaviour, usable as the behavioural layer of a socio-hydrology model. The contribution is the validated behavioural representation, not "LLM agents in water". Novelty is borderline; the validation requirement is what could lift the work from an extension to a new capability.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Risk.</w:t>
      </w:r>
      <w:r>
        <w:t xml:space="preserve"> </w:t>
      </w:r>
      <w:r>
        <w:rPr>
          <w:b/>
          <w:bCs/>
        </w:rPr>
        <w:t xml:space="preserve">Construct validity</w:t>
      </w:r>
      <w:r>
        <w:t xml:space="preserve"> — whether LLM-generated behaviour faithfully represents real human water decisions, or merely looks plausible. This is precisely the risk Schück raises.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Action needed.</w:t>
      </w:r>
      <w:r>
        <w:t xml:space="preserve"> A minimum validation sketch the proposal must satisfy: behaviour target = observed household adaptation decisions (e.g. whether a household adopted a flood-protection measure or changed water use under scarcity); baseline = a conventional discrete-choice model or a rule-based ABM agent; held-out test = predict decisions on a held-out household set the LLM agents were not tuned on; main failure mode the study must survive = plausible-sounding but population-unrepresentative behaviour.</w:t>
      </w:r>
    </w:p>
    <w:p>
      <w:pPr>
        <w:pStyle w:val="Heading3"/>
      </w:pPr>
      <w:r>
        <w:t xml:space="preserve">Gate 3 — Feasible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Score.</w:t>
      </w:r>
      <w:r>
        <w:t xml:space="preserve"> Candidate 1: not assessed (failed Gate 1). Candidate 2: 3/5 (neutral).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Evidence.</w:t>
      </w:r>
      <w:r>
        <w:t xml:space="preserve"> Household water-use and adaptation behaviour data are partly public; hydrological data are largely public; LLM API access is available at a metered cost. Baseline models (discrete-choice / rule-based ABM) are standard. Household behaviour data carries privacy and consent constraints — a targeted survey needs ethics approval. Reproducibility is a concern: LLM outputs depend on an external API model. A thesis-sized project fits one region, a few hundred households' behaviour data, one socio-hydrology coupling, and roughly 12–18 months of work; LLM API cost is modest (low hundreds of USD).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Interpretation.</w:t>
      </w:r>
      <w:r>
        <w:t xml:space="preserve"> The </w:t>
      </w:r>
      <w:r>
        <w:rPr>
          <w:b/>
          <w:bCs/>
        </w:rPr>
        <w:t xml:space="preserve">binding constraint</w:t>
      </w:r>
      <w:r>
        <w:t xml:space="preserve"> is the behavioural-validation dataset. Proposal-feasible now — the design can be fully articulated. Dissertation-feasible conditional on the dataset: if a reusable behaviour dataset exists, a full dissertation is realistic; if primary collection is required, the project is still feasible but a data-collection phase will dominate the first year.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Risk.</w:t>
      </w:r>
      <w:r>
        <w:t xml:space="preserve"> Privacy and consent constraints on household-behaviour data, plus reproducibility — LLM agent outputs depend on an external API model that can change or be retired.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Action needed.</w:t>
      </w:r>
      <w:r>
        <w:t xml:space="preserve"> Identify a reusable observed-behaviour dataset (one lead worth checking first: Jiang et al. 2026 build socio-hydrological models of the North China Plain with policy scenarios). Failing that, plan a primary-collection schedule with ethics approval that fits the project timeline. Pin LLM model versions and archive prompts and outputs for reproducibility.</w:t>
      </w:r>
    </w:p>
    <w:p>
      <w:pPr>
        <w:pStyle w:val="Heading2"/>
      </w:pPr>
      <w:r>
        <w:t xml:space="preserve">6. Risks and Upgrade / Kill Tests</w:t>
      </w:r>
    </w:p>
    <w:p>
      <w:pPr>
        <w:spacing w:after="80" w:before="80"/>
      </w:pPr>
      <w:r>
        <w:rPr>
          <w:b/>
          <w:bCs/>
        </w:rPr>
        <w:t xml:space="preserve">Named risks.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Construct-validity risk</w:t>
      </w:r>
      <w:r>
        <w:t xml:space="preserve"> — whether LLM-generated behaviour faithfully represents real human water decisions, or only looks plausible; this is the risk Schück (2026) raises against the very approach Candidate 2 takes.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Dataset-constraint risk</w:t>
      </w:r>
      <w:r>
        <w:t xml:space="preserve"> — the behavioural-validation dataset is the binding feasibility constraint for Candidate 2; if no reusable dataset is found, primary collection dominates the timeline.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Novelty risk</w:t>
      </w:r>
      <w:r>
        <w:t xml:space="preserve"> — Candidate 2 sits at the borderline between a new capability and an extension; Batista 2025 is a weaker realised form (LLM sentiment for water governance) that the project must out-distance.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Reproducibility risk</w:t>
      </w:r>
      <w:r>
        <w:t xml:space="preserve"> — LLM outputs depend on an external API model; the design must pin model versions and archive prompts and outputs so the work can be re-run when the API model changes or is retired.</w:t>
      </w:r>
    </w:p>
    <w:p>
      <w:pPr>
        <w:spacing w:after="80" w:before="80"/>
      </w:pPr>
      <w:r>
        <w:rPr>
          <w:b/>
          <w:bCs/>
        </w:rPr>
        <w:t xml:space="preserve">Upgrade / kill test — Candidate 2: LLM agents for human behaviour in socio-hydrology.</w:t>
      </w:r>
      <w:r>
        <w:t xml:space="preserve"> Worth pursuing once </w:t>
      </w:r>
      <w:r>
        <w:rPr>
          <w:b/>
          <w:bCs/>
        </w:rPr>
        <w:t xml:space="preserve">all</w:t>
      </w:r>
      <w:r>
        <w:t xml:space="preserve"> of these hold:</w:t>
      </w:r>
    </w:p>
    <w:p>
      <w:pPr>
        <w:spacing w:after="80" w:before="80"/>
      </w:pPr>
      <w:r>
        <w:t xml:space="preserve">1. A full-recall search re-run with Semantic Scholar enabled returns no paper that already builds calibrated LLM agents for socio-hydrology. 2. A pilot produces a held-out validation result in which the LLM agents predict observed household-adaptation decisions at least as well as a discrete-choice or rule-based ABM baseline on the same held-out set. 3. A reusable observed-behaviour dataset is identified, or a primary-collection schedule with ethics approval that fits the project timeline is in hand.</w:t>
      </w:r>
    </w:p>
    <w:p>
      <w:pPr>
        <w:spacing w:after="80" w:before="80"/>
      </w:pPr>
      <w:r>
        <w:t xml:space="preserve">Not worth pursuing if the re-run surfaces such a paper, </w:t>
      </w:r>
      <w:r>
        <w:rPr>
          <w:b/>
          <w:bCs/>
        </w:rPr>
        <w:t xml:space="preserve">or</w:t>
      </w:r>
      <w:r>
        <w:t xml:space="preserve"> the pilot shows the agents cannot beat a trivial baseline or cannot be calibrated, </w:t>
      </w:r>
      <w:r>
        <w:rPr>
          <w:b/>
          <w:bCs/>
        </w:rPr>
        <w:t xml:space="preserve">or</w:t>
      </w:r>
      <w:r>
        <w:t xml:space="preserve"> no behavioural dataset is obtainable within scope.</w:t>
      </w:r>
    </w:p>
    <w:p>
      <w:pPr>
        <w:spacing w:after="80" w:before="80"/>
      </w:pPr>
      <w:r>
        <w:rPr>
          <w:b/>
          <w:bCs/>
        </w:rPr>
        <w:t xml:space="preserve">Salvage path — Candidate 1: LLM-driven water resources management.</w:t>
      </w:r>
      <w:r>
        <w:t xml:space="preserve"> The broad form is closed, but a specific under-served sub-problem may not be — for example a particular water-management task the existing benchmark and review literature does not cover. Recovering it needs a fresh, narrower search aimed at that sub-problem, not the broad area.</w:t>
      </w:r>
    </w:p>
    <w:p>
      <w:pPr>
        <w:pStyle w:val="Heading2"/>
      </w:pPr>
      <w:r>
        <w:t xml:space="preserve">7. Recommended Next Steps</w:t>
      </w:r>
    </w:p>
    <w:p>
      <w:pPr>
        <w:spacing w:after="80" w:before="80"/>
      </w:pPr>
      <w:r>
        <w:t xml:space="preserve">The broad "LLM-driven water resources management" topic should not be pursued in its current form. The field is firmly established — a benchmark, a systematic review, and a bibliometric analysis all exist — and committing to the broad framing would not yield a defensible contribution. If a specific water-management sub-problem under-served by the existing literature is of interest, the next move there is a fresh, narrower search aimed at that sub-problem.</w:t>
      </w:r>
    </w:p>
    <w:p>
      <w:pPr>
        <w:spacing w:after="80" w:before="80"/>
      </w:pPr>
      <w:r>
        <w:t xml:space="preserve">The narrower "LLM agents for human behaviour in socio-hydrology" topic remains conditionally promising. Before commitment, three actions are required: re-run the literature search with Semantic Scholar enabled to confirm the gap; read Schück (2026) and design the validation around its construct-validity caution — at minimum a held-out comparison against a discrete-choice or rule-based ABM baseline on real household-adaptation decisions; and either identify a reusable behavioural dataset or plan a primary-collection schedule with ethics approval that fits the project timeline.</w:t>
      </w:r>
    </w:p>
    <w:p>
      <w:pPr>
        <w:pStyle w:val="Heading2"/>
      </w:pPr>
      <w:r>
        <w:t xml:space="preserve">Appendix A. Search and Screening Protocol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Search date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2026-05-22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Databases searched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crossref, OpenAlex, arXiv. Semantic Scholar was rate-limited (HTTP 429) and contributed nothing this run.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Query families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Six adversarial phrasings of "LLM applications in water resources / management / hydrology", generated by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 --adversarial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Number retrieved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435 unique papers (after backend-level deduplication)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Deduplication rule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DOI-based primary, arXiv ID fallback; near-duplicate titles consolidated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Inclusion criteria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Papers genuinely about LLMs applied to water resources, </w:t>
            </w:r>
            <w:r>
              <w:rPr>
                <w:i/>
                <w:iCs/>
                <w:sz w:val="19"/>
                <w:szCs w:val="19"/>
              </w:rPr>
              <w:t xml:space="preserve">or</w:t>
            </w:r>
            <w:r>
              <w:rPr>
                <w:sz w:val="19"/>
                <w:szCs w:val="19"/>
              </w:rPr>
              <w:t xml:space="preserve"> close behavioural analogues bearing on Candidate 2 (LLM agents simulating human decisions). 13 entered the prior-art corpus.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Exclusion criteria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Tangential AI-in-water papers not about LLMs; duplicates; out-of-domain LLM work without a behavioural-analogue role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Screening process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Automated relevance gate (BM25 fit-check,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 --screen</w:t>
            </w:r>
            <w:r>
              <w:rPr>
                <w:sz w:val="19"/>
                <w:szCs w:val="19"/>
              </w:rPr>
              <w:t xml:space="preserve">) returned 25 on-topic of the top-screened set; agent judgement selected 13 for the corpus and assigned the evidence-type tags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Known limitations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Semantic Scholar unavailable; some 2026 conference abstracts have empty crossref records; corpus is skewed to 2024–2026 (expected for an LLM-applications topic)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Recall confidence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Medium. For a tighter verdict, re-run the search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SEMANTIC_SCHOLAR_API_KEY</w:t>
            </w:r>
            <w:r>
              <w:rPr>
                <w:sz w:val="19"/>
                <w:szCs w:val="19"/>
              </w:rPr>
              <w:t xml:space="preserve"> set.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Appendix B. Deliverable File List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gives you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topic_dossier.md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.docx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This document — the topic-decision memo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The verdict on each candidate and the evidence behind it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topic_dossier.bib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The reference list, as BibTeX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Every cited paper with a resolvable DOI — lets you verify "open" yourself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literature_matrix.md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The paper-by-paper comparison table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How each retrieved paper compares — method, claim, evidence type, limitation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topic_dossier.gaps.yml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Machine-readable export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Structured data for a downstream tool or a later pass; not needed for reading</w:t>
            </w:r>
          </w:p>
        </w:tc>
      </w:tr>
    </w:tbl>
    <w:p>
      <w:pPr>
        <w:spacing w:after="80"/>
      </w:pPr>
    </w:p>
    <w:p>
      <w:pPr>
        <w:spacing w:after="80" w:before="80"/>
      </w:pPr>
      <w:r>
        <w:t xml:space="preserve">``</w:t>
      </w:r>
      <w:r>
        <w:rPr>
          <w:rFonts w:ascii="Consolas" w:cs="Consolas" w:eastAsia="Consolas" w:hAnsi="Consolas"/>
          <w:sz w:val="19"/>
          <w:szCs w:val="19"/>
        </w:rPr>
        <w:t xml:space="preserve"> en/ ├── topic_dossier.md / .docx ├── topic_dossier.bib ├── literature_matrix.md └── topic_dossier.gaps.yml </w:t>
      </w:r>
      <w:r>
        <w:t xml:space="preserve">``</w:t>
      </w:r>
    </w:p>
    <w:p>
      <w:pPr>
        <w:spacing w:after="80" w:before="80"/>
      </w:pPr>
      <w:r>
        <w:t xml:space="preserve">A Traditional Chinese mirror of this deliverable is in the sibling </w:t>
      </w:r>
      <w:r>
        <w:rPr>
          <w:rFonts w:ascii="Consolas" w:cs="Consolas" w:eastAsia="Consolas" w:hAnsi="Consolas"/>
          <w:sz w:val="19"/>
          <w:szCs w:val="19"/>
        </w:rPr>
        <w:t xml:space="preserve">zh-TW/</w:t>
      </w:r>
      <w:r>
        <w:t xml:space="preserve"> folder.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3B5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F3B5B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2026-05-23T01:00:13.510Z</dcterms:created>
  <dcterms:modified xsi:type="dcterms:W3CDTF">2026-05-23T01:00:13.511Z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