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microsoft.com/office/word/2023/wordml/word16du" xmlns:ns4="http://schemas.openxmlformats.org/officeDocument/2006/relationships" ns1:Ignorable="w14 w15 w16se w16cid w16 w16cex w16sdtdh w16sdtfl w16du wp14">
  <ns0:body>
    <ns0:p ns2:paraId="6B4013CC" ns2:textId="77777777" ns0:rsidR="00F803C3" ns0:rsidRDefault="00000000">
      <ns0:pPr>
        <ns0:spacing ns0:after="120" ns0:line="480" ns0:lineRule="auto"/>
        <ns0:jc ns0:val="center"/>
      </ns0:pPr>
      <ns0:r>
        <ns0:rPr>
          <ns0:rFonts ns0:eastAsia="Times New Roman"/>
          <ns0:b/>
          <ns0:bCs/>
          <ns0:sz ns0:val="32"/>
          <ns0:szCs ns0:val="32"/>
        </ns0:rPr>
        <ns0:t>WAGF: A Governance Framework for LLM-Driven Agent-Based Models of Human–Water Systems</ns0:t>
      </ns0:r>
    </ns0:p>
    <ns0:p ns2:paraId="14446E00" ns2:textId="6A401164" ns0:rsidR="00F803C3" ns0:rsidRDefault="00000000">
      <ns0:pPr>
        <ns0:spacing ns0:after="60" ns0:line="480" ns0:lineRule="auto"/>
        <ns0:jc ns0:val="center"/>
      </ns0:pPr>
      <ns0:r>
        <ns0:rPr>
          <ns0:rFonts ns0:eastAsia="Times New Roman"/>
        </ns0:rPr>
        <ns0:t>Wen</ns0:t>
      </ns0:r>
      <ns0:ins ns0:id="0" ns0:author="Wenyu Chiou" ns0:date="2026-02-06T12:13:00Z" ns3:dateUtc="2026-02-06T17:13:00Z">
        <ns0:r ns0:rsidR="00D7280E">
          <ns0:rPr>
            <ns0:rFonts ns0:hint="eastAsia"/>
          </ns0:rPr>
          <ns0:t>y</ns0:t>
        </ns0:r>
      </ns0:ins>
      <ns0:del ns0:id="1" ns0:author="Wenyu Chiou" ns0:date="2026-02-06T12:13:00Z" ns3:dateUtc="2026-02-06T17:13:00Z">
        <ns0:r ns0:rsidDel="00D7280E">
          <ns0:rPr>
            <ns0:rFonts ns0:eastAsia="Times New Roman"/>
          </ns0:rPr>
          <ns0:delText>-Y</ns0:delText>
        </ns0:r>
      </ns0:del>
      <ns0:r>
        <ns0:rPr>
          <ns0:rFonts ns0:eastAsia="Times New Roman"/>
        </ns0:rPr>
        <ns0:t>u Chen</ns0:t>
      </ns0:r>
      <ns0:r>
        <ns0:rPr>
          <ns0:rFonts ns0:eastAsia="Times New Roman"/>
          <ns0:vertAlign ns0:val="superscript"/>
        </ns0:rPr>
        <ns0:t>1</ns0:t>
      </ns0:r>
      <ns0:r>
        <ns0:rPr>
          <ns0:rFonts ns0:eastAsia="Times New Roman"/>
        </ns0:rPr>
        <ns0:t>, Second Author</ns0:t>
      </ns0:r>
      <ns0:r>
        <ns0:rPr>
          <ns0:rFonts ns0:eastAsia="Times New Roman"/>
          <ns0:vertAlign ns0:val="superscript"/>
        </ns0:rPr>
        <ns0:t>1</ns0:t>
      </ns0:r>
    </ns0:p>
    <ns0:p ns2:paraId="203CB744" ns2:textId="77777777" ns0:rsidR="00F803C3" ns0:rsidRDefault="00000000">
      <ns0:pPr>
        <ns0:spacing ns0:after="240" ns0:line="480" ns0:lineRule="auto"/>
        <ns0:jc ns0:val="center"/>
      </ns0:pPr>
      <ns0:r>
        <ns0:rPr>
          <ns0:rFonts ns0:eastAsia="Times New Roman"/>
          <ns0:vertAlign ns0:val="superscript"/>
        </ns0:rPr>
        <ns0:t>1</ns0:t>
      </ns0:r>
      <ns0:r>
        <ns0:rPr>
          <ns0:rFonts ns0:eastAsia="Times New Roman"/>
          <ns0:i/>
          <ns0:iCs/>
          <ns0:sz ns0:val="22"/>
          <ns0:szCs ns0:val="22"/>
        </ns0:rPr>
        <ns0:t>Department of Civil and Environmental Engineering, Lehigh University, Bethlehem, PA, USA</ns0:t>
      </ns0:r>
    </ns0:p>
    <ns0:p ns2:paraId="544F6732" ns2:textId="3689DC4B" ns0:rsidR="00F803C3" ns0:rsidRDefault="00000000">
      <ns0:pPr>
        <ns0:spacing ns0:after="360" ns0:line="480" ns0:lineRule="auto"/>
        <ns0:jc ns0:val="center"/>
      </ns0:pPr>
      <ns0:r>
        <ns0:rPr>
          <ns0:rFonts ns0:eastAsia="Times New Roman"/>
          <ns0:sz ns0:val="22"/>
          <ns0:szCs ns0:val="22"/>
        </ns0:rPr>
        <ns0:t>Corresponding author: Wen-Yu Chen (wec</ns0:t>
      </ns0:r>
      <ns0:ins ns0:id="2" ns0:author="Wenyu Chiou" ns0:date="2026-02-06T12:13:00Z" ns3:dateUtc="2026-02-06T17:13:00Z">
        <ns0:r ns0:rsidR="00D7280E">
          <ns0:rPr>
            <ns0:rFonts ns0:hint="eastAsia"/>
            <ns0:sz ns0:val="22"/>
            <ns0:szCs ns0:val="22"/>
          </ns0:rPr>
          <ns0:t>324</ns0:t>
        </ns0:r>
      </ns0:ins>
      <ns0:del ns0:id="3" ns0:author="Wenyu Chiou" ns0:date="2026-02-06T12:13:00Z" ns3:dateUtc="2026-02-06T17:13:00Z">
        <ns0:r ns0:rsidDel="00D7280E">
          <ns0:rPr>
            <ns0:rFonts ns0:eastAsia="Times New Roman"/>
            <ns0:sz ns0:val="22"/>
            <ns0:szCs ns0:val="22"/>
          </ns0:rPr>
          <ns0:delText>225</ns0:delText>
        </ns0:r>
      </ns0:del>
      <ns0:r>
        <ns0:rPr>
          <ns0:rFonts ns0:eastAsia="Times New Roman"/>
          <ns0:sz ns0:val="22"/>
          <ns0:szCs ns0:val="22"/>
        </ns0:rPr>
        <ns0:t>@lehigh.edu)</ns0:t>
      </ns0:r>
    </ns0:p>
    <ns0:p ns2:paraId="0536CB8C" ns2:textId="77777777" ns0:rsidR="00F803C3" ns0:rsidRDefault="00000000">
      <ns0:pPr>
        <ns0:pStyle ns0:val="1"/>
        <ns0:spacing ns0:line="480" ns0:lineRule="auto"/>
      </ns0:pPr>
      <ns0:r>
        <ns0:t>Key Points</ns0:t>
      </ns0:r>
    </ns0:p>
    <ns0:p ns2:paraId="222B804B" ns2:textId="77777777" ns0:rsidR="00F803C3" ns0:rsidRDefault="1937EF80">
      <ns0:pPr>
        <ns0:pStyle ns0:val="a4"/>
        <ns0:numPr>
          <ns0:ilvl ns0:val="0"/>
          <ns0:numId ns0:val="2"/>
        </ns0:numPr>
        <ns0:spacing ns0:line="480" ns0:lineRule="auto"/>
      </ns0:pPr>
      <ns0:r>
        <ns0:rPr>
          <ns0:rFonts ns0:eastAsia="Times New Roman"/>
        </ns0:rPr>
        <ns0:t>WAGF reduces hallucination rate from 20.84% to 0.58–2.80% in ungoverned LLM agents while preserving genuine behavioral diversity</ns0:t>
      </ns0:r>
      <ns0:del ns0:id="4" ns0:author="Claude" ns0:date="2026-02-01T14:58:00Z" ns3:dateUtc="2026-02-01T14:58:02Z">
        <ns0:r ns0:rsidR="00000000" ns0:rsidDel="1937EF80">
          <ns0:rPr>
            <ns0:rFonts ns0:eastAsia="Times New Roman"/>
          </ns0:rPr>
          <ns0:delText>8.3%</ns0:delText>
        </ns0:r>
      </ns0:del>
      <ns0:ins ns0:id="5" ns0:author="Claude" ns0:date="2026-02-01T14:58:00Z" ns3:dateUtc="2026-02-01T14:58:02Z">
        <ns0:del ns0:id="6" ns0:author="Claude" ns0:date="2026-02-05T00:00:00Z">
          <ns0:r>
            <ns0:rPr>
              <ns0:rFonts ns0:eastAsia="Times New Roman"/>
            </ns0:rPr>
            <ns0:delText>28.1%</ns0:delText>
          </ns0:r>
        </ns0:del>
      </ns0:ins>
      <ns0:ins ns0:id="7" ns0:author="Claude" ns0:date="2026-02-05T00:00:00Z">
        <ns0:r ns0:rsidR="00000000">
          <ns0:t>28.1%</ns0:t>
        </ns0:r>
      </ns0:ins>
      <ns0:r>
        <ns0:rPr>
          <ns0:rFonts ns0:eastAsia="Times New Roman"/>
        </ns0:rPr>
      </ns0:r>
      <ns0:del ns0:id="8" ns0:author="Claude" ns0:date="2026-02-01T14:58:00Z" ns3:dateUtc="2026-02-01T14:58:02Z">
        <ns0:r ns0:rsidR="00000000" ns0:rsidDel="1937EF80">
          <ns0:rPr>
            <ns0:rFonts ns0:eastAsia="Times New Roman"/>
          </ns0:rPr>
          <ns0:delText>1.7%</ns0:delText>
        </ns0:r>
      </ns0:del>
      <ns0:ins ns0:id="9" ns0:author="Claude" ns0:date="2026-02-01T14:58:00Z" ns3:dateUtc="2026-02-01T14:58:02Z">
        <ns0:del ns0:id="10" ns0:author="Claude" ns0:date="2026-02-05T00:00:00Z">
          <ns0:r>
            <ns0:rPr>
              <ns0:rFonts ns0:eastAsia="Times New Roman"/>
            </ns0:rPr>
            <ns0:delText>1.0%</ns0:delText>
          </ns0:r>
        </ns0:del>
      </ns0:ins>
      <ns0:ins ns0:id="11" ns0:author="Claude" ns0:date="2026-02-05T00:00:00Z">
        <ns0:r ns0:rsidR="00000000">
          <ns0:t>1.0%</ns0:t>
        </ns0:r>
      </ns0:ins>
      <ns0:r>
        <ns0:rPr>
          <ns0:rFonts ns0:eastAsia="Times New Roman"/>
        </ns0:rPr>
      </ns0:r>
    </ns0:p>
    <ns0:p ns2:paraId="79E58D31" ns2:textId="77777777" ns0:rsidR="00F803C3" ns0:rsidRDefault="00000000">
      <ns0:pPr>
        <ns0:pStyle ns0:val="a4"/>
        <ns0:numPr>
          <ns0:ilvl ns0:val="0"/>
          <ns0:numId ns0:val="2"/>
        </ns0:numPr>
        <ns0:spacing ns0:line="480" ns0:lineRule="auto"/>
      </ns0:pPr>
      <ns0:r>
        <ns0:rPr>
          <ns0:rFonts ns0:eastAsia="Times New Roman"/>
        </ns0:rPr>
        <ns0:t>Effective Behavioral Entropy (EBE) metric separates true decision diversity from hallucination-inflated entropy</ns0:t>
      </ns0:r>
    </ns0:p>
    <ns0:p ns2:paraId="766689BB" ns2:textId="77777777" ns0:rsidR="00F803C3" ns0:rsidRDefault="00000000">
      <ns0:pPr>
        <ns0:pStyle ns0:val="a4"/>
        <ns0:numPr>
          <ns0:ilvl ns0:val="0"/>
          <ns0:numId ns0:val="2"/>
        </ns0:numPr>
        <ns0:spacing ns0:after="240" ns0:line="480" ns0:lineRule="auto"/>
      </ns0:pPr>
      <ns0:r>
        <ns0:rPr>
          <ns0:rFonts ns0:eastAsia="Times New Roman"/>
        </ns0:rPr>
        <ns0:t>Governance middleware transfers across domains: flood adaptation (100 agents, 10 yr) and irrigation (78 agents, 42 yr)</ns0:t>
      </ns0:r>
    </ns0:p>
    <ns0:p ns2:paraId="56BED1BB" ns2:textId="77777777" ns0:rsidR="00F803C3" ns0:rsidRDefault="00000000">
      <ns0:pPr>
        <ns0:pStyle ns0:val="1"/>
        <ns0:spacing ns0:line="480" ns0:lineRule="auto"/>
      </ns0:pPr>
      <ns0:r>
        <ns0:t>Abstract</ns0:t>
      </ns0:r>
    </ns0:p>
    <ns0:p ns2:paraId="7180C414" ns2:textId="77777777" ns0:rsidR="00F803C3" ns0:rsidRDefault="1937EF80">
      <ns0:pPr>
        <ns0:spacing ns0:after="120" ns0:line="480" ns0:lineRule="auto"/>
        <ns0:jc ns0:val="both"/>
      </ns0:pPr>
      <ns0:r>
        <ns0:t>Large language models (LLMs) offer a promising path toward cognitively realistic agent-based models (ABMs) for water resources planning, but unconstrained LLM agents produce physically impossible decisions—a phenomenon we term behavioral hallucination. We present WAGF (Water Agent Governance Framework), an open-source middleware that enforces domain-specific physical and institutional constraints on LLM-driven agents while preserving emergent behavioral diversity. WAGF implements three governance components: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ns0:t>
      </ns0:r>
    </ns0:p>
    <ns0:p ns2:paraId="73EF289A" ns2:textId="77777777" ns0:rsidR="00F803C3" ns0:rsidRDefault="00000000">
      <ns0:pPr>
        <ns0:pStyle ns0:val="1"/>
        <ns0:spacing ns0:line="480" ns0:lineRule="auto"/>
      </ns0:pPr>
      <ns0:r>
        <ns0:t>Plain Language Summary</ns0:t>
      </ns0:r>
    </ns0:p>
    <ns0:p ns2:paraId="38F5872B" ns2:textId="77777777" ns0:rsidR="00F803C3" ns0:rsidRDefault="00000000">
      <ns0:pPr>
        <ns0:spacing ns0:after="120" ns0:line="480" ns0:lineRule="auto"/>
        <ns0:jc ns0:val="both"/>
      </ns0:pPr>
      <ns0:r>
        <ns0:rPr>
          <ns0:rFonts ns0:eastAsia="Times New Roman"/>
        </ns0:rPr>
        <ns0:t>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ns0:t>
      </ns0:r>
    </ns0:p>
    <ns0:p ns2:paraId="3E4F53C3" ns2:textId="77777777" ns0:rsidR="00F803C3" ns0:rsidRDefault="00000000">
      <ns0:r>
        <ns0:br ns0:type="page"/>
      </ns0:r>
    </ns0:p>
    <ns0:p ns2:paraId="044D4333" ns2:textId="77777777" ns0:rsidR="00F803C3" ns0:rsidRDefault="00000000">
      <ns0:pPr>
        <ns0:pStyle ns0:val="1"/>
        <ns0:spacing ns0:line="480" ns0:lineRule="auto"/>
      </ns0:pPr>
      <ns0:r>
        <ns0:lastRenderedPageBreak/>
        <ns0:t>1. Introduction</ns0:t>
      </ns0:r>
    </ns0:p>
    <ns0:p ns2:paraId="2317A976" ns2:textId="77777777" ns0:rsidR="00F803C3" ns0:rsidRDefault="00000000">
      <ns0:pPr>
        <ns0:spacing ns0:after="120" ns0:line="480" ns0:lineRule="auto"/>
        <ns0:ind ns0:firstLine="360"/>
        <ns0:jc ns0:val="both"/>
      </ns0:pPr>
      <ns0:r>
        <ns0: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ns0:t>
      </ns0:r>
    </ns0:p>
    <ns0:p ns2:paraId="5DCCD49B" ns2:textId="77777777" ns0:rsidR="00F803C3" ns0:rsidRDefault="00000000">
      <ns0:pPr>
        <ns0:spacing ns0:after="120" ns0:line="480" ns0:lineRule="auto"/>
        <ns0:ind ns0:firstLine="360"/>
        <ns0:jc ns0:val="both"/>
      </ns0:pPr>
      <ns0:r>
        <ns0: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ns0:t>
      </ns0:r>
    </ns0:p>
    <ns0:p ns2:paraId="160515C1" ns2:textId="77777777" ns0:rsidR="00F803C3" ns0:rsidRDefault="00000000">
      <ns0:pPr>
        <ns0:spacing ns0:after="120" ns0:line="480" ns0:lineRule="auto"/>
        <ns0:ind ns0:firstLine="360"/>
        <ns0:jc ns0:val="both"/>
      </ns0:pPr>
      <ns0:r>
        <ns0: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ns0:t>
      </ns0:r>
    </ns0:p>
    <ns0:p ns2:paraId="5C203F9D" ns2:textId="77777777" ns0:rsidR="00F803C3" ns0:rsidRDefault="00000000">
      <ns0:pPr>
        <ns0:pStyle ns0:val="1"/>
        <ns0:spacing ns0:line="480" ns0:lineRule="auto"/>
      </ns0:pPr>
      <ns0:r>
        <ns0:t>2. WAGF Architecture</ns0:t>
      </ns0:r>
    </ns0:p>
    <ns0:p ns2:paraId="5C355435" ns2:textId="77777777" ns0:rsidR="00F803C3" ns0:rsidRDefault="00000000">
      <ns0:pPr>
        <ns0:pStyle ns0:val="2"/>
        <ns0:spacing ns0:line="480" ns0:lineRule="auto"/>
      </ns0:pPr>
      <ns0:r>
        <ns0:t>2.1 System Boundary and Broker Pipeline</ns0:t>
      </ns0:r>
    </ns0:p>
    <ns0:p ns2:paraId="04EC5DDC" ns2:textId="77777777" ns0:rsidR="00F803C3" ns0:rsidRDefault="00000000">
      <ns0:pPr>
        <ns0:spacing ns0:after="120" ns0:line="480" ns0:lineRule="auto"/>
        <ns0:ind ns0:firstLine="360"/>
        <ns0:jc ns0:val="both"/>
      </ns0:pPr>
      <ns0:r>
        <ns0:t>WAGF is a governance middleware between LLM reasoning and simulation state transition. The LLM layer proposes candidate actions, WAGF checks those proposals against explicit behavioral and feasibility constraints, and the execution layer applies only approved actions to the environment (Figure 1). WAGF does not generate domain decisions on behalf of agents and does not mutate environment state directly.</ns0:t>
      </ns0:r>
    </ns0:p>
    <ns0:p ns2:paraId="7AD963E9" ns2:textId="77777777" ns0:rsidR="00F803C3" ns0:rsidRDefault="00000000">
      <ns0:pPr>
        <ns0:spacing ns0:after="120" ns0:line="480" ns0:lineRule="auto"/>
        <ns0:ind ns0:firstLine="360"/>
        <ns0:jc ns0:val="both"/>
      </ns0:pPr>
      <ns0:r>
        <ns0: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ns0:t>
      </ns0:r>
    </ns0:p>
    <ns0:p ns2:paraId="00DADB2F" ns2:textId="77777777" ns0:rsidR="00F803C3" ns0:rsidRDefault="00000000">
      <ns0:pPr>
        <ns0:spacing ns0:after="120" ns0:line="480" ns0:lineRule="auto"/>
        <ns0:ind ns0:firstLine="360"/>
        <ns0:jc ns0:val="both"/>
      </ns0:pPr>
      <ns0:r>
        <ns0: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ns0:t>
      </ns0:r>
    </ns0:p>
    <ns0:p ns2:paraId="67173F29" ns2:textId="77777777" ns0:rsidR="00F803C3" ns0:rsidRDefault="00000000">
      <ns0:pPr>
        <ns0:spacing ns0:after="120" ns0:line="480" ns0:lineRule="auto"/>
        <ns0:ind ns0:firstLine="360"/>
        <ns0:jc ns0:val="both"/>
      </ns0:pPr>
      <ns0:r>
        <ns0:t>This sequence translates LLM proposals into executable actions under explicit constraints and full traceability.</ns0:t>
      </ns0:r>
    </ns0:p>
    <ns0:p ns2:paraId="01DF04BB" ns2:textId="77777777" ns0:rsidR="00F803C3" ns0:rsidRDefault="00000000">
      <ns0:pPr>
        <ns0:pStyle ns0:val="2"/>
        <ns0:spacing ns0:line="480" ns0:lineRule="auto"/>
      </ns0:pPr>
      <ns0:r>
        <ns0:t>2.2 Cross-Cutting Governance Components</ns0:t>
      </ns0:r>
    </ns0:p>
    <ns0:p ns2:paraId="63C52A09" ns2:textId="77777777" ns0:rsidR="00F803C3" ns0:rsidRDefault="00000000">
      <ns0:pPr>
        <ns0:spacing ns0:after="120" ns0:line="480" ns0:lineRule="auto"/>
        <ns0:ind ns0:firstLine="360"/>
        <ns0:jc ns0:val="both"/>
      </ns0:pPr>
      <ns0:r>
        <ns0: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ns0:t>
      </ns0:r>
    </ns0:p>
    <ns0:p ns2:paraId="1DEA8CA4" ns2:textId="77777777" ns0:rsidR="00F803C3" ns0:rsidRDefault="00000000">
      <ns0:pPr>
        <ns0:pStyle ns0:val="2"/>
        <ns0:spacing ns0:line="480" ns0:lineRule="auto"/>
      </ns0:pPr>
      <ns0:r>
        <ns0:t>2.3 Domain Instantiation</ns0:t>
      </ns0:r>
    </ns0:p>
    <ns0:p ns2:paraId="4A22333D" ns2:textId="77777777" ns0:rsidR="00F803C3" ns0:rsidRDefault="00000000">
      <ns0:pPr>
        <ns0:spacing ns0:after="120" ns0:line="480" ns0:lineRule="auto"/>
        <ns0:ind ns0:firstLine="360"/>
        <ns0:jc ns0:val="both"/>
      </ns0:pPr>
      <ns0:r>
        <ns0: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ns0:t>
      </ns0:r>
    </ns0:p>
    <ns0:p ns2:paraId="1D1485D3" ns2:textId="77777777" ns0:rsidR="00F803C3" ns0:rsidRDefault="00000000">
      <ns0:pPr>
        <ns0:spacing ns0:before="240" ns0:after="60" ns0:line="480" ns0:lineRule="auto"/>
        <ns0:jc ns0:val="center"/>
      </ns0:pPr>
      <ns0:r>
        <ns0:rPr>
          <ns0:rFonts ns0:eastAsia="Times New Roman"/>
          <ns0:b/>
          <ns0:bCs/>
        </ns0:rPr>
        <ns0: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ns0:t>
      </ns0:r>
      <ns0:r>
        <ns0:rPr>
          <ns0:rFonts ns0:eastAsia="Times New Roman"/>
        </ns0:rPr>
      </ns0:r>
    </ns0:p>
    <ns0:tbl>
      <ns0:tblPr>
        <ns0:tblW ns0:w="10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36"/>
        <ns0:gridCol ns0:w="1725"/>
        <ns0:gridCol ns0:w="1724"/>
        <ns0:gridCol ns0:w="1928"/>
        <ns0:gridCol ns0:w="1903"/>
      </ns0:tblGrid>
      <ns0:tr ns0:rsidR="00F803C3" ns2:paraId="11C846F3" ns2:textId="77777777">
        <ns0:tblPrEx>
          <ns0:tblCellMar>
            <ns0:top ns0:w="0" ns0:type="dxa"/>
            <ns0:bottom ns0:w="0" ns0:type="dxa"/>
          </ns0:tblCellMar>
        </ns0:tblPrEx>
        <ns0:trPr>
          <ns0:tblHeader/>
        </ns0:trPr>
        <ns0:tc>
          <ns0:tcPr>
            <ns0:tcW ns0:w="1800" ns0:type="dxa"/>
            <ns0:shd ns0:val="clear" ns0:color="auto" ns0:fill="D9E2F3"/>
            <ns0:vAlign ns0:val="center"/>
          </ns0:tcPr>
          <ns0:p ns2:paraId="375EC140" ns2:textId="77777777" ns0:rsidR="00F803C3" ns0:rsidRDefault="00000000">
            <ns0:pPr>
              <ns0:jc ns0:val="center"/>
            </ns0:pPr>
            <ns0:r>
              <ns0:rPr>
                <ns0:b/>
                <ns0:sz ns0:val="18"/>
              </ns0:rPr>
              <ns0:t>Model</ns0:t>
            </ns0:r>
          </ns0:p>
        </ns0:tc>
        <ns0:tc>
          <ns0:tcPr>
            <ns0:tcW ns0:w="1800" ns0:type="dxa"/>
            <ns0:shd ns0:val="clear" ns0:color="auto" ns0:fill="D9E2F3"/>
            <ns0:vAlign ns0:val="center"/>
          </ns0:tcPr>
          <ns0:p ns2:paraId="492886AC" ns2:textId="77777777" ns0:rsidR="00F803C3" ns0:rsidRDefault="00000000">
            <ns0:pPr>
              <ns0:jc ns0:val="center"/>
            </ns0:pPr>
            <ns0:r>
              <ns0:rPr>
                <ns0:b/>
                <ns0:sz ns0:val="18"/>
              </ns0:rPr>
              <ns0:t>Ungov. R</ns0:t>
            </ns0:r>
            <ns0:r>
              <ns0:rPr>
                <ns0:b/>
                <ns0:sz ns0:val="18"/>
                <ns0:vertAlign ns0:val="subscript"/>
              </ns0:rPr>
              <ns0:t>H</ns0:t>
            </ns0:r>
            <ns0:r>
              <ns0:rPr>
                <ns0:b/>
                <ns0:sz ns0:val="18"/>
              </ns0:rPr>
              <ns0:t>(%)</ns0:t>
            </ns0:r>
          </ns0:p>
        </ns0:tc>
        <ns0:tc>
          <ns0:tcPr>
            <ns0:tcW ns0:w="1800" ns0:type="dxa"/>
            <ns0:shd ns0:val="clear" ns0:color="auto" ns0:fill="D9E2F3"/>
            <ns0:vAlign ns0:val="center"/>
          </ns0:tcPr>
          <ns0:p ns2:paraId="32C346D5" ns2:textId="77777777" ns0:rsidR="00F803C3" ns0:rsidRDefault="00000000">
            <ns0:pPr>
              <ns0:jc ns0:val="center"/>
            </ns0:pPr>
            <ns0:r>
              <ns0:rPr>
                <ns0:b/>
                <ns0:sz ns0:val="18"/>
              </ns0:rPr>
              <ns0:t>WAGF R</ns0:t>
            </ns0:r>
            <ns0:r>
              <ns0:rPr>
                <ns0:b/>
                <ns0:sz ns0:val="18"/>
                <ns0:vertAlign ns0:val="subscript"/>
              </ns0:rPr>
              <ns0:t>H</ns0:t>
            </ns0:r>
            <ns0:r>
              <ns0:rPr>
                <ns0:b/>
                <ns0:sz ns0:val="18"/>
              </ns0:rPr>
              <ns0:t>(%)</ns0:t>
            </ns0:r>
          </ns0:p>
        </ns0:tc>
        <ns0:tc>
          <ns0:tcPr>
            <ns0:tcW ns0:w="2000" ns0:type="dxa"/>
            <ns0:shd ns0:val="clear" ns0:color="auto" ns0:fill="D9E2F3"/>
            <ns0:vAlign ns0:val="center"/>
          </ns0:tcPr>
          <ns0:p ns2:paraId="088124C3" ns2:textId="77777777" ns0:rsidR="00F803C3" ns0:rsidRDefault="00000000">
            <ns0:pPr>
              <ns0:jc ns0:val="center"/>
            </ns0:pPr>
            <ns0:r>
              <ns0:rPr>
                <ns0:b/>
                <ns0:sz ns0:val="18"/>
              </ns0:rPr>
              <ns0:t>Reduction (%)</ns0:t>
            </ns0:r>
          </ns0:p>
        </ns0:tc>
        <ns0:tc>
          <ns0:tcPr>
            <ns0:tcW ns0:w="2000" ns0:type="dxa"/>
            <ns0:shd ns0:val="clear" ns0:color="auto" ns0:fill="D9E2F3"/>
            <ns0:vAlign ns0:val="center"/>
          </ns0:tcPr>
          <ns0:p ns2:paraId="5D6BF5F9" ns2:textId="77777777" ns0:rsidR="00F803C3" ns0:rsidRDefault="00000000">
            <ns0:pPr>
              <ns0:jc ns0:val="center"/>
            </ns0:pPr>
            <ns0:r>
              <ns0:rPr>
                <ns0:b/>
                <ns0:sz ns0:val="18"/>
              </ns0:rPr>
              <ns0:t>EBE Gain (%)</ns0:t>
            </ns0:r>
          </ns0:p>
        </ns0:tc>
      </ns0:tr>
      <ns0:tr ns0:rsidR="00F803C3" ns2:paraId="02F1FBBE" ns2:textId="77777777">
        <ns0:tblPrEx>
          <ns0:tblCellMar>
            <ns0:top ns0:w="0" ns0:type="dxa"/>
            <ns0:bottom ns0:w="0" ns0:type="dxa"/>
          </ns0:tblCellMar>
        </ns0:tblPrEx>
        <ns0:tc>
          <ns0:tcPr>
            <ns0:tcW ns0:w="1800" ns0:type="dxa"/>
            <ns0:vAlign ns0:val="center"/>
          </ns0:tcPr>
          <ns0:p>
            <ns0:r>
              <ns0:t>Gemma3-4B</ns0:t>
            </ns0:r>
          </ns0:p>
        </ns0:tc>
        <ns0:tc>
          <ns0:tcPr>
            <ns0:tcW ns0:w="1800" ns0:type="dxa"/>
            <ns0:vAlign ns0:val="center"/>
          </ns0:tcPr>
          <ns0:p>
            <ns0:r>
              <ns0:t>20.84</ns0:t>
            </ns0:r>
          </ns0:p>
        </ns0:tc>
        <ns0:tc>
          <ns0:tcPr>
            <ns0:tcW ns0:w="1800" ns0:type="dxa"/>
            <ns0:vAlign ns0:val="center"/>
          </ns0:tcPr>
          <ns0:p>
            <ns0:r>
              <ns0:t>2.80</ns0:t>
            </ns0:r>
          </ns0:p>
        </ns0:tc>
        <ns0:tc>
          <ns0:tcPr>
            <ns0:tcW ns0:w="2000" ns0:type="dxa"/>
            <ns0:vAlign ns0:val="center"/>
          </ns0:tcPr>
          <ns0:p>
            <ns0:r>
              <ns0:t>86.6</ns0:t>
            </ns0:r>
          </ns0:p>
        </ns0:tc>
        <ns0:tc>
          <ns0:tcPr>
            <ns0:tcW ns0:w="2000" ns0:type="dxa"/>
            <ns0:vAlign ns0:val="center"/>
          </ns0:tcPr>
          <ns0:p>
            <ns0:r>
              <ns0:t>48.7</ns0:t>
            </ns0:r>
          </ns0:p>
        </ns0:tc>
      </ns0:tr>
      <ns0:tr ns0:rsidR="00F803C3" ns2:paraId="1554B932" ns2:textId="77777777">
        <ns0:tblPrEx>
          <ns0:tblCellMar>
            <ns0:top ns0:w="0" ns0:type="dxa"/>
            <ns0:bottom ns0:w="0" ns0:type="dxa"/>
          </ns0:tblCellMar>
        </ns0:tblPrEx>
        <ns0:tc>
          <ns0:tcPr>
            <ns0:tcW ns0:w="1800" ns0:type="dxa"/>
            <ns0:vAlign ns0:val="center"/>
          </ns0:tcPr>
          <ns0:p>
            <ns0:r>
              <ns0:t>Gemma3-12B</ns0:t>
            </ns0:r>
          </ns0:p>
        </ns0:tc>
        <ns0:tc>
          <ns0:tcPr>
            <ns0:tcW ns0:w="1800" ns0:type="dxa"/>
            <ns0:vAlign ns0:val="center"/>
          </ns0:tcPr>
          <ns0:p>
            <ns0:r>
              <ns0:t>9.71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11.1</ns0:t>
            </ns0:r>
          </ns0:p>
        </ns0:tc>
      </ns0:tr>
      <ns0:tr ns0:rsidR="00F803C3" ns2:paraId="48F9B9DC" ns2:textId="77777777">
        <ns0:tblPrEx>
          <ns0:tblCellMar>
            <ns0:top ns0:w="0" ns0:type="dxa"/>
            <ns0:bottom ns0:w="0" ns0:type="dxa"/>
          </ns0:tblCellMar>
        </ns0:tblPrEx>
        <ns0:tc>
          <ns0:tcPr>
            <ns0:tcW ns0:w="1800" ns0:type="dxa"/>
            <ns0:vAlign ns0:val="center"/>
          </ns0:tcPr>
          <ns0:p>
            <ns0:r>
              <ns0:t>Gemma3-27B</ns0:t>
            </ns0:r>
          </ns0:p>
        </ns0:tc>
        <ns0:tc>
          <ns0:tcPr>
            <ns0:tcW ns0:w="1800" ns0:type="dxa"/>
            <ns0:vAlign ns0:val="center"/>
          </ns0:tcPr>
          <ns0:p>
            <ns0:r>
              <ns0:t>8.70</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7.9</ns0:t>
            </ns0:r>
          </ns0:p>
        </ns0:tc>
      </ns0:tr>
      <ns0:tr ns0:rsidR="00F803C3" ns2:paraId="0D988567" ns2:textId="77777777">
        <ns0:tblPrEx>
          <ns0:tblCellMar>
            <ns0:top ns0:w="0" ns0:type="dxa"/>
            <ns0:bottom ns0:w="0" ns0:type="dxa"/>
          </ns0:tblCellMar>
        </ns0:tblPrEx>
        <ns0:tc>
          <ns0:tcPr>
            <ns0:tcW ns0:w="1800" ns0:type="dxa"/>
            <ns0:vAlign ns0:val="center"/>
          </ns0:tcPr>
          <ns0:p>
            <ns0:r>
              <ns0:t>Ministral-3B</ns0:t>
            </ns0:r>
          </ns0:p>
        </ns0:tc>
        <ns0:tc>
          <ns0:tcPr>
            <ns0:tcW ns0:w="1800" ns0:type="dxa"/>
            <ns0:vAlign ns0:val="center"/>
          </ns0:tcPr>
          <ns0:p>
            <ns0:r>
              <ns0:t>13.82</ns0:t>
            </ns0:r>
          </ns0:p>
        </ns0:tc>
        <ns0:tc>
          <ns0:tcPr>
            <ns0:tcW ns0:w="1800" ns0:type="dxa"/>
            <ns0:vAlign ns0:val="center"/>
          </ns0:tcPr>
          <ns0:p>
            <ns0:r>
              <ns0:t>0.13</ns0:t>
            </ns0:r>
          </ns0:p>
        </ns0:tc>
        <ns0:tc>
          <ns0:tcPr>
            <ns0:tcW ns0:w="2000" ns0:type="dxa"/>
            <ns0:vAlign ns0:val="center"/>
          </ns0:tcPr>
          <ns0:p>
            <ns0:r>
              <ns0:t>99.1</ns0:t>
            </ns0:r>
          </ns0:p>
        </ns0:tc>
        <ns0:tc>
          <ns0:tcPr>
            <ns0:tcW ns0:w="2000" ns0:type="dxa"/>
            <ns0:vAlign ns0:val="center"/>
          </ns0:tcPr>
          <ns0:p>
            <ns0:r>
              <ns0:t>70.4</ns0:t>
            </ns0:r>
          </ns0:p>
        </ns0:tc>
      </ns0:tr>
      <ns0:tr ns0:rsidR="00F803C3" ns2:paraId="7C70A349" ns2:textId="77777777">
        <ns0:tblPrEx>
          <ns0:tblCellMar>
            <ns0:top ns0:w="0" ns0:type="dxa"/>
            <ns0:bottom ns0:w="0" ns0:type="dxa"/>
          </ns0:tblCellMar>
        </ns0:tblPrEx>
        <ns0:tc>
          <ns0:tcPr>
            <ns0:tcW ns0:w="1800" ns0:type="dxa"/>
            <ns0:vAlign ns0:val="center"/>
          </ns0:tcPr>
          <ns0:p>
            <ns0:r>
              <ns0:t>Ministral-8B</ns0:t>
            </ns0:r>
          </ns0:p>
        </ns0:tc>
        <ns0:tc>
          <ns0:tcPr>
            <ns0:tcW ns0:w="1800" ns0:type="dxa"/>
            <ns0:vAlign ns0:val="center"/>
          </ns0:tcPr>
          <ns0:p>
            <ns0:r>
              <ns0:t>11.99</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-5.0</ns0:t>
            </ns0:r>
          </ns0:p>
        </ns0:tc>
      </ns0:tr>
      <ns0:tr ns0:rsidR="00F803C3" ns2:paraId="41E3F0E3" ns2:textId="77777777">
        <ns0:tblPrEx>
          <ns0:tblCellMar>
            <ns0:top ns0:w="0" ns0:type="dxa"/>
            <ns0:bottom ns0:w="0" ns0:type="dxa"/>
          </ns0:tblCellMar>
        </ns0:tblPrEx>
        <ns0:tc>
          <ns0:tcPr>
            <ns0:tcW ns0:w="1800" ns0:type="dxa"/>
            <ns0:vAlign ns0:val="center"/>
          </ns0:tcPr>
          <ns0:p>
            <ns0:r>
              <ns0:t>Ministral-14B</ns0:t>
            </ns0:r>
          </ns0:p>
        </ns0:tc>
        <ns0:tc>
          <ns0:tcPr>
            <ns0:tcW ns0:w="1800" ns0:type="dxa"/>
            <ns0:vAlign ns0:val="center"/>
          </ns0:tcPr>
          <ns0:p>
            <ns0:r>
              <ns0:t>11.61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67.8</ns0:t>
            </ns0:r>
          </ns0:p>
        </ns0:tc>
      </ns0:tr>
    </ns0:tbl>
    <ns0:p ns2:paraId="609D0C5B" ns2:textId="77777777" ns0:rsidR="00F803C3" ns0:rsidRDefault="00F803C3">
      <ns0:pPr>
        <ns0:spacing ns0:after="240"/>
      </ns0:pPr>
    </ns0:p>
    <ns0:p ns2:paraId="03EFDB60" ns2:textId="77777777" ns0:rsidR="00F803C3" ns0:rsidRDefault="00000000">
      <ns0:pPr>
        <ns0:pStyle ns0:val="1"/>
        <ns0:spacing ns0:line="480" ns0:lineRule="auto"/>
      </ns0:pPr>
      <ns0:r>
        <ns0:t>3. Metrics</ns0:t>
      </ns0:r>
    </ns0:p>
    <ns0:p ns2:paraId="23BF9CF6" ns2:textId="77777777" ns0:rsidR="00F803C3" ns0:rsidRDefault="00000000">
      <ns0:pPr>
        <ns0:spacing ns0:after="120" ns0:line="480" ns0:lineRule="auto"/>
        <ns0:jc ns0:val="both"/>
      </ns0:pPr>
      <ns0:r>
        <ns0: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ns0:t>
      </ns0:r>
    </ns0:p>
    <ns0:p ns2:paraId="08F54DDB" ns2:textId="77777777" ns0:rsidR="259F63AB" ns0:rsidRDefault="259F63AB" ns0:rsidP="259F63AB">
      <ns0:pPr>
        <ns0:spacing ns0:after="120" ns0:line="480" ns0:lineRule="auto"/>
        <ns0:ind ns0:firstLine="360"/>
        <ns0:jc ns0:val="both"/>
        <ns0:rPr>
          <ns0:ins ns0:id="20" ns0:author="Claude" ns0:date="2026-02-01T04:26:00Z" ns3:dateUtc="2026-02-01T04:26:18Z"/>
        </ns0:rPr>
      </ns0:pPr>
      <ns0:r>
        <ns0:t>This separation avoids conflating physically or institutionally infeasible behavior with boundedly rational but feasible behavior.</ns0:t>
      </ns0:r>
    </ns0:p>
    <ns0:p ns2:paraId="45B87EC9" ns2:textId="77777777" ns0:rsidR="00F803C3" ns0:rsidRDefault="00000000">
      <ns0:pPr>
        <ns0:spacing ns0:before="120" ns0:after="120" ns0:line="480" ns0:lineRule="auto"/>
        <ns0:jc ns0:val="center"/>
      </ns0:pPr>
      <ns0:r>
        <ns0:t>R_H = n_id / n_total          (1)</ns0:t>
      </ns0:r>
    </ns0:p>
    <ns0:p ns2:paraId="51E4AFA6" ns2:textId="77777777" ns0:rsidR="00F803C3" ns0:rsidRDefault="00000000">
      <ns0:pPr>
        <ns0:spacing ns0:after="120" ns0:line="480" ns0:lineRule="auto"/>
        <ns0:jc ns0:val="both"/>
      </ns0:pPr>
      <ns0:r>
        <ns0:t>R_R = n_think / n_total          (2)</ns0:t>
      </ns0:r>
    </ns0:p>
    <ns0:p ns2:paraId="4D3349D9" ns2:textId="77777777" ns0:rsidR="00F803C3" ns0:rsidRDefault="00000000">
      <ns0:pPr>
        <ns0:spacing ns0:before="120" ns0:after="120" ns0:line="480" ns0:lineRule="auto"/>
        <ns0:jc ns0:val="center"/>
      </ns0:pPr>
      <ns0:r>
        <ns0:t>R_H is the feasibility hallucination rate (identity-rule ERROR rejections), while R_R is the rationality-deviation rate (thinking-rule ERROR rejections). We define Effective Behavioral Entropy (EBE) as diversity adjusted by feasibility hallucination burden only: EBE = H_norm * (1 - R_H), with H_norm = H / log2(k) and H = -sum_i p_i log2(p_i)          (3)</ns0:t>
      </ns0:r>
    </ns0:p>
    <ns0:p ns2:paraId="43A4DBCE" ns2:textId="77777777" ns0:rsidR="00F803C3" ns0:rsidRDefault="00000000">
      <ns0:pPr>
        <ns0:spacing ns0:after="120" ns0:line="480" ns0:lineRule="auto"/>
        <ns0:jc ns0:val="both"/>
      </ns0:pPr>
      <ns0:r>
        <ns0: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ns0:t>
      </ns0:r>
    </ns0:p>
    <ns0:p ns2:paraId="26913CBD" ns2:textId="77777777" ns0:rsidR="00F803C3" ns0:rsidRDefault="00000000">
      <ns0:r>
        <ns0:br ns0:type="page"/>
      </ns0:r>
    </ns0:p>
    <ns0:p ns2:paraId="2CD3DC67" ns2:textId="77777777" ns0:rsidR="00F803C3" ns0:rsidRDefault="00000000">
      <ns0:pPr>
        <ns0:pStyle ns0:val="1"/>
        <ns0:spacing ns0:line="480" ns0:lineRule="auto"/>
      </ns0:pPr>
      <ns0:r>
        <ns0:lastRenderedPageBreak/>
        <ns0:t>4. Case Study 1: Flood Adaptation</ns0:t>
      </ns0:r>
    </ns0:p>
    <ns0:p ns2:paraId="56BB28AB" ns2:textId="77777777" ns0:rsidR="00F803C3" ns0:rsidRDefault="00000000">
      <ns0:pPr>
        <ns0:pStyle ns0:val="2"/>
        <ns0:spacing ns0:line="480" ns0:lineRule="auto"/>
      </ns0:pPr>
      <ns0:r>
        <ns0:t>4.1 Experimental Design</ns0:t>
      </ns0:r>
    </ns0:p>
    <ns0:p ns2:paraId="65140C60" ns2:textId="77777777" ns0:rsidR="00F803C3" ns0:rsidRDefault="00000000">
      <ns0:pPr>
        <ns0:spacing ns0:after="120" ns0:line="480" ns0:lineRule="auto"/>
        <ns0:ind ns0:firstLine="360"/>
        <ns0:jc ns0:val="both"/>
      </ns0:pPr>
      <ns0:r>
        <ns0:rPr>
          <ns0:rFonts ns0:eastAsia="Times New Roman"/>
        </ns0:rPr>
        <ns0: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ns0:t>
      </ns0:r>
    </ns0:p>
    <ns0:p ns2:paraId="4D2B9A10" ns2:textId="77777777" ns0:rsidR="00F803C3" ns0:rsidRDefault="00000000">
      <ns0:pPr>
        <ns0:spacing ns0:after="120" ns0:line="480" ns0:lineRule="auto"/>
        <ns0:ind ns0:firstLine="360"/>
        <ns0:jc ns0:val="both"/>
      </ns0:pPr>
      <ns0:r>
        <ns0:rPr>
          <ns0:rFonts ns0:eastAsia="Times New Roman"/>
        </ns0:rPr>
        <ns0:t>We compare three governance configurations using Gemma 3 4B (Gemma Team, 2024) as the primary LLM: Group A (ungoverned—raw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ns0:t>
      </ns0:r>
    </ns0:p>
    <ns0:p ns2:paraId="1CC233D4" ns2:textId="77777777" ns0:rsidR="00F803C3" ns0:rsidRDefault="00000000">
      <ns0:pPr>
        <ns0:pStyle ns0:val="2"/>
        <ns0:spacing ns0:line="480" ns0:lineRule="auto"/>
      </ns0:pPr>
      <ns0:r>
        <ns0:t>4.2 Feasibility Hallucination and Rationality Diagnostics</ns0:t>
      </ns0:r>
    </ns0:p>
    <ns0:p ns2:paraId="614B0196" ns2:textId="77777777" ns0:rsidR="00F803C3" ns0:rsidRDefault="00000000">
      <ns0:pPr>
        <ns0:spacing ns0:after="120" ns0:line="480" ns0:lineRule="auto"/>
        <ns0:ind ns0:firstLine="360"/>
        <ns0:jc ns0:val="both"/>
      </ns0:pPr>
      <ns0:r>
        <ns0:t>We separate validation outcomes into feasibility hallucination and rationality deviation. Feasibility hallucination is evaluated with identity-rule checks against prior state: proposing elevation for an already elevated home, proposing insurance for an already insured household, or proposing composite actions with already-completed components. Thinking-rule failures are tracked as rationality deviations (R_R) rather than hallucinations. Year 1 is excluded because no prior state exists.</ns0:t>
      </ns0:r>
    </ns0:p>
    <ns0:p ns2:paraId="1588D2D4" ns2:textId="77777777" ns0:rsidR="00F803C3" ns0:rsidRDefault="1937EF80">
      <ns0:pPr>
        <ns0:spacing ns0:after="120" ns0:line="480" ns0:lineRule="auto"/>
        <ns0:ind ns0:firstLine="360"/>
        <ns0:jc ns0:val="both"/>
      </ns0:pPr>
      <ns0:r>
        <ns0:t>Using this definition, Group A exhibits a mean feasibility hallucination rate R_H of 20.84% across years 2-10, driven by redundant or infeasible proposals. Group B reduces R_H to 0.58% through governance intervention, while Group C yields 2.80% with governance plus human-centric memory. R_R is treated as a complementary coherence diagnostic derived from thinking-rule ERROR traces.</ns0:t>
      </ns0:r>
    </ns0:p>
    <ns0:p ns2:paraId="3D0CC1BE" ns2:textId="77777777" ns0:rsidR="00F803C3" ns0:rsidRDefault="00000000">
      <ns0:pPr>
        <ns0:pStyle ns0:val="2"/>
        <ns0:spacing ns0:line="480" ns0:lineRule="auto"/>
      </ns0:pPr>
      <ns0:r>
        <ns0:t>4.3 Results</ns0:t>
      </ns0:r>
    </ns0:p>
    <ns0:p ns2:paraId="2D716EBD" ns2:textId="77777777" ns0:rsidR="00F803C3" ns0:rsidRDefault="00000000">
      <ns0:pPr>
        <ns0:spacing ns0:after="120" ns0:line="480" ns0:lineRule="auto"/>
        <ns0:ind ns0:firstLine="360"/>
        <ns0:jc ns0:val="both"/>
      </ns0:pPr>
      <ns0:r>
        <ns0:t>Figure 2 presents the key results. Ungoverned agents (Group A) show high raw entropy (mean H_norm = 0.664) that appears to indicate rich behavioral diversity, but EBE shows this diversity is feasibility-inflated: mean EBE = 0.526 (Equation 3). Governed agents maintain higher effective diversity (Group B: EBE = 0.785, Group C: EBE = 0.782) despite lower raw entropy, because identity-rule feasibility is enforced. By construction, EBE is adjusted by R_H and not by R_R.</ns0:t>
      </ns0:r>
    </ns0:p>
    <ns0:p ns2:paraId="73B224E5" ns2:textId="77777777" ns0:rsidR="00F803C3" ns0:rsidRDefault="00000000">
      <ns0:pPr>
        <ns0:spacing ns0:after="120" ns0:line="480" ns0:lineRule="auto"/>
        <ns0:ind ns0:firstLine="360"/>
        <ns0:jc ns0:val="both"/>
      </ns0:pPr>
      <ns0:r>
        <ns0:rPr>
          <ns0:rFonts ns0:eastAsia="Times New Roman"/>
        </ns0:rPr>
        <ns0:t>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ns0:t>
      </ns0:r>
    </ns0:p>
    <ns0:p ns2:paraId="143E5609" ns2:textId="77777777" ns0:rsidR="00F803C3" ns0:rsidRDefault="00000000">
      <ns0:pPr>
        <ns0:spacing ns0:before="240" ns0:after="60" ns0:line="480" ns0:lineRule="auto"/>
        <ns0:jc ns0:val="center"/>
      </ns0:pPr>
      <ns0:r>
        <ns0:rPr>
          <ns0:rFonts ns0:eastAsia="Times New Roman"/>
          <ns0:i/>
          <ns0:iCs/>
          <ns0:color ns0:val="CC0000"/>
        </ns0:rPr>
        <ns0:t>[FIGURE 2: Flood Results — (a) Raw vs corrected entropy with EBE, (b) Cumulative relocation curves]</ns0:t>
      </ns0:r>
    </ns0:p>
    <ns0:p ns2:paraId="36776007" ns2:textId="77777777" ns0:rsidR="00F803C3" ns0:rsidRDefault="00000000">
      <ns0:r>
        <ns0:rPr>
          <ns0:b/>
          <ns0:sz ns0:val="20"/>
        </ns0:rPr>
        <ns0:t>Table 1 (continued). Detailed flood adaptation metrics for Gemma3 4B across three governance configurations (100 agents, 10 years). Values are mean over years 2–10.</ns0:t>
      </ns0:r>
      <ns0:r ns0:rsidR="1937EF80">
        <ns0:rPr>
          <ns0:i/>
          <ns0:sz ns0:val="20"/>
        </ns0:rPr>
      </ns0:r>
      <ns0:del ns0:id="46" ns0:author="Claude" ns0:date="2026-02-01T14:58:00Z" ns3:dateUtc="2026-02-01T14:58:02Z">
        <ns0:r ns0:rsidDel="1937EF80">
          <ns0:rPr>
            <ns0:i/>
            <ns0:sz ns0:val="20"/>
          </ns0:rPr>
          <ns0:delText>N = 900 decisions per group</ns0:delText>
        </ns0:r>
      </ns0:del>
      <ns0:ins ns0:id="47" ns0:author="Claude" ns0:date="2026-02-01T14:58:00Z" ns3:dateUtc="2026-02-01T14:58:02Z">
        <ns0:r ns0:rsidR="1937EF80">
          <ns0:rPr>
            <ns0:i/>
            <ns0:sz ns0:val="20"/>
          </ns0:rPr>
          <ns0:t>N = 898, 727, and 743 decisions for Groups A, B, and C respectively</ns0:t>
        </ns0:r>
      </ns0:ins>
      <ns0:r ns0:rsidR="1937EF80">
        <ns0:rPr>
          <ns0:i/>
          <ns0:sz ns0:val="20"/>
        </ns0:rPr>
      </ns0:r>
    </ns0:p>
    <ns0:tbl>
      <ns0:tblPr>
        <ns0:tblW ns0:w="0" ns0:type="auto"/>
        <ns0:jc ns0:val="center"/>
        <ns0:tblCellMar>
          <ns0:left ns0:w="10" ns0:type="dxa"/>
          <ns0:right ns0:w="10" ns0:type="dxa"/>
        </ns0:tblCellMar>
        <ns0:tblLook ns0:val="04A0" ns0:firstRow="1" ns0:lastRow="0" ns0:firstColumn="1" ns0:lastColumn="0" ns0:noHBand="0" ns0:noVBand="1"/>
      </ns0:tblPr>
      <ns0:tblGrid>
        <ns0:gridCol ns0:w="2256"/>
        <ns0:gridCol ns0:w="2256"/>
        <ns0:gridCol ns0:w="2256"/>
        <ns0:gridCol ns0:w="2256"/>
      </ns0:tblGrid>
      <ns0:tr ns0:rsidR="00F803C3" ns2:paraId="02F4B0BA" ns2:textId="77777777">
        <ns0:tblPrEx>
          <ns0:tblCellMar>
            <ns0:top ns0:w="0" ns0:type="dxa"/>
            <ns0:bottom ns0:w="0" ns0:type="dxa"/>
          </ns0:tblCellMar>
        </ns0:tblPrEx>
        <ns0:trPr>
          <ns0:jc ns0:val="center"/>
        </ns0:trPr>
        <ns0:tc>
          <ns0:tcPr>
            <ns0:tcW ns0:w="2256" ns0:type="dxa"/>
          </ns0:tcPr>
          <ns0:p ns2:paraId="1CABAE55" ns2:textId="77777777" ns0:rsidR="00F803C3" ns0:rsidRDefault="00000000">
            <ns0:pPr>
              <ns0:jc ns0:val="center"/>
            </ns0:pPr>
            <ns0:r>
              <ns0:rPr>
                <ns0:b/>
                <ns0:sz ns0:val="18"/>
              </ns0:rPr>
              <ns0:t>Metric</ns0:t>
            </ns0:r>
          </ns0:p>
        </ns0:tc>
        <ns0:tc>
          <ns0:tcPr>
            <ns0:tcW ns0:w="2256" ns0:type="dxa"/>
          </ns0:tcPr>
          <ns0:p ns2:paraId="014BB8CB" ns2:textId="77777777" ns0:rsidR="00F803C3" ns0:rsidRDefault="00000000">
            <ns0:pPr>
              <ns0:jc ns0:val="center"/>
            </ns0:pPr>
            <ns0:r>
              <ns0:rPr>
                <ns0:b/>
                <ns0:sz ns0:val="18"/>
              </ns0:rPr>
              <ns0:t>Group A</ns0:t>
            </ns0:r>
            <ns0:r>
              <ns0:rPr>
                <ns0:b/>
                <ns0:sz ns0:val="18"/>
              </ns0:rPr>
              <ns0:br/>
              <ns0:t>(Ungoverned)</ns0:t>
            </ns0:r>
          </ns0:p>
        </ns0:tc>
        <ns0:tc>
          <ns0:tcPr>
            <ns0:tcW ns0:w="2256" ns0:type="dxa"/>
          </ns0:tcPr>
          <ns0:p ns2:paraId="50FCE2EA" ns2:textId="77777777" ns0:rsidR="00F803C3" ns0:rsidRDefault="00000000">
            <ns0:pPr>
              <ns0:jc ns0:val="center"/>
            </ns0:pPr>
            <ns0:r>
              <ns0:rPr>
                <ns0:b/>
                <ns0:sz ns0:val="18"/>
              </ns0:rPr>
              <ns0:t>Group B</ns0:t>
            </ns0:r>
            <ns0:r>
              <ns0:rPr>
                <ns0:b/>
                <ns0:sz ns0:val="18"/>
              </ns0:rPr>
              <ns0:br/>
              <ns0:t>(WAGF+Window)</ns0:t>
            </ns0:r>
          </ns0:p>
        </ns0:tc>
        <ns0:tc>
          <ns0:tcPr>
            <ns0:tcW ns0:w="2256" ns0:type="dxa"/>
          </ns0:tcPr>
          <ns0:p ns2:paraId="109A1A6E" ns2:textId="77777777" ns0:rsidR="00F803C3" ns0:rsidRDefault="00000000">
            <ns0:pPr>
              <ns0:jc ns0:val="center"/>
            </ns0:pPr>
            <ns0:r>
              <ns0:rPr>
                <ns0:b/>
                <ns0:sz ns0:val="18"/>
              </ns0:rPr>
              <ns0:t>Group C</ns0:t>
            </ns0:r>
            <ns0:r>
              <ns0:rPr>
                <ns0:b/>
                <ns0:sz ns0:val="18"/>
              </ns0:rPr>
              <ns0:br/>
              <ns0:t>(WAGF+Human.)</ns0:t>
            </ns0:r>
          </ns0:p>
        </ns0:tc>
      </ns0:tr>
      <ns0:tr ns0:rsidR="00F803C3" ns2:paraId="52427564" ns2:textId="77777777">
        <ns0:tblPrEx>
          <ns0:tblCellMar>
            <ns0:top ns0:w="0" ns0:type="dxa"/>
            <ns0:bottom ns0:w="0" ns0:type="dxa"/>
          </ns0:tblCellMar>
        </ns0:tblPrEx>
        <ns0:trPr>
          <ns0:jc ns0:val="center"/>
        </ns0:trPr>
        <ns0:tc>
          <ns0:tcPr>
            <ns0:tcW ns0:w="2256" ns0:type="dxa"/>
          </ns0:tcPr>
          <ns0:p ns2:paraId="002C7CFB" ns2:textId="77777777" ns0:rsidR="00F803C3" ns0:rsidRDefault="00000000">
            <ns0:r>
              <ns0:rPr>
                <ns0:sz ns0:val="18"/>
              </ns0:rPr>
              <ns0:t>Hallucination Rate (RH)</ns0:t>
            </ns0:r>
          </ns0:p>
        </ns0:tc>
        <ns0:tc>
          <ns0:tcPr>
            <ns0:tcW ns0:w="2256" ns0:type="dxa"/>
          </ns0:tcPr>
          <ns0:p>
            <ns0:r>
              <ns0:t>20.84%</ns0:t>
            </ns0:r>
          </ns0:p>
        </ns0:tc>
        <ns0:tc>
          <ns0:tcPr>
            <ns0:tcW ns0:w="2256" ns0:type="dxa"/>
          </ns0:tcPr>
          <ns0:p>
            <ns0:r>
              <ns0:t>0.58%</ns0:t>
            </ns0:r>
          </ns0:p>
        </ns0:tc>
        <ns0:tc>
          <ns0:tcPr>
            <ns0:tcW ns0:w="2256" ns0:type="dxa"/>
          </ns0:tcPr>
          <ns0:p>
            <ns0:r>
              <ns0:t>2.80%</ns0:t>
            </ns0:r>
          </ns0:p>
        </ns0:tc>
      </ns0:tr>
      <ns0:tr ns0:rsidR="00F803C3" ns2:paraId="3DBD30BA" ns2:textId="77777777">
        <ns0:tblPrEx>
          <ns0:tblCellMar>
            <ns0:top ns0:w="0" ns0:type="dxa"/>
            <ns0:bottom ns0:w="0" ns0:type="dxa"/>
          </ns0:tblCellMar>
        </ns0:tblPrEx>
        <ns0:trPr>
          <ns0:jc ns0:val="center"/>
        </ns0:trPr>
        <ns0:tc>
          <ns0:tcPr>
            <ns0:tcW ns0:w="2256" ns0:type="dxa"/>
          </ns0:tcPr>
          <ns0:p ns2:paraId="5A9E6F84" ns2:textId="77777777" ns0:rsidR="00F803C3" ns0:rsidRDefault="00000000">
            <ns0:r>
              <ns0:rPr>
                <ns0:sz ns0:val="18"/>
              </ns0:rPr>
              <ns0:t>Total hallucinations</ns0:t>
            </ns0:r>
          </ns0:p>
        </ns0:tc>
        <ns0:tc>
          <ns0:tcPr>
            <ns0:tcW ns0:w="2256" ns0:type="dxa"/>
          </ns0:tcPr>
          <ns0:p>
            <ns0:r>
              <ns0:t>208</ns0:t>
            </ns0:r>
          </ns0:p>
        </ns0:tc>
        <ns0:tc>
          <ns0:tcPr>
            <ns0:tcW ns0:w="2256" ns0:type="dxa"/>
          </ns0:tcPr>
          <ns0:p>
            <ns0:r>
              <ns0:t>5</ns0:t>
            </ns0:r>
          </ns0:p>
        </ns0:tc>
        <ns0:tc>
          <ns0:tcPr>
            <ns0:tcW ns0:w="2256" ns0:type="dxa"/>
          </ns0:tcPr>
          <ns0:p>
            <ns0:r>
              <ns0:t>24</ns0:t>
            </ns0:r>
          </ns0:p>
        </ns0:tc>
      </ns0:tr>
      <ns0:tr ns0:rsidR="00F803C3" ns2:paraId="2956E30D" ns2:textId="77777777">
        <ns0:tblPrEx>
          <ns0:tblCellMar>
            <ns0:top ns0:w="0" ns0:type="dxa"/>
            <ns0:bottom ns0:w="0" ns0:type="dxa"/>
          </ns0:tblCellMar>
        </ns0:tblPrEx>
        <ns0:trPr>
          <ns0:jc ns0:val="center"/>
        </ns0:trPr>
        <ns0:tc>
          <ns0:tcPr>
            <ns0:tcW ns0:w="2256" ns0:type="dxa"/>
          </ns0:tcPr>
          <ns0:p ns2:paraId="1E032C69" ns2:textId="77777777" ns0:rsidR="00F803C3" ns0:rsidRDefault="00000000">
            <ns0:r>
              <ns0:rPr>
                <ns0:sz ns0:val="18"/>
              </ns0:rPr>
              <ns0:t>Raw Hnorm</ns0:t>
            </ns0:r>
          </ns0:p>
        </ns0:tc>
        <ns0:tc>
          <ns0:tcPr>
            <ns0:tcW ns0:w="2256" ns0:type="dxa"/>
          </ns0:tcPr>
          <ns0:p>
            <ns0:r>
              <ns0:t>0.664</ns0:t>
            </ns0:r>
          </ns0:p>
        </ns0:tc>
        <ns0:tc>
          <ns0:tcPr>
            <ns0:tcW ns0:w="2256" ns0:type="dxa"/>
          </ns0:tcPr>
          <ns0:p>
            <ns0:r>
              <ns0:t>0.790</ns0:t>
            </ns0:r>
          </ns0:p>
        </ns0:tc>
        <ns0:tc>
          <ns0:tcPr>
            <ns0:tcW ns0:w="2256" ns0:type="dxa"/>
          </ns0:tcPr>
          <ns0:p>
            <ns0:r>
              <ns0:t>0.804</ns0:t>
            </ns0:r>
          </ns0:p>
        </ns0:tc>
      </ns0:tr>
      <ns0:tr ns0:rsidR="00F803C3" ns2:paraId="02EF981F" ns2:textId="77777777">
        <ns0:tblPrEx>
          <ns0:tblCellMar>
            <ns0:top ns0:w="0" ns0:type="dxa"/>
            <ns0:bottom ns0:w="0" ns0:type="dxa"/>
          </ns0:tblCellMar>
        </ns0:tblPrEx>
        <ns0:trPr>
          <ns0:jc ns0:val="center"/>
        </ns0:trPr>
        <ns0:tc>
          <ns0:tcPr>
            <ns0:tcW ns0:w="2256" ns0:type="dxa"/>
          </ns0:tcPr>
          <ns0:p ns2:paraId="0551455D" ns2:textId="77777777" ns0:rsidR="00F803C3" ns0:rsidRDefault="00000000">
            <ns0:r>
              <ns0:rPr>
                <ns0:sz ns0:val="18"/>
              </ns0:rPr>
              <ns0:t>Corrected Hnorm</ns0:t>
            </ns0:r>
          </ns0:p>
        </ns0:tc>
        <ns0:tc>
          <ns0:tcPr>
            <ns0:tcW ns0:w="2256" ns0:type="dxa"/>
          </ns0:tcPr>
          <ns0:p>
            <ns0:r>
              <ns0:t>—</ns0:t>
            </ns0:r>
          </ns0:p>
        </ns0:tc>
        <ns0:tc>
          <ns0:tcPr>
            <ns0:tcW ns0:w="2256" ns0:type="dxa"/>
          </ns0:tcPr>
          <ns0:p>
            <ns0:r>
              <ns0:t>—</ns0:t>
            </ns0:r>
          </ns0:p>
        </ns0:tc>
        <ns0:tc>
          <ns0:tcPr>
            <ns0:tcW ns0:w="2256" ns0:type="dxa"/>
          </ns0:tcPr>
          <ns0:p>
            <ns0:r>
              <ns0:t>—</ns0:t>
            </ns0:r>
          </ns0:p>
        </ns0:tc>
      </ns0:tr>
      <ns0:tr ns0:rsidR="00F803C3" ns2:paraId="4525F9D5" ns2:textId="77777777">
        <ns0:tblPrEx>
          <ns0:tblCellMar>
            <ns0:top ns0:w="0" ns0:type="dxa"/>
            <ns0:bottom ns0:w="0" ns0:type="dxa"/>
          </ns0:tblCellMar>
        </ns0:tblPrEx>
        <ns0:trPr>
          <ns0:jc ns0:val="center"/>
        </ns0:trPr>
        <ns0:tc>
          <ns0:tcPr>
            <ns0:tcW ns0:w="2256" ns0:type="dxa"/>
          </ns0:tcPr>
          <ns0:p ns2:paraId="3CAB8712" ns2:textId="77777777" ns0:rsidR="00F803C3" ns0:rsidRDefault="00000000">
            <ns0:r>
              <ns0:rPr>
                <ns0:sz ns0:val="18"/>
              </ns0:rPr>
              <ns0:t>EBE</ns0:t>
            </ns0:r>
          </ns0:p>
        </ns0:tc>
        <ns0:tc>
          <ns0:tcPr>
            <ns0:tcW ns0:w="2256" ns0:type="dxa"/>
          </ns0:tcPr>
          <ns0:p>
            <ns0:r>
              <ns0:t>0.526</ns0:t>
            </ns0:r>
          </ns0:p>
        </ns0:tc>
        <ns0:tc>
          <ns0:tcPr>
            <ns0:tcW ns0:w="2256" ns0:type="dxa"/>
          </ns0:tcPr>
          <ns0:p>
            <ns0:r>
              <ns0:t>0.785</ns0:t>
            </ns0:r>
          </ns0:p>
        </ns0:tc>
        <ns0:tc>
          <ns0:tcPr>
            <ns0:tcW ns0:w="2256" ns0:type="dxa"/>
          </ns0:tcPr>
          <ns0:p>
            <ns0:r>
              <ns0:t>0.782</ns0:t>
            </ns0:r>
          </ns0:p>
        </ns0:tc>
      </ns0:tr>
      <ns0:tr ns0:rsidR="00F803C3" ns2:paraId="78BD8F06" ns2:textId="77777777">
        <ns0:tblPrEx>
          <ns0:tblCellMar>
            <ns0:top ns0:w="0" ns0:type="dxa"/>
            <ns0:bottom ns0:w="0" ns0:type="dxa"/>
          </ns0:tblCellMar>
        </ns0:tblPrEx>
        <ns0:trPr>
          <ns0:jc ns0:val="center"/>
        </ns0:trPr>
        <ns0:tc>
          <ns0:tcPr>
            <ns0:tcW ns0:w="2256" ns0:type="dxa"/>
          </ns0:tcPr>
          <ns0:p ns2:paraId="5CEE374B" ns2:textId="77777777" ns0:rsidR="00F803C3" ns0:rsidRDefault="00000000">
            <ns0:r>
              <ns0:rPr>
                <ns0:sz ns0:val="18"/>
              </ns0:rPr>
              <ns0:t>Relocated (Year 10)</ns0:t>
            </ns0:r>
          </ns0:p>
        </ns0:tc>
        <ns0:tc>
          <ns0:tcPr>
            <ns0:tcW ns0:w="2256" ns0:type="dxa"/>
          </ns0:tcPr>
          <ns0:p>
            <ns0:r>
              <ns0:t>0 / 100</ns0:t>
            </ns0:r>
          </ns0:p>
        </ns0:tc>
        <ns0:tc>
          <ns0:tcPr>
            <ns0:tcW ns0:w="2256" ns0:type="dxa"/>
          </ns0:tcPr>
          <ns0:p>
            <ns0:r>
              <ns0:t>32 / 100</ns0:t>
            </ns0:r>
          </ns0:p>
        </ns0:tc>
        <ns0:tc>
          <ns0:tcPr>
            <ns0:tcW ns0:w="2256" ns0:type="dxa"/>
          </ns0:tcPr>
          <ns0:p>
            <ns0:r>
              <ns0:t>37 / 100</ns0:t>
            </ns0:r>
          </ns0:p>
        </ns0:tc>
      </ns0:tr>
      <ns0:tr ns0:rsidR="00F803C3" ns2:paraId="303FEB6D" ns2:textId="77777777">
        <ns0:tblPrEx>
          <ns0:tblCellMar>
            <ns0:top ns0:w="0" ns0:type="dxa"/>
            <ns0:bottom ns0:w="0" ns0:type="dxa"/>
          </ns0:tblCellMar>
        </ns0:tblPrEx>
        <ns0:trPr>
          <ns0:jc ns0:val="center"/>
        </ns0:trPr>
        <ns0:tc>
          <ns0:tcPr>
            <ns0:tcW ns0:w="2256" ns0:type="dxa"/>
          </ns0:tcPr>
          <ns0:p ns2:paraId="1B24C980" ns2:textId="77777777" ns0:rsidR="00F803C3" ns0:rsidRDefault="00000000">
            <ns0:r>
              <ns0:rPr>
                <ns0:sz ns0:val="18"/>
              </ns0:rPr>
              <ns0:t>Active agents (Year 10)</ns0:t>
            </ns0:r>
          </ns0:p>
        </ns0:tc>
        <ns0:tc>
          <ns0:tcPr>
            <ns0:tcW ns0:w="2256" ns0:type="dxa"/>
          </ns0:tcPr>
          <ns0:p ns2:paraId="6D52F1C3" ns2:textId="77777777" ns0:rsidR="00F803C3" ns0:rsidRDefault="00000000">
            <ns0:pPr>
              <ns0:jc ns0:val="center"/>
            </ns0:pPr>
            <ns0:r>
              <ns0:rPr>
                <ns0:sz ns0:val="18"/>
              </ns0:rPr>
              <ns0:t>100</ns0:t>
            </ns0:r>
          </ns0:p>
        </ns0:tc>
        <ns0:tc>
          <ns0:tcPr>
            <ns0:tcW ns0:w="2256" ns0:type="dxa"/>
          </ns0:tcPr>
          <ns0:p ns2:paraId="2211C3DF" ns2:textId="77777777" ns0:rsidR="00F803C3" ns0:rsidRDefault="00000000">
            <ns0:pPr>
              <ns0:jc ns0:val="center"/>
            </ns0:pPr>
            <ns0:r>
              <ns0:rPr>
                <ns0:sz ns0:val="18"/>
              </ns0:rPr>
              <ns0:t>68</ns0:t>
            </ns0:r>
          </ns0:p>
        </ns0:tc>
        <ns0:tc>
          <ns0:tcPr>
            <ns0:tcW ns0:w="2256" ns0:type="dxa"/>
          </ns0:tcPr>
          <ns0:p ns2:paraId="1E940992" ns2:textId="77777777" ns0:rsidR="00F803C3" ns0:rsidRDefault="00000000">
            <ns0:pPr>
              <ns0:jc ns0:val="center"/>
            </ns0:pPr>
            <ns0:r>
              <ns0:rPr>
                <ns0:sz ns0:val="18"/>
              </ns0:rPr>
              <ns0:t>63</ns0:t>
            </ns0:r>
          </ns0:p>
        </ns0:tc>
      </ns0:tr>
    </ns0:tbl>
    <ns0:p ns2:paraId="1F376FB8" ns2:textId="77777777" ns0:rsidR="00F803C3" ns0:rsidRDefault="00000000">
      <ns0:r>
        <ns0:t>Pairwise tests (Mann-Whitney U): R_H: A vs B: U=92, p=0.002, d=2.47; A vs C: U=92.5, p=0.001, d=3.29. EBE: A vs B: U=22, p=0.038, d=0.61; A vs C: U=25, p=0.064, d=1.10. Omnibus R_H: KW=14.75, p&lt;0.001, eta=0.47; Omnibus EBE: KW=5.44, p=0.066. R_R is reported as a complementary audit-based coherence diagnostic and is not included in Equation (3).</ns0:t>
      </ns0:r>
    </ns0:p>
    <ns0:p ns2:paraId="2CC5A562" ns2:textId="77777777" ns0:rsidR="00F803C3" ns0:rsidRDefault="00000000">
      <ns0:pPr>
        <ns0:pStyle ns0:val="1"/>
        <ns0:spacing ns0:line="480" ns0:lineRule="auto"/>
      </ns0:pPr>
      <ns0:r>
        <ns0:t>5. Case Study 2: Colorado River Irrigation</ns0:t>
      </ns0:r>
    </ns0:p>
    <ns0:p ns2:paraId="35667BA4" ns2:textId="77777777" ns0:rsidR="00F803C3" ns0:rsidRDefault="00000000">
      <ns0:pPr>
        <ns0:pStyle ns0:val="2"/>
        <ns0:spacing ns0:line="480" ns0:lineRule="auto"/>
      </ns0:pPr>
      <ns0:r>
        <ns0:t>5.1 Setup</ns0:t>
      </ns0:r>
    </ns0:p>
    <ns0:p ns2:paraId="37A210A7" ns2:textId="77777777" ns0:rsidR="CF7DCF98" ns0:rsidRDefault="CF7DCF98" ns0:rsidP="CF7DCF98">
      <ns0:pPr>
        <ns0:spacing ns0:after="120" ns0:line="480" ns0:lineRule="auto"/>
        <ns0:ind ns0:firstLine="360"/>
        <ns0:jc ns0:val="both"/>
      </ns0:pPr>
      <ns0:r>
        <ns0:rPr>
          <ns0:rFonts ns0:eastAsia="Times New Roman"/>
        </ns0:rPr>
        <ns0:t xml:space="preserve">To demonstrate domain transferability, we apply WAGF to irrigation demand management in the Colorado River Basin without modifying any framework code. We instantiate a new </ns0:t>
      </ns0:r>
      <ns0:r>
        <ns0:rPr>
          <ns0:rFonts ns0:eastAsia="Times New Roman"/>
        </ns0:rPr>
        <ns0:lastRenderedPageBreak/>
        <ns0:t>domain configuration following Hung and Yang (2021): 78 irrigation districts mapped one-to-one onto real CRSS diversion nodes (56 Upper Basin, 22 Lower Basin), simulated over 42 years (2019–2060) with CRSS precipitation projections (USBR, 2012). Three behavioral clusters from the original Farmer Q-Learning calibration—</ns0:t>
      </ns0:r>
      <ns0:r>
        <ns0:rPr>
          <ns0:rFonts ns0:eastAsia="Times New Roman"/>
          <ns0:i/>
          <ns0:iCs/>
        </ns0:rPr>
        <ns0:t>Aggressive</ns0:t>
      </ns0:r>
      <ns0:r>
        <ns0:rPr>
          <ns0:rFonts ns0:eastAsia="Times New Roman"/>
        </ns0:rPr>
        <ns0:t xml:space="preserve">, </ns0:t>
      </ns0:r>
      <ns0:r>
        <ns0:rPr>
          <ns0:rFonts ns0:eastAsia="Times New Roman"/>
          <ns0:i/>
          <ns0:iCs/>
        </ns0:rPr>
        <ns0:t>Forward-Looking Conservative</ns0:t>
      </ns0:r>
      <ns0:r>
        <ns0:rPr>
          <ns0:rFonts ns0:eastAsia="Times New Roman"/>
        </ns0:rPr>
        <ns0:t xml:space="preserve">, and </ns0:t>
      </ns0:r>
      <ns0:r>
        <ns0:rPr>
          <ns0:rFonts ns0:eastAsia="Times New Roman"/>
          <ns0:i/>
          <ns0:iCs/>
        </ns0:rPr>
        <ns0:t>Myopic Conservative</ns0:t>
      </ns0:r>
      <ns0:r>
        <ns0:rPr>
          <ns0:rFonts ns0:eastAsia="Times New Roman"/>
        </ns0:rPr>
        <ns0:t>—are mapped to LLM persona templates that encode each cluster’s risk attitude and decision magnitude (Yang et al., 2009; Hadjimichael et al., 2020). The only framework inputs that change between flood and irrigation are the YAML configuration files: skill definitions, validator rules, appraisal constructs, and persona templates (Table 1).</ns0:t>
      </ns0:r>
    </ns0:p>
    <ns0:p ns2:paraId="5F65BAD8" ns2:textId="77777777" ns0:rsidR="CF7DCF98" ns0:rsidRDefault="CF7DCF98" ns0:rsidP="CF7DCF98">
      <ns0:pPr>
        <ns0:spacing ns0:after="120" ns0:line="480" ns0:lineRule="auto"/>
        <ns0:ind ns0:firstLine="360"/>
        <ns0:jc ns0:val="both"/>
      </ns0:pPr>
      <ns0:r>
        <ns0:rPr>
          <ns0:rFonts ns0:eastAsia="Times New Roman"/>
        </ns0:rPr>
        <ns0:t>The irrigation domain exercises WAGF capabilities absent in the flood case: cluster-specific magnitude caps (20%/15%/8% per demand-change action), institutional constraints derived from the Colorado River Compact (compact allocation limits, drought severity thresholds), and a dual-appraisal framework (Water Scarcity Assessment and Adaptive Capacity Assessment) that replaces the flood domain’s PMT threat/coping constructs. WAGF’s governance validator chain, memory engine, and broker pipeline operate identically—only the configuration layer changes.</ns0:t>
      </ns0:r>
    </ns0:p>
    <ns0:p ns2:paraId="5CBDEB0D" ns2:textId="77777777" ns0:rsidR="CB5E44CF" ns0:rsidRDefault="CB5E44CF" ns0:rsidP="CB5E44CF">
      <ns0:pPr>
        <ns0:spacing ns0:after="120" ns0:line="480" ns0:lineRule="auto"/>
        <ns0:ind ns0:firstLine="360"/>
        <ns0:jc ns0:val="both"/>
        <ns0:rPr>
          <ns0:ins ns0:id="82" ns0:author="Claude" ns0:date="2026-02-03T02:55:00Z" ns3:dateUtc="2026-02-03T02:55:15Z"/>
        </ns0:rPr>
      </ns0:pPr>
      <ns0:ins ns0:id="83" ns0:author="Claude" ns0:date="2026-02-03T02:55:00Z" ns3:dateUtc="2026-02-03T02:55:15Z">
        <ns0:r>
          <ns0:rPr>
            <ns0:rFonts ns0:eastAsia="Times New Roman"/>
          </ns0:rPr>
          <ns0:t xml:space="preserve">A key extension beyond the flood case study is endogenous human–water coupling: agent demand decisions directly influence Lake Mead storage via a simplified mass balance (SI Section S6), and the resulting elevation changes trigger shortage tiers and curtailment that constrain future decisions. This bidirectional feedback exercises a WAGF capability absent in the unidirectional flood scenario: the governance validator chain must mediate a dynamic equilibrium between agent preferences and physical system response, using the same pipeline architecture without any code modifications.− LB_diversions − Mexico_treaty − evaporation − municipal, where Powell release equals natural flow (scaled by CRSS precipitation projections) minus aggregate Upper Basin diversions. Elevation is interpolated from USBR </ns0:t>
        </ns0:r>
        <ns0:r>
          <ns0:rPr>
            <ns0:rFonts ns0:eastAsia="Times New Roman"/>
          </ns0:rPr>
          <ns0:lastRenderedPageBreak/>
          <ns0:t>storage–elevation data (USBR, 2020). This coupling creates a feedback loop absent in static-demand models: aggressive diversions draw down Lake Mead, triggering shortage tiers and curtailment that constrain future agent decisions—a dynamic that WAGF’s governance validator chain mediates in real time without hard-coded demand trajectories.</ns0:t>
        </ns0:r>
      </ns0:ins>
    </ns0:p>
    <ns0:p ns2:paraId="7CEF31DA" ns2:textId="77777777" ns0:rsidR="00F803C3" ns0:rsidRDefault="00000000">
      <ns0:pPr>
        <ns0:pStyle ns0:val="2"/>
        <ns0:spacing ns0:line="480" ns0:lineRule="auto"/>
      </ns0:pPr>
      <ns0:r>
        <ns0:t>5.2 Results</ns0:t>
      </ns0:r>
    </ns0:p>
    <ns0:p ns2:paraId="7F587A1E" ns2:textId="77777777" ns0:rsidR="CB5E44CF" ns0:rsidRDefault="CB5E44CF" ns0:rsidP="CB5E44CF">
      <ns0:pPr>
        <ns0:spacing ns0:after="120" ns0:line="480" ns0:lineRule="auto"/>
        <ns0:ind ns0:firstLine="360"/>
        <ns0:jc ns0:val="both"/>
        <ns0:rPr>
          <ns0:ins ns0:id="84" ns0:author="Claude" ns0:date="2026-02-03T02:55:00Z" ns3:dateUtc="2026-02-03T02:55:15Z"/>
        </ns0:rPr>
      </ns0:pPr>
      <ns0:ins ns0:id="85" ns0:author="Claude" ns0:date="2026-02-03T02:55:00Z" ns3:dateUtc="2026-02-03T02:55:15Z">
        <ns0:r>
          <ns0:rPr>
            <ns0:rFonts ns0:eastAsia="Times New Roman"/>
          </ns0:rPr>
          <ns0:t>The demand–storage coupling validates WAGF’s governance architecture under bidirectional feedback (Figure 4a). When consecutive dry years lower Lake Mead toward shortage thresholds, the same curtailment validator and drought severity checks configured for the flood domain activate automatically—no new validator code is required. Governed agents collectively reduce demand, producing emergent demand–supply stabilization without any explicit optimization objective. This emergent equilibration—arising from the interaction of LLM reasoning, YAML-configured governance rules, and physical feedback—demonstrates that WAGF’s architecture handles coupled human–water dynamics through configuration alone.–storage coupling produces a Lake Mead trajectory that responds dynamically to agent behavior (Figure 4a). Under CRSS precipitation projections, the basin experiences consecutive dry years in 2020–2023, during which aggregate demand exceeds natural flow and Lake Mead declines sharply. As elevation approaches shortage Tier 1 (1,075 ft), WAGF’s curtailment validator activates, forcing diversion reductions that slow the decline. In contrast, a static-baseline scenario (constant Year 1 demand) depletes storage more rapidly because it lacks this adaptive feedback. The coupled trajectory demonstrates that WAGF-governed agents produce emergent demand–supply equilibration through the interaction of LLM reasoning, governance constraints, and physical feedback—without any explicit optimization objective.</ns0:t>
        </ns0:r>
      </ns0:ins>
    </ns0:p>
    <ns0:p ns2:paraId="0051CFE8" ns2:textId="77777777" ns0:rsidR="CF7DCF98" ns0:rsidRDefault="CF7DCF98" ns0:rsidP="CF7DCF98">
      <ns0:pPr>
        <ns0:spacing ns0:after="120" ns0:line="480" ns0:lineRule="auto"/>
        <ns0:ind ns0:firstLine="360"/>
        <ns0:jc ns0:val="both"/>
      </ns0:pPr>
      <ns0:r>
        <ns0:rPr>
          <ns0:rFonts ns0:eastAsia="Times New Roman"/>
        </ns0:rPr>
        <ns0:t>Figure 3 confirms that WAGF-governed agents produce demand trajectories at realistic CRSS scales. Upper Basin agents request 39.7% more water than the CRSS static baseline, but curtailment enforcement narrows the actual diversion gap to +28.8%; Lower Basin agents show +18.2% request versus +9.1% diversion. The gap between “paper water” (governed request) and “wet water” (curtailed diversion) emerges naturally from the interaction between WAGF’s governance layer and the basin’s institutional allocation rules, without hard-coding demand trajectories.</ns0:t>
      </ns0:r>
      <ns0:r>
        <ns0:rPr>
          <ns0:rFonts ns0:eastAsia="Times New Roman"/>
        </ns0:rPr>
      </ns0:r>
    </ns0:p>
    <ns0:p ns2:paraId="5DA1A643" ns2:textId="77777777" ns0:rsidR="CF7DCF98" ns0:rsidRDefault="CF7DCF98" ns0:rsidP="CF7DCF98">
      <ns0:pPr>
        <ns0:spacing ns0:after="120" ns0:line="480" ns0:lineRule="auto"/>
        <ns0:ind ns0:firstLine="360"/>
        <ns0:jc ns0:val="both"/>
      </ns0:pPr>
      <ns0:r>
        <ns0:rPr>
          <ns0:rFonts ns0:eastAsia="Times New Roman"/>
        </ns0:rPr>
        <ns0:t>The governance layer produces 526 interventions across 3,276 agent-year decisions (16.1% intervention rate), with 173 successful retries and zero parsing failures—confirming that the same retry-and-feedback mechanism validated in the flood domain transfers without modification. Cluster differentiation emerges from the governed LLM decisions: Aggressive agents allocate 40.9% of decisions to increase_demand, Forward-Looking Conservative agents 78.6% to decrease_demand, and Myopic Conservative agents 80.2% to maintain_demand. This behavioral stratification mirrors the qualitative patterns in the original FQL calibration (Hung &amp; Yang, 2021, Figure 7) despite operating through natural-language reasoning rather than Q-value updates.</ns0:t>
      </ns0:r>
    </ns0:p>
    <ns0:p ns2:paraId="1D742DE9" ns2:textId="77777777" ns0:rsidR="CF7DCF98" ns0:rsidRDefault="CF7DCF98" ns0:rsidP="CF7DCF98">
      <ns0:pPr>
        <ns0:spacing ns0:after="120" ns0:line="480" ns0:lineRule="auto"/>
        <ns0:ind ns0:firstLine="360"/>
        <ns0:jc ns0:val="both"/>
      </ns0:pPr>
      <ns0:r>
        <ns0:rPr>
          <ns0:rFonts ns0:eastAsia="Times New Roman"/>
        </ns0:rPr>
        <ns0:t xml:space="preserve">The irrigation case also reveals a hallucination category absent in the flood domain: </ns0:t>
      </ns0:r>
      <ns0:r>
        <ns0:rPr>
          <ns0:rFonts ns0:eastAsia="Times New Roman"/>
          <ns0:i/>
          <ns0:iCs/>
        </ns0:rPr>
        <ns0:t>economic hallucination</ns0:t>
      </ns0:r>
      <ns0:r>
        <ns0:rPr>
          <ns0:rFonts ns0:eastAsia="Times New Roman"/>
        </ns0:rPr>
        <ns0:t>, where persona-anchored conservative agents repeatedly reduce demand toward zero—physically possible but economically absurd. The same governance architecture that catches physical impossibilities in the flood domain (re-elevating an already-elevated house) catches economic absurdities here (farming at 0% utilisation) via a minimum-utilisation identity rule, demonstrating that WAGF’s validator pattern generalizes across qualitatively different failure modes without architectural changes.</ns0:t>
      </ns0:r>
    </ns0:p>
    <ns0:p ns2:paraId="0D121625" ns2:textId="77777777" ns0:rsidR="CF7DCF98" ns0:rsidRDefault="CF7DCF98" ns0:rsidP="CF7DCF98">
      <ns0:pPr>
        <ns0:spacing ns0:before="240" ns0:after="60" ns0:line="480" ns0:lineRule="auto"/>
        <ns0:jc ns0:val="center"/>
      </ns0:pPr>
      <ns0:del ns0:id="86" ns0:author="Claude" ns0:date="2026-02-03T02:55:00Z" ns3:dateUtc="2026-02-03T02:55:15Z">
        <ns0:r ns0:rsidDel="CB5E44CF">
          <ns0:rPr>
            <ns0:rFonts ns0:eastAsia="Times New Roman"/>
            <ns0:i/>
            <ns0:iCs/>
            <ns0:color ns0:val="CC0000"/>
          </ns0:rPr>
          <ns0:delText>[FIGURE 4: WAGF-governed irrigation demand vs. CRSS baseline. (a) Upper Basin, (b) Lower Basin, 2019–2060. 78 real CRSS districts, Gemma 3 4B.]</ns0:delText>
        </ns0:r>
      </ns0:del>
      <ns0:ins ns0:id="87" ns0:author="Claude" ns0:date="2026-02-03T02:55:00Z" ns3:dateUtc="2026-02-03T02:55:15Z">
        <ns0:r ns0:rsidR="CB5E44CF">
          <ns0:rPr>
            <ns0:rFonts ns0:eastAsia="Times New Roman"/>
            <ns0:i/>
            <ns0:iCs/>
            <ns0:color ns0:val="CC0000"/>
          </ns0:rPr>
          <ns0:t>[FIGURE 4: WAGF-governed irrigation with demand–storage coupling. (a) Lake Mead elevation trajectory (WAGF coupled vs. static baseline), (b) Aggregate basin demand by cluster with 95% CI, (c) Annual decision composition. 78 CRSS districts, 42 years (2019–</ns0:t>
        </ns0:r>
        <ns0:r ns0:rsidR="CB5E44CF">
          <ns0:rPr>
            <ns0:rFonts ns0:eastAsia="Times New Roman"/>
            <ns0:i/>
            <ns0:iCs/>
            <ns0:color ns0:val="CC0000"/>
          </ns0:rPr>
          <ns0:lastRenderedPageBreak/>
          <ns0:t>2060), Gemma 3 4B.]</ns0:t>
        </ns0:r>
      </ns0:ins>
    </ns0:p>
    <ns0:p ns2:paraId="09E83C65" ns2:textId="77777777" ns0:rsidR="00F803C3" ns0:rsidRDefault="00000000">
      <ns0:r>
        <ns0:br ns0:type="page"/>
      </ns0:r>
    </ns0:p>
    <ns0:p ns2:paraId="2D61B5F3" ns2:textId="77777777" ns0:rsidR="00F803C3" ns0:rsidRDefault="00000000">
      <ns0:pPr>
        <ns0:pStyle ns0:val="1"/>
        <ns0:spacing ns0:line="480" ns0:lineRule="auto"/>
      </ns0:pPr>
      <ns0:r>
        <ns0:lastRenderedPageBreak/>
        <ns0:t>6. Discussion</ns0:t>
      </ns0:r>
    </ns0:p>
    <ns0:p ns2:paraId="188DFB27" ns2:textId="77777777" ns0:rsidR="00F803C3" ns0:rsidRDefault="00000000">
      <ns0:pPr>
        <ns0:spacing ns0:after="120" ns0:line="480" ns0:lineRule="auto"/>
        <ns0:ind ns0:firstLine="360"/>
        <ns0:jc ns0:val="both"/>
      </ns0:pPr>
      <ns0:r>
        <ns0:rPr>
          <ns0:rFonts ns0:eastAsia="Times New Roman"/>
        </ns0:rPr>
        <ns0:t>EBE provides a diagnostic that raw entropy cannot: the ability to distinguish genuine behavioral diversity from hallucination artifacts. In Group A, raw Hnorm averages 0.664—suggesting moderate diversity—but EBE corrects this to 0.526, revealing that 20.84% of apparent diversity is physically impossible. This finding implies that studies reporting LLM-ABM behavioral richness without hallucination accounting may overestimate the quality of emergent behavior. We recommend that the community adopt hallucination-corrected metrics alongside raw diversity measures (Jost, 2006).</ns0:t>
      </ns0:r>
      <ns0:r>
        <ns0:rPr>
          <ns0:rFonts ns0:eastAsia="Times New Roman"/>
          <ns0:vertAlign ns0:val="subscript"/>
        </ns0:rPr>
      </ns0:r>
      <ns0:r ns0:rsidR="1937EF80">
        <ns0:rPr>
          <ns0:rFonts ns0:eastAsia="Times New Roman"/>
        </ns0:rPr>
      </ns0:r>
      <ns0:del ns0:id="88" ns0:author="Claude" ns0:date="2026-02-01T14:58:00Z" ns3:dateUtc="2026-02-01T14:58:02Z">
        <ns0:r ns0:rsidDel="1937EF80">
          <ns0:rPr>
            <ns0:rFonts ns0:eastAsia="Times New Roman"/>
          </ns0:rPr>
          <ns0:delText>0.61</ns0:delText>
        </ns0:r>
      </ns0:del>
      <ns0:ins ns0:id="89" ns0:author="Claude" ns0:date="2026-02-01T14:58:00Z" ns3:dateUtc="2026-02-01T14:58:02Z">
        <ns0:del ns0:id="90" ns0:author="Claude" ns0:date="2026-02-05T00:00:00Z">
          <ns0:r ns0:rsidR="1937EF80">
            <ns0:rPr>
              <ns0:rFonts ns0:eastAsia="Times New Roman"/>
            </ns0:rPr>
            <ns0:delText>0.613</ns0:delText>
          </ns0:r>
        </ns0:del>
      </ns0:ins>
      <ns0:ins ns0:id="91" ns0:author="Claude" ns0:date="2026-02-05T00:00:00Z">
        <ns0:r>
          <ns0:t>0.613</ns0:t>
        </ns0:r>
      </ns0:ins>
      <ns0:r ns0:rsidR="1937EF80">
        <ns0:rPr>
          <ns0:rFonts ns0:eastAsia="Times New Roman"/>
        </ns0:rPr>
      </ns0:r>
      <ns0:del ns0:id="92" ns0:author="Claude" ns0:date="2026-02-01T14:58:00Z" ns3:dateUtc="2026-02-01T14:58:02Z">
        <ns0:r ns0:rsidDel="1937EF80">
          <ns0:rPr>
            <ns0:rFonts ns0:eastAsia="Times New Roman"/>
          </ns0:rPr>
          <ns0:delText>0.41</ns0:delText>
        </ns0:r>
      </ns0:del>
      <ns0:ins ns0:id="93" ns0:author="Claude" ns0:date="2026-02-01T14:58:00Z" ns3:dateUtc="2026-02-01T14:58:02Z">
        <ns0:r ns0:rsidR="1937EF80">
          <ns0:rPr>
            <ns0:rFonts ns0:eastAsia="Times New Roman"/>
          </ns0:rPr>
          <ns0:t>0.34</ns0:t>
        </ns0:r>
      </ns0:ins>
      <ns0:r ns0:rsidR="1937EF80">
        <ns0:rPr>
          <ns0:rFonts ns0:eastAsia="Times New Roman"/>
        </ns0:rPr>
      </ns0:r>
      <ns0:del ns0:id="94" ns0:author="Claude" ns0:date="2026-02-01T14:58:00Z" ns3:dateUtc="2026-02-01T14:58:02Z">
        <ns0:r ns0:rsidDel="1937EF80">
          <ns0:rPr>
            <ns0:rFonts ns0:eastAsia="Times New Roman"/>
          </ns0:rPr>
          <ns0:delText>one-third</ns0:delText>
        </ns0:r>
      </ns0:del>
      <ns0:ins ns0:id="95" ns0:author="Claude" ns0:date="2026-02-01T14:58:00Z" ns3:dateUtc="2026-02-01T14:58:02Z">
        <ns0:r ns0:rsidR="1937EF80">
          <ns0:rPr>
            <ns0:rFonts ns0:eastAsia="Times New Roman"/>
          </ns0:rPr>
          <ns0:t>approximately 10%</ns0:t>
        </ns0:r>
      </ns0:ins>
      <ns0:r ns0:rsidR="1937EF80">
        <ns0:rPr>
          <ns0:rFonts ns0:eastAsia="Times New Roman"/>
        </ns0:rPr>
      </ns0:r>
    </ns0:p>
    <ns0:p ns2:paraId="19E8D2C6" ns2:textId="77777777" ns0:rsidR="00F803C3" ns0:rsidRDefault="00000000">
      <ns0:pPr>
        <ns0:spacing ns0:after="120" ns0:line="480" ns0:lineRule="auto"/>
        <ns0:ind ns0:firstLine="360"/>
        <ns0:jc ns0:val="both"/>
      </ns0:pPr>
      <ns0:r>
        <ns0:rPr>
          <ns0:rFonts ns0:eastAsia="Times New Roman"/>
        </ns0:rPr>
        <ns0:t>Cross-model robustness testing across three Gemma 3 model sizes (4B, 12B, 27B) reveals that governance prevents mode collapse—a phenomenon where ungoverned models converge on a single dominant action. Gemma 3 12B exhibits 70% hallucination in Group A (mode collapse to repeated actions), reducing EBE to near zero. Governed groups maintain behavioral diversity (EBE 0.06–0.10 even for 12B) across all model sizes (Gemma Team, 2024).</ns0:t>
      </ns0:r>
    </ns0:p>
    <ns0:p ns2:paraId="13EAB3F9" ns2:textId="77777777" ns0:rsidR="00F803C3" ns0:rsidRDefault="9E21DE22">
      <ns0:pPr>
        <ns0:spacing ns0:after="120" ns0:line="480" ns0:lineRule="auto"/>
        <ns0:ind ns0:firstLine="360"/>
        <ns0:jc ns0:val="both"/>
      </ns0:pPr>
      <ns0:r>
        <ns0:rPr>
          <ns0:rFonts ns0:eastAsia="Times New Roman"/>
        </ns0:rPr>
        <ns0:t>Several limitations warrant discussion. First, our primary results are based on single-seed runs (N=100 agents provides within-run statistical power, but cross-seed variability is not quantified). Second, LLM temperature is fixed at the model default; sensitivity to sampling parameters remains unexplored. Third, governance rules are manually authored from domain expertise; automated rule learning from observed agent behavior remains unexplored. Fourth, the soft governance design (warnings logged but not enforced) means that some behaviorally questionable decisions pass validation when they violate only warning-level coherence rules.</ns0:t>
      </ns0:r>
      <ns0:del ns0:id="96" ns0:author="Claude" ns0:date="2026-02-03T03:21:00Z" ns3:dateUtc="2026-02-03T03:21:09Z">
        <ns0:r ns0:rsidR="00000000" ns0:rsidDel="9E21DE22">
          <ns0:rPr>
            <ns0:rFonts ns0:eastAsia="Times New Roman"/>
          </ns0:rPr>
          <ns0:delText>the irrigation case study demonstrates governance transferability but produces limited behavioral diversity due to uniform environmental signals</ns0:delText>
        </ns0:r>
      </ns0:del>
      <ns0:ins ns0:id="97" ns0:author="Claude" ns0:date="2026-02-03T03:21:00Z" ns3:dateUtc="2026-02-03T03:21:09Z">
        <ns0:r>
          <ns0:rPr>
            <ns0:rFonts ns0:eastAsia="Times New Roman"/>
          </ns0:rPr>
          <ns0:t>the irrigation case study with demand–storage coupling generates richer environmental variability than a static-signal design, but cross-seed ensemble analysis remains necessary to quantify coupling-driven behavioral variance</ns0:t>
        </ns0:r>
      </ns0:ins>
      <ns0:r>
        <ns0:rPr>
          <ns0:rFonts ns0:eastAsia="Times New Roman"/>
        </ns0:rPr>
      </ns0:r>
    </ns0:p>
    <ns0:p ns2:paraId="2E071A38" ns2:textId="77777777" ns0:rsidR="00F803C3" ns0:rsidRDefault="00000000">
      <ns0:pPr>
        <ns0:pStyle ns0:val="1"/>
        <ns0:spacing ns0:line="480" ns0:lineRule="auto"/>
      </ns0:pPr>
      <ns0:r>
        <ns0:t>7. Conclusions</ns0:t>
      </ns0:r>
    </ns0:p>
    <ns0:p ns2:paraId="6185AA1D" ns2:textId="77777777" ns0:rsidR="00F803C3" ns0:rsidRDefault="00000000">
      <ns0:pPr>
        <ns0:spacing ns0:after="120" ns0:line="480" ns0:lineRule="auto"/>
        <ns0:ind ns0:firstLine="360"/>
        <ns0:jc ns0:val="both"/>
      </ns0:pPr>
      <ns0:r>
        <ns0:rPr>
          <ns0:rFonts ns0:eastAsia="Times New Roman"/>
        </ns0:rPr>
        <ns0:t xml:space="preserve">We have presented WAGF, the first governance middleware for LLM-driven agent-based models of human–water systems, along with the Effective Behavioral Entropy (EBE) metric </ns0:t>
      </ns0:r>
      <ns0:r>
        <ns0:rPr>
          <ns0:rFonts ns0:eastAsia="Times New Roman"/>
        </ns0:rPr>
        <ns0:lastRenderedPageBreak/>
        <ns0:t>for measuring genuine decision diversity. Three findings emerge from our two-domain validation.</ns0:t>
      </ns0:r>
    </ns0:p>
    <ns0:p ns2:paraId="5FDBF738" ns2:textId="77777777" ns0:rsidR="00F803C3" ns0:rsidRDefault="1937EF80">
      <ns0:pPr>
        <ns0:spacing ns0:after="120" ns0:line="480" ns0:lineRule="auto"/>
        <ns0:ind ns0:firstLine="360"/>
        <ns0:jc ns0:val="both"/>
      </ns0:pPr>
      <ns0:r>
        <ns0:rPr>
          <ns0:rFonts ns0:eastAsia="Times New Roman"/>
        </ns0:rPr>
        <ns0:t>First, behavioral hallucination is structural, not stochastic. Ungoverned LLM agents produce 20.84% physically impossible decisions in flood adaptation, with rates increasing as agents accumulate state—a systematic failure that cannot be resolved by prompt engineering alone.</ns0:t>
      </ns0:r>
      <ns0:del ns0:id="98" ns0:author="Claude" ns0:date="2026-02-01T14:58:00Z" ns3:dateUtc="2026-02-01T14:58:02Z">
        <ns0:r ns0:rsidR="00000000" ns0:rsidDel="1937EF80">
          <ns0:rPr>
            <ns0:rFonts ns0:eastAsia="Times New Roman"/>
          </ns0:rPr>
          <ns0:delText>8.3%</ns0:delText>
        </ns0:r>
      </ns0:del>
      <ns0:ins ns0:id="99" ns0:author="Claude" ns0:date="2026-02-01T14:58:00Z" ns3:dateUtc="2026-02-01T14:58:02Z">
        <ns0:del ns0:id="100" ns0:author="Claude" ns0:date="2026-02-05T00:00:00Z">
          <ns0:r>
            <ns0:rPr>
              <ns0:rFonts ns0:eastAsia="Times New Roman"/>
            </ns0:rPr>
            <ns0:delText>28.1%</ns0:delText>
          </ns0:r>
        </ns0:del>
      </ns0:ins>
      <ns0:ins ns0:id="101" ns0:author="Claude" ns0:date="2026-02-05T00:00:00Z">
        <ns0:r ns0:rsidR="00000000">
          <ns0:t>28.1%</ns0:t>
        </ns0:r>
      </ns0:ins>
      <ns0:r>
        <ns0:rPr>
          <ns0:rFonts ns0:eastAsia="Times New Roman"/>
        </ns0:rPr>
      </ns0:r>
    </ns0:p>
    <ns0:p ns2:paraId="14A813A3" ns2:textId="77777777" ns0:rsidR="259F63AB" ns0:rsidRDefault="259F63AB" ns0:rsidP="259F63AB">
      <ns0:pPr>
        <ns0:spacing ns0:after="120" ns0:line="480" ns0:lineRule="auto"/>
        <ns0:ind ns0:firstLine="360"/>
        <ns0:jc ns0:val="both"/>
        <ns0:rPr>
          <ns0:ins ns0:id="102" ns0:author="Claude" ns0:date="2026-02-01T04:26:00Z" ns3:dateUtc="2026-02-01T04:26:18Z"/>
        </ns0:rPr>
      </ns0:pPr>
      <ns0:ins ns0:id="103" ns0:author="Claude" ns0:date="2026-02-01T04:26:00Z" ns3:dateUtc="2026-02-01T04:26:18Z">
        <ns0:r>
          <ns0:rPr>
            <ns0:rFonts ns0:eastAsia="Times New Roman"/>
          </ns0:rPr>
          <ns0:t xml:space="preserve">The irrigation case study reveals a second category of behavioral hallucination: </ns0:t>
        </ns0:r>
        <ns0:r>
          <ns0:rPr>
            <ns0:rFonts ns0:eastAsia="Times New Roman"/>
            <ns0:i/>
            <ns0:iCs/>
          </ns0:rPr>
          <ns0:t>economic hallucination</ns0:t>
        </ns0:r>
        <ns0:r>
          <ns0:rPr>
            <ns0:rFonts ns0:eastAsia="Times New Roman"/>
          </ns0:rPr>
          <ns0:t>—actions that are physically permissible but operationally absurd given the agent’s quantitative state. Where flood agents attempt physically impossible actions (re-elevating an already-elevated home), irrigation agents choose economically irrational ones (further reducing demand when utilisation is already near zero). Both failure modes arise from the same mechanism: the LLM’s persona-driven reasoning overwhelms state-awareness, echoing Simon’s (1957) bounded rationality under cognitive constraints. Crucially, the same governance architecture—precondition-based identity rules—catches both failure modes without domain-specific modification, suggesting that WAGF’s three-layer separation provides general protection against LLM behavioral failures in simulation contexts.</ns0:t>
        </ns0:r>
      </ns0:ins>
    </ns0:p>
    <ns0:p ns2:paraId="0F060419" ns2:textId="77777777" ns0:rsidR="00F803C3" ns0:rsidRDefault="00000000">
      <ns0:pPr>
        <ns0:spacing ns0:after="120" ns0:line="480" ns0:lineRule="auto"/>
        <ns0:ind ns0:firstLine="360"/>
        <ns0:jc ns0:val="both"/>
      </ns0:pPr>
      <ns0:r>
        <ns0:rPr>
          <ns0:rFonts ns0:eastAsia="Times New Roman"/>
        </ns0:rPr>
        <ns0:t>Second, governance enables rather than constrains diversity. WAGF-governed agents achieve 32% higher EBE than ungoverned agents, and their cumulative relocation rates (32–37%) far exceed the ungoverned baseline (0%), demonstrating that physically valid decision spaces produce richer behavioral outcomes.</ns0:t>
      </ns0:r>
    </ns0:p>
    <ns0:p ns2:paraId="74D7E92D" ns2:textId="77777777" ns0:rsidR="00F803C3" ns0:rsidRDefault="00000000">
      <ns0:pPr>
        <ns0:spacing ns0:after="120" ns0:line="480" ns0:lineRule="auto"/>
        <ns0:ind ns0:firstLine="360"/>
        <ns0:jc ns0:val="both"/>
      </ns0:pPr>
      <ns0:r>
        <ns0:rPr>
          <ns0:rFonts ns0:eastAsia="Times New Roman"/>
        </ns0:rPr>
        <ns0:t>Third, WAGF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ns0:t>
      </ns0:r>
      <ns0:r>
        <ns0:rPr>
          <ns0:rFonts ns0:eastAsia="Times New Roman"/>
        </ns0:rPr>
        <ns0:lastRenderedPageBreak/>
        <ns0:t>hydrological ABMs (Giuliani et al., 2022; Castelletti et al., 2010).</ns0:t>
      </ns0:r>
    </ns0:p>
    <ns0:p ns2:paraId="1A196919" ns2:textId="77777777" ns0:rsidR="00F803C3" ns0:rsidRDefault="00000000">
      <ns0:pPr>
        <ns0:spacing ns0:after="120" ns0:line="480" ns0:lineRule="auto"/>
        <ns0:ind ns0:firstLine="360"/>
        <ns0:jc ns0:val="both"/>
      </ns0:pPr>
      <ns0:r>
        <ns0:rPr>
          <ns0:rFonts ns0:eastAsia="Times New Roman"/>
        </ns0:rPr>
        <ns0:t>Future work should address multi-agent interaction governance (agents currently decide independently), dynamic rule learning (governance rules are currently static), and integration with larger basin-scale models (Berglund, 2015). WAGF, the EBE metric, and all experiment code are available open-source at [GitHub URL].</ns0:t>
      </ns0:r>
    </ns0:p>
    <ns0:p ns2:paraId="5BE1A066" ns2:textId="77777777" ns0:rsidR="00F803C3" ns0:rsidRDefault="00000000">
      <ns0:r>
        <ns0:br ns0:type="page"/>
      </ns0:r>
    </ns0:p>
    <ns0:p ns2:paraId="79D34B5B" ns2:textId="77777777" ns0:rsidR="00F803C3" ns0:rsidRDefault="00000000">
      <ns0:pPr>
        <ns0:pStyle ns0:val="1"/>
        <ns0:spacing ns0:line="480" ns0:lineRule="auto"/>
      </ns0:pPr>
      <ns0:r>
        <ns0:lastRenderedPageBreak/>
        <ns0:t>Data Availability Statement</ns0:t>
      </ns0:r>
    </ns0:p>
    <ns0:p ns2:paraId="39FEEE40" ns2:textId="77777777" ns0:rsidR="00F803C3" ns0:rsidRDefault="00000000">
      <ns0:pPr>
        <ns0:spacing ns0:after="120" ns0:line="480" ns0:lineRule="auto"/>
        <ns0:jc ns0:val="both"/>
      </ns0:pPr>
      <ns0:r>
        <ns0:rPr>
          <ns0:rFonts ns0:eastAsia="Times New Roman"/>
        </ns0:rPr>
        <ns0: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ns0:t>
      </ns0:r>
    </ns0:p>
    <ns0:p ns2:paraId="0406E166" ns2:textId="77777777" ns0:rsidR="00F803C3" ns0:rsidRDefault="00000000">
      <ns0:pPr>
        <ns0:pStyle ns0:val="1"/>
        <ns0:spacing ns0:line="480" ns0:lineRule="auto"/>
      </ns0:pPr>
      <ns0:r>
        <ns0:t>Conflict of Interest</ns0:t>
      </ns0:r>
    </ns0:p>
    <ns0:p ns2:paraId="1701B8DC" ns2:textId="77777777" ns0:rsidR="00F803C3" ns0:rsidRDefault="00000000">
      <ns0:pPr>
        <ns0:spacing ns0:after="120" ns0:line="480" ns0:lineRule="auto"/>
        <ns0:jc ns0:val="both"/>
      </ns0:pPr>
      <ns0:r>
        <ns0:rPr>
          <ns0:rFonts ns0:eastAsia="Times New Roman"/>
        </ns0:rPr>
        <ns0:t>The authors declare no conflicts of interest relevant to this study.</ns0:t>
      </ns0:r>
    </ns0:p>
    <ns0:p ns2:paraId="381D893E" ns2:textId="77777777" ns0:rsidR="00F803C3" ns0:rsidRDefault="00000000">
      <ns0:pPr>
        <ns0:pStyle ns0:val="1"/>
        <ns0:spacing ns0:line="480" ns0:lineRule="auto"/>
      </ns0:pPr>
      <ns0:r>
        <ns0:t>Author Contributions</ns0:t>
      </ns0:r>
    </ns0:p>
    <ns0:p ns2:paraId="6026E7A3" ns2:textId="77777777" ns0:rsidR="00F803C3" ns0:rsidRDefault="00000000">
      <ns0:pPr>
        <ns0:spacing ns0:after="120" ns0:line="480" ns0:lineRule="auto"/>
        <ns0:jc ns0:val="both"/>
      </ns0:pPr>
      <ns0:r>
        <ns0:rPr>
          <ns0:rFonts ns0:eastAsia="Times New Roman"/>
          <ns0:b/>
          <ns0:bCs/>
        </ns0:rPr>
        <ns0:t xml:space="preserve">Wen-Yu Chen: </ns0:t>
      </ns0:r>
      <ns0:r>
        <ns0:rPr>
          <ns0:rFonts ns0:eastAsia="Times New Roman"/>
        </ns0:rPr>
        <ns0:t xml:space="preserve">Conceptualization, Methodology, Software, Validation, Formal analysis, Investigation, Writing – Original Draft, Visualization. </ns0:t>
      </ns0:r>
      <ns0:r>
        <ns0:rPr>
          <ns0:rFonts ns0:eastAsia="Times New Roman"/>
          <ns0:b/>
          <ns0:bCs/>
        </ns0:rPr>
        <ns0:t xml:space="preserve">[Second Author]: </ns0:t>
      </ns0:r>
      <ns0:r>
        <ns0:rPr>
          <ns0:rFonts ns0:eastAsia="Times New Roman"/>
        </ns0:rPr>
        <ns0:t>Supervision, Writing – Review &amp; Editing, Funding acquisition.</ns0:t>
      </ns0:r>
    </ns0:p>
    <ns0:p ns2:paraId="4F91496E" ns2:textId="77777777" ns0:rsidR="00F803C3" ns0:rsidRDefault="00000000">
      <ns0:pPr>
        <ns0:pStyle ns0:val="1"/>
        <ns0:spacing ns0:line="480" ns0:lineRule="auto"/>
      </ns0:pPr>
      <ns0:r>
        <ns0:t>Acknowledgments</ns0:t>
      </ns0:r>
    </ns0:p>
    <ns0:p ns2:paraId="13BAEC69" ns2:textId="77777777" ns0:rsidR="00F803C3" ns0:rsidRDefault="00000000">
      <ns0:pPr>
        <ns0:spacing ns0:after="120" ns0:line="480" ns0:lineRule="auto"/>
        <ns0:jc ns0:val="both"/>
      </ns0:pPr>
      <ns0:r>
        <ns0:rPr>
          <ns0:rFonts ns0:eastAsia="Times New Roman"/>
        </ns0:rPr>
        <ns0:t>This work was supported by [funding source].</ns0:t>
      </ns0:r>
    </ns0:p>
    <ns0:p ns2:paraId="050C3DC2" ns2:textId="77777777" ns0:rsidR="00F803C3" ns0:rsidRDefault="00000000">
      <ns0:r>
        <ns0:br ns0:type="page"/>
      </ns0:r>
    </ns0:p>
    <ns0:p ns2:paraId="41A9E523" ns2:textId="77777777" ns0:rsidR="00F803C3" ns0:rsidRDefault="00000000">
      <ns0:pPr>
        <ns0:pStyle ns0:val="1"/>
        <ns0:spacing ns0:line="480" ns0:lineRule="auto"/>
      </ns0:pPr>
      <ns0:r>
        <ns0:lastRenderedPageBreak/>
        <ns0:t>References</ns0:t>
      </ns0:r>
    </ns0:p>
    <ns0:p ns2:paraId="2DC84941" ns2:textId="77777777" ns0:rsidR="00F803C3" ns0:rsidRDefault="00000000">
      <ns0:pPr>
        <ns0:spacing ns0:after="120" ns0:line="480" ns0:lineRule="auto"/>
        <ns0:jc ns0:val="both"/>
      </ns0:pPr>
      <ns0:r>
        <ns0:rPr>
          <ns0:rFonts ns0:eastAsia="Times New Roman"/>
        </ns0:rPr>
        <ns0:t xml:space="preserve">Aerts, J. C. J. H., et al. (2018). Integrating human behaviour dynamics into flood disaster risk assessment. </ns0:t>
      </ns0:r>
      <ns0:r>
        <ns0:rPr>
          <ns0:rFonts ns0:eastAsia="Times New Roman"/>
          <ns0:i/>
          <ns0:iCs/>
        </ns0:rPr>
        <ns0:t>Nature Climate Change</ns0:t>
      </ns0:r>
      <ns0:r>
        <ns0:rPr>
          <ns0:rFonts ns0:eastAsia="Times New Roman"/>
        </ns0:rPr>
        <ns0:t>, 8(3), 193–199.</ns0:t>
      </ns0:r>
    </ns0:p>
    <ns0:p ns2:paraId="77AF1EC6" ns2:textId="77777777" ns0:rsidR="00F803C3" ns0:rsidRDefault="00000000">
      <ns0:pPr>
        <ns0:spacing ns0:after="120" ns0:line="480" ns0:lineRule="auto"/>
        <ns0:jc ns0:val="both"/>
      </ns0:pPr>
      <ns0:r>
        <ns0:rPr>
          <ns0:rFonts ns0:eastAsia="Times New Roman"/>
        </ns0:rPr>
        <ns0:t xml:space="preserve">Bai, Y., et al. (2022). Constitutional AI: Harmlessness from AI feedback. </ns0:t>
      </ns0:r>
      <ns0:r>
        <ns0:rPr>
          <ns0:rFonts ns0:eastAsia="Times New Roman"/>
          <ns0:i/>
          <ns0:iCs/>
        </ns0:rPr>
        <ns0:t>arXiv:2212.08073</ns0:t>
      </ns0:r>
      <ns0:r>
        <ns0:rPr>
          <ns0:rFonts ns0:eastAsia="Times New Roman"/>
        </ns0:rPr>
        <ns0:t>.</ns0:t>
      </ns0:r>
    </ns0:p>
    <ns0:p ns2:paraId="143C7BCE" ns2:textId="77777777" ns0:rsidR="00F803C3" ns0:rsidRDefault="00000000">
      <ns0:pPr>
        <ns0:spacing ns0:after="120" ns0:line="480" ns0:lineRule="auto"/>
        <ns0:jc ns0:val="both"/>
      </ns0:pPr>
      <ns0:r>
        <ns0:rPr>
          <ns0:rFonts ns0:eastAsia="Times New Roman"/>
        </ns0:rPr>
        <ns0:t xml:space="preserve">Berglund, E. Z. (2015). Using agent-based modeling for water resources planning and management. </ns0:t>
      </ns0:r>
      <ns0:r>
        <ns0:rPr>
          <ns0:rFonts ns0:eastAsia="Times New Roman"/>
          <ns0:i/>
          <ns0:iCs/>
        </ns0:rPr>
        <ns0:t>J. Water Resour. Plan. Manag.</ns0:t>
      </ns0:r>
      <ns0:r>
        <ns0:rPr>
          <ns0:rFonts ns0:eastAsia="Times New Roman"/>
        </ns0:rPr>
        <ns0:t>, 141(11), 04015025.</ns0:t>
      </ns0:r>
    </ns0:p>
    <ns0:p ns2:paraId="6F665AA3" ns2:textId="77777777" ns0:rsidR="00F803C3" ns0:rsidRDefault="00000000">
      <ns0:pPr>
        <ns0:spacing ns0:after="120" ns0:line="480" ns0:lineRule="auto"/>
        <ns0:jc ns0:val="both"/>
      </ns0:pPr>
      <ns0:r>
        <ns0:rPr>
          <ns0:rFonts ns0:eastAsia="Times New Roman"/>
        </ns0:rPr>
        <ns0:t xml:space="preserve">Boiko, D. A., et al. (2023). Emergent autonomous scientific research capabilities of large language models. </ns0:t>
      </ns0:r>
      <ns0:r>
        <ns0:rPr>
          <ns0:rFonts ns0:eastAsia="Times New Roman"/>
          <ns0:i/>
          <ns0:iCs/>
        </ns0:rPr>
        <ns0:t>Nature</ns0:t>
      </ns0:r>
      <ns0:r>
        <ns0:rPr>
          <ns0:rFonts ns0:eastAsia="Times New Roman"/>
        </ns0:rPr>
        <ns0:t>, 624, 570–578.</ns0:t>
      </ns0:r>
    </ns0:p>
    <ns0:p ns2:paraId="44B00006" ns2:textId="77777777" ns0:rsidR="00F803C3" ns0:rsidRDefault="00000000">
      <ns0:pPr>
        <ns0:spacing ns0:after="120" ns0:line="480" ns0:lineRule="auto"/>
        <ns0:jc ns0:val="both"/>
      </ns0:pPr>
      <ns0:r>
        <ns0:rPr>
          <ns0:rFonts ns0:eastAsia="Times New Roman"/>
        </ns0:rPr>
        <ns0:t xml:space="preserve">Bubeck, P., et al. (2012). A review of risk perceptions and other factors that influence flood mitigation behavior. </ns0:t>
      </ns0:r>
      <ns0:r>
        <ns0:rPr>
          <ns0:rFonts ns0:eastAsia="Times New Roman"/>
          <ns0:i/>
          <ns0:iCs/>
        </ns0:rPr>
        <ns0:t>Risk Analysis</ns0:t>
      </ns0:r>
      <ns0:r>
        <ns0:rPr>
          <ns0:rFonts ns0:eastAsia="Times New Roman"/>
        </ns0:rPr>
        <ns0:t>, 32(9), 1481–1495.</ns0:t>
      </ns0:r>
    </ns0:p>
    <ns0:p ns2:paraId="2EFDB3BB" ns2:textId="77777777" ns0:rsidR="00F803C3" ns0:rsidRDefault="00000000">
      <ns0:pPr>
        <ns0:spacing ns0:after="120" ns0:line="480" ns0:lineRule="auto"/>
        <ns0:jc ns0:val="both"/>
      </ns0:pPr>
      <ns0:r>
        <ns0:rPr>
          <ns0:rFonts ns0:eastAsia="Times New Roman"/>
        </ns0:rPr>
        <ns0:t xml:space="preserve">Castelletti, A., et al. (2010). Tree-based reinforcement learning for optimal water reservoir operation. </ns0:t>
      </ns0:r>
      <ns0:r>
        <ns0:rPr>
          <ns0:rFonts ns0:eastAsia="Times New Roman"/>
          <ns0:i/>
          <ns0:iCs/>
        </ns0:rPr>
        <ns0:t>Water Resour. Res.</ns0:t>
      </ns0:r>
      <ns0:r>
        <ns0:rPr>
          <ns0:rFonts ns0:eastAsia="Times New Roman"/>
        </ns0:rPr>
        <ns0:t>, 46(9), W09507.</ns0:t>
      </ns0:r>
    </ns0:p>
    <ns0:p ns2:paraId="55E4E6B2" ns2:textId="77777777" ns0:rsidR="00F803C3" ns0:rsidRDefault="00000000">
      <ns0:pPr>
        <ns0:spacing ns0:after="120" ns0:line="480" ns0:lineRule="auto"/>
        <ns0:jc ns0:val="both"/>
      </ns0:pPr>
      <ns0:r>
        <ns0:rPr>
          <ns0:rFonts ns0:eastAsia="Times New Roman"/>
        </ns0:rPr>
        <ns0:t xml:space="preserve">Di Baldassarre, G., et al. (2013). Socio-hydrology: Conceptualising human-flood interactions. </ns0:t>
      </ns0:r>
      <ns0:r>
        <ns0:rPr>
          <ns0:rFonts ns0:eastAsia="Times New Roman"/>
          <ns0:i/>
          <ns0:iCs/>
        </ns0:rPr>
        <ns0:t>Hydrol. Earth Syst. Sci.</ns0:t>
      </ns0:r>
      <ns0:r>
        <ns0:rPr>
          <ns0:rFonts ns0:eastAsia="Times New Roman"/>
        </ns0:rPr>
        <ns0:t>, 17(8), 3295–3303.</ns0:t>
      </ns0:r>
    </ns0:p>
    <ns0:p ns2:paraId="49732BBB" ns2:textId="77777777" ns0:rsidR="00F803C3" ns0:rsidRDefault="00000000">
      <ns0:pPr>
        <ns0:spacing ns0:after="120" ns0:line="480" ns0:lineRule="auto"/>
        <ns0:jc ns0:val="both"/>
      </ns0:pPr>
      <ns0:r>
        <ns0:rPr>
          <ns0:rFonts ns0:eastAsia="Times New Roman"/>
        </ns0:rPr>
        <ns0:t xml:space="preserve">Filatova, T., et al. (2013). Spatial agent-based models for socio-ecological systems. </ns0:t>
      </ns0:r>
      <ns0:r>
        <ns0:rPr>
          <ns0:rFonts ns0:eastAsia="Times New Roman"/>
          <ns0:i/>
          <ns0:iCs/>
        </ns0:rPr>
        <ns0:t>Environ. Model. Softw.</ns0:t>
      </ns0:r>
      <ns0:r>
        <ns0:rPr>
          <ns0:rFonts ns0:eastAsia="Times New Roman"/>
        </ns0:rPr>
        <ns0:t>, 45, 1–7.</ns0:t>
      </ns0:r>
    </ns0:p>
    <ns0:p ns2:paraId="62618271" ns2:textId="77777777" ns0:rsidR="00F803C3" ns0:rsidRDefault="00000000">
      <ns0:pPr>
        <ns0:spacing ns0:after="120" ns0:line="480" ns0:lineRule="auto"/>
        <ns0:jc ns0:val="both"/>
      </ns0:pPr>
      <ns0:r>
        <ns0:rPr>
          <ns0:rFonts ns0:eastAsia="Times New Roman"/>
        </ns0:rPr>
        <ns0:t xml:space="preserve">Gao, C., et al. (2024). Large language models empowered agent-based modeling and simulation: A survey. </ns0:t>
      </ns0:r>
      <ns0:r>
        <ns0:rPr>
          <ns0:rFonts ns0:eastAsia="Times New Roman"/>
          <ns0:i/>
          <ns0:iCs/>
        </ns0:rPr>
        <ns0:t>Humanit. Soc. Sci. Commun.</ns0:t>
      </ns0:r>
      <ns0:r>
        <ns0:rPr>
          <ns0:rFonts ns0:eastAsia="Times New Roman"/>
        </ns0:rPr>
        <ns0:t>, 11, 1498.</ns0:t>
      </ns0:r>
    </ns0:p>
    <ns0:p ns2:paraId="51D61D44" ns2:textId="77777777" ns0:rsidR="00F803C3" ns0:rsidRDefault="00000000">
      <ns0:pPr>
        <ns0:spacing ns0:after="120" ns0:line="480" ns0:lineRule="auto"/>
        <ns0:jc ns0:val="both"/>
      </ns0:pPr>
      <ns0:r>
        <ns0:rPr>
          <ns0:rFonts ns0:eastAsia="Times New Roman"/>
        </ns0:rPr>
        <ns0:t xml:space="preserve">Gemma Team (2024). Gemma: Open models based on Gemini research and technology. </ns0:t>
      </ns0:r>
      <ns0:r>
        <ns0:rPr>
          <ns0:rFonts ns0:eastAsia="Times New Roman"/>
          <ns0:i/>
          <ns0:iCs/>
        </ns0:rPr>
        <ns0:t>arXiv:2403.08295</ns0:t>
      </ns0:r>
      <ns0:r>
        <ns0:rPr>
          <ns0:rFonts ns0:eastAsia="Times New Roman"/>
        </ns0:rPr>
        <ns0:t>.</ns0:t>
      </ns0:r>
    </ns0:p>
    <ns0:p ns2:paraId="1E2D88FB" ns2:textId="77777777" ns0:rsidR="00F803C3" ns0:rsidRDefault="00000000">
      <ns0:pPr>
        <ns0:spacing ns0:after="120" ns0:line="480" ns0:lineRule="auto"/>
        <ns0:jc ns0:val="both"/>
      </ns0:pPr>
      <ns0:r>
        <ns0:rPr>
          <ns0:rFonts ns0:eastAsia="Times New Roman"/>
        </ns0:rPr>
        <ns0:t xml:space="preserve">Giuliani, M., et al. (2016). Is robustness really robust? </ns0:t>
      </ns0:r>
      <ns0:r>
        <ns0:rPr>
          <ns0:rFonts ns0:eastAsia="Times New Roman"/>
          <ns0:i/>
          <ns0:iCs/>
        </ns0:rPr>
        <ns0:t>Climatic Change</ns0:t>
      </ns0:r>
      <ns0:r>
        <ns0:rPr>
          <ns0:rFonts ns0:eastAsia="Times New Roman"/>
        </ns0:rPr>
        <ns0:t>, 135(3), 409–424.</ns0:t>
      </ns0:r>
    </ns0:p>
    <ns0:p ns2:paraId="53ECBF67" ns2:textId="77777777" ns0:rsidR="00F803C3" ns0:rsidRDefault="00000000">
      <ns0:pPr>
        <ns0:spacing ns0:after="120" ns0:line="480" ns0:lineRule="auto"/>
        <ns0:jc ns0:val="both"/>
      </ns0:pPr>
      <ns0:r>
        <ns0:rPr>
          <ns0:rFonts ns0:eastAsia="Times New Roman"/>
        </ns0:rPr>
        <ns0:t xml:space="preserve">Giuliani, M., et al. (2022). Is it worth using AI to solve the water crisis? </ns0:t>
      </ns0:r>
      <ns0:r>
        <ns0:rPr>
          <ns0:rFonts ns0:eastAsia="Times New Roman"/>
          <ns0:i/>
          <ns0:iCs/>
        </ns0:rPr>
        <ns0:t>Water Resour. Res.</ns0:t>
      </ns0:r>
      <ns0:r>
        <ns0:rPr>
          <ns0:rFonts ns0:eastAsia="Times New Roman"/>
        </ns0:rPr>
        <ns0:t xml:space="preserve">, </ns0:t>
      </ns0:r>
      <ns0:r>
        <ns0:rPr>
          <ns0:rFonts ns0:eastAsia="Times New Roman"/>
        </ns0:rPr>
        <ns0:lastRenderedPageBreak/>
        <ns0:t>58(4), e2021WR031219.</ns0:t>
      </ns0:r>
    </ns0:p>
    <ns0:p ns2:paraId="3C77B16D" ns2:textId="77777777" ns0:rsidR="00F803C3" ns0:rsidRDefault="00000000">
      <ns0:pPr>
        <ns0:spacing ns0:after="120" ns0:line="480" ns0:lineRule="auto"/>
        <ns0:jc ns0:val="both"/>
      </ns0:pPr>
      <ns0:r>
        <ns0:rPr>
          <ns0:rFonts ns0:eastAsia="Times New Roman"/>
        </ns0:rPr>
        <ns0:t xml:space="preserve">Guo, D., et al. (2025). DeepSeek-R1: Incentivizing reasoning capability in LLMs via reinforcement learning. </ns0:t>
      </ns0:r>
      <ns0:r>
        <ns0:rPr>
          <ns0:rFonts ns0:eastAsia="Times New Roman"/>
          <ns0:i/>
          <ns0:iCs/>
        </ns0:rPr>
        <ns0:t>arXiv:2501.12948</ns0:t>
      </ns0:r>
      <ns0:r>
        <ns0:rPr>
          <ns0:rFonts ns0:eastAsia="Times New Roman"/>
        </ns0:rPr>
        <ns0:t>.</ns0:t>
      </ns0:r>
    </ns0:p>
    <ns0:p ns2:paraId="56DE88B9" ns2:textId="77777777" ns0:rsidR="00F803C3" ns0:rsidRDefault="00000000">
      <ns0:pPr>
        <ns0:spacing ns0:after="120" ns0:line="480" ns0:lineRule="auto"/>
        <ns0:jc ns0:val="both"/>
      </ns0:pPr>
      <ns0:r>
        <ns0:rPr>
          <ns0:rFonts ns0:eastAsia="Times New Roman"/>
        </ns0:rPr>
        <ns0:t xml:space="preserve">Hadjimichael, A., et al. (2020). Defining robustness for diverse stakeholder interests in institutionally complex river basins. </ns0:t>
      </ns0:r>
      <ns0:r>
        <ns0:rPr>
          <ns0:rFonts ns0:eastAsia="Times New Roman"/>
          <ns0:i/>
          <ns0:iCs/>
        </ns0:rPr>
        <ns0:t>Earth’s Future</ns0:t>
      </ns0:r>
      <ns0:r>
        <ns0:rPr>
          <ns0:rFonts ns0:eastAsia="Times New Roman"/>
        </ns0:rPr>
        <ns0:t>, 8(7), e2020EF001503.</ns0:t>
      </ns0:r>
    </ns0:p>
    <ns0:p ns2:paraId="32301127" ns2:textId="77777777" ns0:rsidR="00F803C3" ns0:rsidRDefault="00000000">
      <ns0:pPr>
        <ns0:spacing ns0:after="120" ns0:line="480" ns0:lineRule="auto"/>
        <ns0:jc ns0:val="both"/>
      </ns0:pPr>
      <ns0:r>
        <ns0:rPr>
          <ns0:rFonts ns0:eastAsia="Times New Roman"/>
        </ns0:rPr>
        <ns0:t xml:space="preserve">Herman, J. D., et al. (2015). How should robustness be defined for water systems planning under change? </ns0:t>
      </ns0:r>
      <ns0:r>
        <ns0:rPr>
          <ns0:rFonts ns0:eastAsia="Times New Roman"/>
          <ns0:i/>
          <ns0:iCs/>
        </ns0:rPr>
        <ns0:t>J. Water Resour. Plan. Manag.</ns0:t>
      </ns0:r>
      <ns0:r>
        <ns0:rPr>
          <ns0:rFonts ns0:eastAsia="Times New Roman"/>
        </ns0:rPr>
        <ns0:t>, 141(10), 04015012.</ns0:t>
      </ns0:r>
    </ns0:p>
    <ns0:p ns2:paraId="790EC6E0" ns2:textId="77777777" ns0:rsidR="00F803C3" ns0:rsidRDefault="00000000">
      <ns0:pPr>
        <ns0:spacing ns0:after="120" ns0:line="480" ns0:lineRule="auto"/>
        <ns0:jc ns0:val="both"/>
      </ns0:pPr>
      <ns0:r>
        <ns0:rPr>
          <ns0:rFonts ns0:eastAsia="Times New Roman"/>
        </ns0:rPr>
        <ns0:t xml:space="preserve">Hung, C.-L., &amp; Yang, Y. C. E. (2021). An agent-based modeling approach for water resources management under uncertainty. </ns0:t>
      </ns0:r>
      <ns0:r>
        <ns0:rPr>
          <ns0:rFonts ns0:eastAsia="Times New Roman"/>
          <ns0:i/>
          <ns0:iCs/>
        </ns0:rPr>
        <ns0:t>Water Resour. Res.</ns0:t>
      </ns0:r>
      <ns0:r>
        <ns0:rPr>
          <ns0:rFonts ns0:eastAsia="Times New Roman"/>
        </ns0:rPr>
        <ns0:t>, 57(10), e2021WR030519.</ns0:t>
      </ns0:r>
    </ns0:p>
    <ns0:p ns2:paraId="46F08B0B" ns2:textId="77777777" ns0:rsidR="00F803C3" ns0:rsidRDefault="00000000">
      <ns0:pPr>
        <ns0:spacing ns0:after="120" ns0:line="480" ns0:lineRule="auto"/>
        <ns0:jc ns0:val="both"/>
      </ns0:pPr>
      <ns0:r>
        <ns0:rPr>
          <ns0:rFonts ns0:eastAsia="Times New Roman"/>
        </ns0:rPr>
        <ns0:t xml:space="preserve">Ji, Z., et al. (2023). Survey of hallucination in natural language generation. </ns0:t>
      </ns0:r>
      <ns0:r>
        <ns0:rPr>
          <ns0:rFonts ns0:eastAsia="Times New Roman"/>
          <ns0:i/>
          <ns0:iCs/>
        </ns0:rPr>
        <ns0:t>ACM Comput. Surv.</ns0:t>
      </ns0:r>
      <ns0:r>
        <ns0:rPr>
          <ns0:rFonts ns0:eastAsia="Times New Roman"/>
        </ns0:rPr>
        <ns0:t>, 55(12), 1–38.</ns0:t>
      </ns0:r>
    </ns0:p>
    <ns0:p ns2:paraId="1512EEA7" ns2:textId="77777777" ns0:rsidR="00F803C3" ns0:rsidRDefault="00000000">
      <ns0:pPr>
        <ns0:spacing ns0:after="120" ns0:line="480" ns0:lineRule="auto"/>
        <ns0:jc ns0:val="both"/>
      </ns0:pPr>
      <ns0:r>
        <ns0:rPr>
          <ns0:rFonts ns0:eastAsia="Times New Roman"/>
        </ns0:rPr>
        <ns0:t xml:space="preserve">Jost, L. (2006). Entropy and diversity. </ns0:t>
      </ns0:r>
      <ns0:r>
        <ns0:rPr>
          <ns0:rFonts ns0:eastAsia="Times New Roman"/>
          <ns0:i/>
          <ns0:iCs/>
        </ns0:rPr>
        <ns0:t>Oikos</ns0:t>
      </ns0:r>
      <ns0:r>
        <ns0:rPr>
          <ns0:rFonts ns0:eastAsia="Times New Roman"/>
        </ns0:rPr>
        <ns0:t>, 113(2), 363–375.</ns0:t>
      </ns0:r>
    </ns0:p>
    <ns0:p ns2:paraId="125A455A" ns2:textId="77777777" ns0:rsidR="00F803C3" ns0:rsidRDefault="00000000">
      <ns0:pPr>
        <ns0:spacing ns0:after="120" ns0:line="480" ns0:lineRule="auto"/>
        <ns0:jc ns0:val="both"/>
      </ns0:pPr>
      <ns0:r>
        <ns0:rPr>
          <ns0:rFonts ns0:eastAsia="Times New Roman"/>
        </ns0:rPr>
        <ns0:t xml:space="preserve">Kanta, L., &amp; Zechman, E. (2014). Complex adaptive systems framework for urban water resources. </ns0:t>
      </ns0:r>
      <ns0:r>
        <ns0:rPr>
          <ns0:rFonts ns0:eastAsia="Times New Roman"/>
          <ns0:i/>
          <ns0:iCs/>
        </ns0:rPr>
        <ns0:t>J. Water Resour. Plan. Manag.</ns0:t>
      </ns0:r>
      <ns0:r>
        <ns0:rPr>
          <ns0:rFonts ns0:eastAsia="Times New Roman"/>
        </ns0:rPr>
        <ns0:t>, 140(1), 75–85.</ns0:t>
      </ns0:r>
    </ns0:p>
    <ns0:p ns2:paraId="2C234884" ns2:textId="77777777" ns0:rsidR="00F803C3" ns0:rsidRDefault="00000000">
      <ns0:pPr>
        <ns0:spacing ns0:after="120" ns0:line="480" ns0:lineRule="auto"/>
        <ns0:jc ns0:val="both"/>
      </ns0:pPr>
      <ns0:r>
        <ns0:rPr>
          <ns0:rFonts ns0:eastAsia="Times New Roman"/>
        </ns0:rPr>
        <ns0:t>Ollama (2024). Ollama: Run large language models locally. https://ollama.com</ns0:t>
      </ns0:r>
    </ns0:p>
    <ns0:p ns2:paraId="60A1B9FB" ns2:textId="77777777" ns0:rsidR="00F803C3" ns0:rsidRDefault="00000000">
      <ns0:pPr>
        <ns0:spacing ns0:after="120" ns0:line="480" ns0:lineRule="auto"/>
        <ns0:jc ns0:val="both"/>
      </ns0:pPr>
      <ns0:r>
        <ns0:rPr>
          <ns0:rFonts ns0:eastAsia="Times New Roman"/>
        </ns0:rPr>
        <ns0:t xml:space="preserve">Ouyang, L., et al. (2022). Training language models to follow instructions with human feedback. </ns0:t>
      </ns0:r>
      <ns0:r>
        <ns0:rPr>
          <ns0:rFonts ns0:eastAsia="Times New Roman"/>
          <ns0:i/>
          <ns0:iCs/>
        </ns0:rPr>
        <ns0:t>NeurIPS</ns0:t>
      </ns0:r>
      <ns0:r>
        <ns0:rPr>
          <ns0:rFonts ns0:eastAsia="Times New Roman"/>
        </ns0:rPr>
        <ns0:t>, 35, 27730–27744.</ns0:t>
      </ns0:r>
    </ns0:p>
    <ns0:p ns2:paraId="3768BDB5" ns2:textId="77777777" ns0:rsidR="00F803C3" ns0:rsidRDefault="00000000">
      <ns0:pPr>
        <ns0:spacing ns0:after="120" ns0:line="480" ns0:lineRule="auto"/>
        <ns0:jc ns0:val="both"/>
      </ns0:pPr>
      <ns0:r>
        <ns0:rPr>
          <ns0:rFonts ns0:eastAsia="Times New Roman"/>
        </ns0:rPr>
        <ns0:t xml:space="preserve">Park, J. S., et al. (2023). Generative agents: Interactive simulacra of human behavior. </ns0:t>
      </ns0:r>
      <ns0:r>
        <ns0:rPr>
          <ns0:rFonts ns0:eastAsia="Times New Roman"/>
          <ns0:i/>
          <ns0:iCs/>
        </ns0:rPr>
        <ns0:t>ACM UIST</ns0:t>
      </ns0:r>
      <ns0:r>
        <ns0:rPr>
          <ns0:rFonts ns0:eastAsia="Times New Roman"/>
        </ns0:rPr>
        <ns0:t>, 1–22.</ns0:t>
      </ns0:r>
    </ns0:p>
    <ns0:p ns2:paraId="48429555" ns2:textId="77777777" ns0:rsidR="00F803C3" ns0:rsidRDefault="00000000">
      <ns0:pPr>
        <ns0:spacing ns0:after="120" ns0:line="480" ns0:lineRule="auto"/>
        <ns0:jc ns0:val="both"/>
      </ns0:pPr>
      <ns0:r>
        <ns0:rPr>
          <ns0:rFonts ns0:eastAsia="Times New Roman"/>
        </ns0:rPr>
        <ns0:t xml:space="preserve">Rao, A. S., &amp; Georgeff, M. P. (1995). BDI agents: From theory to practice. </ns0:t>
      </ns0:r>
      <ns0:r>
        <ns0:rPr>
          <ns0:rFonts ns0:eastAsia="Times New Roman"/>
          <ns0:i/>
          <ns0:iCs/>
        </ns0:rPr>
        <ns0:t>Proc. 1st Int. Conf. Multi-Agent Syst.</ns0:t>
      </ns0:r>
      <ns0:r>
        <ns0:rPr>
          <ns0:rFonts ns0:eastAsia="Times New Roman"/>
        </ns0:rPr>
        <ns0:t>, 312–319.</ns0:t>
      </ns0:r>
    </ns0:p>
    <ns0:p ns2:paraId="3D67A9C8" ns2:textId="77777777" ns0:rsidR="00F803C3" ns0:rsidRDefault="00000000">
      <ns0:pPr>
        <ns0:spacing ns0:after="120" ns0:line="480" ns0:lineRule="auto"/>
        <ns0:jc ns0:val="both"/>
      </ns0:pPr>
      <ns0:r>
        <ns0:rPr>
          <ns0:rFonts ns0:eastAsia="Times New Roman"/>
        </ns0:rPr>
        <ns0:t xml:space="preserve">Rogers, R. W. (1975). A protection motivation theory of fear appeals and attitude change. </ns0:t>
      </ns0:r>
      <ns0:r>
        <ns0:rPr>
          <ns0:rFonts ns0:eastAsia="Times New Roman"/>
          <ns0:i/>
          <ns0:iCs/>
        </ns0:rPr>
        <ns0:t>The Journal of Psychology</ns0:t>
      </ns0:r>
      <ns0:r>
        <ns0:rPr>
          <ns0:rFonts ns0:eastAsia="Times New Roman"/>
        </ns0:rPr>
        <ns0:t>, 91(1), 93–114.</ns0:t>
      </ns0:r>
    </ns0:p>
    <ns0:p ns2:paraId="4CE93792" ns2:textId="77777777" ns0:rsidR="00F803C3" ns0:rsidRDefault="00000000">
      <ns0:pPr>
        <ns0:spacing ns0:after="120" ns0:line="480" ns0:lineRule="auto"/>
        <ns0:jc ns0:val="both"/>
      </ns0:pPr>
      <ns0:r>
        <ns0:rPr>
          <ns0:rFonts ns0:eastAsia="Times New Roman"/>
        </ns0:rPr>
        <ns0:lastRenderedPageBreak/>
        <ns0:t xml:space="preserve">Rogers, R. W. (1983). Cognitive and psychological processes in fear appeals and attitude change. In J. Cacioppo &amp; R. Petty (Eds.), </ns0:t>
      </ns0:r>
      <ns0:r>
        <ns0:rPr>
          <ns0:rFonts ns0:eastAsia="Times New Roman"/>
          <ns0:i/>
          <ns0:iCs/>
        </ns0:rPr>
        <ns0:t>Social Psychophysiology</ns0:t>
      </ns0:r>
      <ns0:r>
        <ns0:rPr>
          <ns0:rFonts ns0:eastAsia="Times New Roman"/>
        </ns0:rPr>
        <ns0:t xml:space="preserve"> (pp. 153–176). Guilford Press.</ns0:t>
      </ns0:r>
    </ns0:p>
    <ns0:p ns2:paraId="2A05B4AE" ns2:textId="77777777" ns0:rsidR="00F803C3" ns0:rsidRDefault="00000000">
      <ns0:pPr>
        <ns0:spacing ns0:after="120" ns0:line="480" ns0:lineRule="auto"/>
        <ns0:jc ns0:val="both"/>
      </ns0:pPr>
      <ns0:r>
        <ns0:rPr>
          <ns0:rFonts ns0:eastAsia="Times New Roman"/>
        </ns0:rPr>
        <ns0:t xml:space="preserve">Shannon, C. E. (1948). A mathematical theory of communication. </ns0:t>
      </ns0:r>
      <ns0:r>
        <ns0:rPr>
          <ns0:rFonts ns0:eastAsia="Times New Roman"/>
          <ns0:i/>
          <ns0:iCs/>
        </ns0:rPr>
        <ns0:t>Bell Syst. Tech. J.</ns0:t>
      </ns0:r>
      <ns0:r>
        <ns0:rPr>
          <ns0:rFonts ns0:eastAsia="Times New Roman"/>
        </ns0:rPr>
        <ns0:t>, 27(3), 379–423.</ns0:t>
      </ns0:r>
    </ns0:p>
    <ns0:p ns2:paraId="37F14C7B" ns2:textId="77777777" ns0:rsidR="00F803C3" ns0:rsidRDefault="00000000">
      <ns0:pPr>
        <ns0:spacing ns0:after="120" ns0:line="480" ns0:lineRule="auto"/>
        <ns0:jc ns0:val="both"/>
      </ns0:pPr>
      <ns0:r>
        <ns0:rPr>
          <ns0:rFonts ns0:eastAsia="Times New Roman"/>
        </ns0:rPr>
        <ns0:t xml:space="preserve">Shumailov, I., et al. (2024). AI models collapse when trained on recursively generated data. </ns0:t>
      </ns0:r>
      <ns0:r>
        <ns0:rPr>
          <ns0:rFonts ns0:eastAsia="Times New Roman"/>
          <ns0:i/>
          <ns0:iCs/>
        </ns0:rPr>
        <ns0:t>Nature</ns0:t>
      </ns0:r>
      <ns0:r>
        <ns0:rPr>
          <ns0:rFonts ns0:eastAsia="Times New Roman"/>
        </ns0:rPr>
        <ns0:t>, 631, 755–759.</ns0:t>
      </ns0:r>
    </ns0:p>
    <ns0:p ns2:paraId="3F0FD949" ns2:textId="77777777" ns0:rsidR="00F803C3" ns0:rsidRDefault="00000000">
      <ns0:pPr>
        <ns0:spacing ns0:after="120" ns0:line="480" ns0:lineRule="auto"/>
        <ns0:jc ns0:val="both"/>
      </ns0:pPr>
      <ns0:r>
        <ns0:rPr>
          <ns0:rFonts ns0:eastAsia="Times New Roman"/>
        </ns0:rPr>
        <ns0:t xml:space="preserve">Sivapalan, M., et al. (2012). Socio-hydrology: A new science of people and water. </ns0:t>
      </ns0:r>
      <ns0:r>
        <ns0:rPr>
          <ns0:rFonts ns0:eastAsia="Times New Roman"/>
          <ns0:i/>
          <ns0:iCs/>
        </ns0:rPr>
        <ns0:t>Hydrol. Process.</ns0:t>
      </ns0:r>
      <ns0:r>
        <ns0:rPr>
          <ns0:rFonts ns0:eastAsia="Times New Roman"/>
        </ns0:rPr>
        <ns0:t>, 26(8), 1270–1276.</ns0:t>
      </ns0:r>
    </ns0:p>
    <ns0:p ns2:paraId="5E0F8DC0" ns2:textId="77777777" ns0:rsidR="00F803C3" ns0:rsidRDefault="00000000">
      <ns0:pPr>
        <ns0:spacing ns0:after="120" ns0:line="480" ns0:lineRule="auto"/>
        <ns0:jc ns0:val="both"/>
      </ns0:pPr>
      <ns0:r>
        <ns0:rPr>
          <ns0:rFonts ns0:eastAsia="Times New Roman"/>
        </ns0:rPr>
        <ns0:t xml:space="preserve">Touvron, H., et al. (2023). Llama 2: Open foundation and fine-tuned chat models. </ns0:t>
      </ns0:r>
      <ns0:r>
        <ns0:rPr>
          <ns0:rFonts ns0:eastAsia="Times New Roman"/>
          <ns0:i/>
          <ns0:iCs/>
        </ns0:rPr>
        <ns0:t>arXiv:2307.09288</ns0:t>
      </ns0:r>
      <ns0:r>
        <ns0:rPr>
          <ns0:rFonts ns0:eastAsia="Times New Roman"/>
        </ns0:rPr>
        <ns0:t>.</ns0:t>
      </ns0:r>
    </ns0:p>
    <ns0:p ns2:paraId="15BDDC7D" ns2:textId="77777777" ns0:rsidR="00F803C3" ns0:rsidRDefault="00000000">
      <ns0:pPr>
        <ns0:spacing ns0:after="120" ns0:line="480" ns0:lineRule="auto"/>
        <ns0:jc ns0:val="both"/>
      </ns0:pPr>
      <ns0:r>
        <ns0:rPr>
          <ns0:rFonts ns0:eastAsia="Times New Roman"/>
        </ns0:rPr>
        <ns0:t>U.S. Bureau of Reclamation (2012). Colorado River Simulation System (CRSS). Washington, DC.</ns0:t>
      </ns0:r>
    </ns0:p>
    <ns0:p ns2:paraId="2FC063CE" ns2:textId="77777777" ns0:rsidR="00F803C3" ns0:rsidRDefault="00000000">
      <ns0:pPr>
        <ns0:spacing ns0:after="120" ns0:line="480" ns0:lineRule="auto"/>
        <ns0:jc ns0:val="both"/>
      </ns0:pPr>
      <ns0:r>
        <ns0:rPr>
          <ns0:rFonts ns0:eastAsia="Times New Roman"/>
        </ns0:rPr>
        <ns0:t xml:space="preserve">Wei, J., et al. (2022). Chain-of-thought prompting elicits reasoning in large language models. </ns0:t>
      </ns0:r>
      <ns0:r>
        <ns0:rPr>
          <ns0:rFonts ns0:eastAsia="Times New Roman"/>
          <ns0:i/>
          <ns0:iCs/>
        </ns0:rPr>
        <ns0:t>NeurIPS</ns0:t>
      </ns0:r>
      <ns0:r>
        <ns0:rPr>
          <ns0:rFonts ns0:eastAsia="Times New Roman"/>
        </ns0:rPr>
        <ns0:t>, 35, 24824–24837.</ns0:t>
      </ns0:r>
    </ns0:p>
    <ns0:p ns2:paraId="02C198C0" ns2:textId="77777777" ns0:rsidR="00F803C3" ns0:rsidRDefault="00000000">
      <ns0:pPr>
        <ns0:spacing ns0:after="120" ns0:line="480" ns0:lineRule="auto"/>
        <ns0:jc ns0:val="both"/>
      </ns0:pPr>
      <ns0:r>
        <ns0:rPr>
          <ns0:rFonts ns0:eastAsia="Times New Roman"/>
        </ns0:rPr>
        <ns0:t xml:space="preserve">Yang, Y. C. E., et al. (2009). A decentralized optimization algorithm for multiagent system-based watershed management. </ns0:t>
      </ns0:r>
      <ns0:r>
        <ns0:rPr>
          <ns0:rFonts ns0:eastAsia="Times New Roman"/>
          <ns0:i/>
          <ns0:iCs/>
        </ns0:rPr>
        <ns0:t>Water Resour. Res.</ns0:t>
      </ns0:r>
      <ns0:r>
        <ns0:rPr>
          <ns0:rFonts ns0:eastAsia="Times New Roman"/>
        </ns0:rPr>
        <ns0:t>, 45(8), W08430.</ns0:t>
      </ns0:r>
    </ns0:p>
    <ns0:sectPr ns0:rsidR="00F803C3">
      <ns0:headerReference ns0:type="default" ns4:id="rId7"/>
      <ns0:footerReference ns0:type="default" ns4:id="rId8"/>
      <ns0:pgSz ns0:w="11906" ns0:h="16838"/>
      <ns0:pgMar ns0:top="1440" ns0:right="1440" ns0:bottom="1440" ns0:left="1440" ns0:header="708" ns0:footer="708"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