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xmlns:ns3="http://schemas.microsoft.com/office/word/2023/wordml/word16du" xmlns:ns4="http://schemas.openxmlformats.org/officeDocument/2006/relationships" ns1:Ignorable="w14 w15 w16se w16cid w16 w16cex w16sdtdh w16sdtfl w16du wp14">
  <ns0:body>
    <ns0:p ns2:paraId="6B4013CC" ns2:textId="77777777" ns0:rsidR="00F803C3" ns0:rsidRDefault="00000000">
      <ns0:pPr>
        <ns0:spacing ns0:after="120" ns0:line="480" ns0:lineRule="auto"/>
        <ns0:jc ns0:val="center"/>
      </ns0:pPr>
      <ns0:r>
        <ns0:rPr>
          <ns0:rFonts ns0:eastAsia="Times New Roman"/>
          <ns0:b/>
          <ns0:bCs/>
          <ns0:sz ns0:val="32"/>
          <ns0:szCs ns0:val="32"/>
        </ns0:rPr>
        <ns0:t>WAGF: A Governance Framework for LLM-Driven Agent-Based Models of Human–Water Systems</ns0:t>
      </ns0:r>
    </ns0:p>
    <ns0:p ns2:paraId="14446E00" ns2:textId="6A401164" ns0:rsidR="00F803C3" ns0:rsidRDefault="00000000">
      <ns0:pPr>
        <ns0:spacing ns0:after="60" ns0:line="480" ns0:lineRule="auto"/>
        <ns0:jc ns0:val="center"/>
      </ns0:pPr>
      <ns0:r>
        <ns0:rPr>
          <ns0:rFonts ns0:eastAsia="Times New Roman"/>
        </ns0:rPr>
        <ns0:t>Wen</ns0:t>
      </ns0:r>
      <ns0:ins ns0:id="0" ns0:author="Wenyu Chiou" ns0:date="2026-02-06T12:13:00Z" ns3:dateUtc="2026-02-06T17:13:00Z">
        <ns0:r ns0:rsidR="00D7280E">
          <ns0:rPr>
            <ns0:rFonts ns0:hint="eastAsia"/>
          </ns0:rPr>
          <ns0:t>y</ns0:t>
        </ns0:r>
      </ns0:ins>
      <ns0:del ns0:id="1" ns0:author="Wenyu Chiou" ns0:date="2026-02-06T12:13:00Z" ns3:dateUtc="2026-02-06T17:13:00Z">
        <ns0:r ns0:rsidDel="00D7280E">
          <ns0:rPr>
            <ns0:rFonts ns0:eastAsia="Times New Roman"/>
          </ns0:rPr>
          <ns0:delText>-Y</ns0:delText>
        </ns0:r>
      </ns0:del>
      <ns0:r>
        <ns0:rPr>
          <ns0:rFonts ns0:eastAsia="Times New Roman"/>
        </ns0:rPr>
        <ns0:t>u Chen</ns0:t>
      </ns0:r>
      <ns0:r>
        <ns0:rPr>
          <ns0:rFonts ns0:eastAsia="Times New Roman"/>
          <ns0:vertAlign ns0:val="superscript"/>
        </ns0:rPr>
        <ns0:t>1</ns0:t>
      </ns0:r>
      <ns0:r>
        <ns0:rPr>
          <ns0:rFonts ns0:eastAsia="Times New Roman"/>
        </ns0:rPr>
        <ns0:t>, Second Author</ns0:t>
      </ns0:r>
      <ns0:r>
        <ns0:rPr>
          <ns0:rFonts ns0:eastAsia="Times New Roman"/>
          <ns0:vertAlign ns0:val="superscript"/>
        </ns0:rPr>
        <ns0:t>1</ns0:t>
      </ns0:r>
    </ns0:p>
    <ns0:p ns2:paraId="203CB744" ns2:textId="77777777" ns0:rsidR="00F803C3" ns0:rsidRDefault="00000000">
      <ns0:pPr>
        <ns0:spacing ns0:after="240" ns0:line="480" ns0:lineRule="auto"/>
        <ns0:jc ns0:val="center"/>
      </ns0:pPr>
      <ns0:r>
        <ns0:rPr>
          <ns0:rFonts ns0:eastAsia="Times New Roman"/>
          <ns0:vertAlign ns0:val="superscript"/>
        </ns0:rPr>
        <ns0:t>1</ns0:t>
      </ns0:r>
      <ns0:r>
        <ns0:rPr>
          <ns0:rFonts ns0:eastAsia="Times New Roman"/>
          <ns0:i/>
          <ns0:iCs/>
          <ns0:sz ns0:val="22"/>
          <ns0:szCs ns0:val="22"/>
        </ns0:rPr>
        <ns0:t>Department of Civil and Environmental Engineering, Lehigh University, Bethlehem, PA, USA</ns0:t>
      </ns0:r>
    </ns0:p>
    <ns0:p ns2:paraId="544F6732" ns2:textId="3689DC4B" ns0:rsidR="00F803C3" ns0:rsidRDefault="00000000">
      <ns0:pPr>
        <ns0:spacing ns0:after="360" ns0:line="480" ns0:lineRule="auto"/>
        <ns0:jc ns0:val="center"/>
      </ns0:pPr>
      <ns0:r>
        <ns0:rPr>
          <ns0:rFonts ns0:eastAsia="Times New Roman"/>
          <ns0:sz ns0:val="22"/>
          <ns0:szCs ns0:val="22"/>
        </ns0:rPr>
        <ns0:t>Corresponding author: Wen-Yu Chen (wec</ns0:t>
      </ns0:r>
      <ns0:ins ns0:id="2" ns0:author="Wenyu Chiou" ns0:date="2026-02-06T12:13:00Z" ns3:dateUtc="2026-02-06T17:13:00Z">
        <ns0:r ns0:rsidR="00D7280E">
          <ns0:rPr>
            <ns0:rFonts ns0:hint="eastAsia"/>
            <ns0:sz ns0:val="22"/>
            <ns0:szCs ns0:val="22"/>
          </ns0:rPr>
          <ns0:t>324</ns0:t>
        </ns0:r>
      </ns0:ins>
      <ns0:del ns0:id="3" ns0:author="Wenyu Chiou" ns0:date="2026-02-06T12:13:00Z" ns3:dateUtc="2026-02-06T17:13:00Z">
        <ns0:r ns0:rsidDel="00D7280E">
          <ns0:rPr>
            <ns0:rFonts ns0:eastAsia="Times New Roman"/>
            <ns0:sz ns0:val="22"/>
            <ns0:szCs ns0:val="22"/>
          </ns0:rPr>
          <ns0:delText>225</ns0:delText>
        </ns0:r>
      </ns0:del>
      <ns0:r>
        <ns0:rPr>
          <ns0:rFonts ns0:eastAsia="Times New Roman"/>
          <ns0:sz ns0:val="22"/>
          <ns0:szCs ns0:val="22"/>
        </ns0:rPr>
        <ns0:t>@lehigh.edu)</ns0:t>
      </ns0:r>
    </ns0:p>
    <ns0:p ns2:paraId="0536CB8C" ns2:textId="77777777" ns0:rsidR="00F803C3" ns0:rsidRDefault="00000000">
      <ns0:pPr>
        <ns0:pStyle ns0:val="1"/>
        <ns0:spacing ns0:line="480" ns0:lineRule="auto"/>
      </ns0:pPr>
      <ns0:r>
        <ns0:t>Key Points</ns0:t>
      </ns0:r>
    </ns0:p>
    <ns0:p ns2:paraId="222B804B" ns2:textId="77777777" ns0:rsidR="00F803C3" ns0:rsidRDefault="1937EF80">
      <ns0:pPr>
        <ns0:pStyle ns0:val="a4"/>
        <ns0:numPr>
          <ns0:ilvl ns0:val="0"/>
          <ns0:numId ns0:val="2"/>
        </ns0:numPr>
        <ns0:spacing ns0:line="480" ns0:lineRule="auto"/>
      </ns0:pPr>
      <ns0:r>
        <ns0:rPr>
          <ns0:rFonts ns0:eastAsia="Times New Roman"/>
        </ns0:rPr>
        <ns0:t>WAGF reduces hallucination rate from 20.84% to 0.58–2.80% in ungoverned LLM agents while preserving genuine behavioral diversity</ns0:t>
      </ns0:r>
      <ns0:del ns0:id="4" ns0:author="Claude" ns0:date="2026-02-01T14:58:00Z" ns3:dateUtc="2026-02-01T14:58:02Z">
        <ns0:r ns0:rsidR="00000000" ns0:rsidDel="1937EF80">
          <ns0:rPr>
            <ns0:rFonts ns0:eastAsia="Times New Roman"/>
          </ns0:rPr>
          <ns0:delText>8.3%</ns0:delText>
        </ns0:r>
      </ns0:del>
      <ns0:ins ns0:id="5" ns0:author="Claude" ns0:date="2026-02-01T14:58:00Z" ns3:dateUtc="2026-02-01T14:58:02Z">
        <ns0:del ns0:id="6" ns0:author="Claude" ns0:date="2026-02-05T00:00:00Z">
          <ns0:r>
            <ns0:rPr>
              <ns0:rFonts ns0:eastAsia="Times New Roman"/>
            </ns0:rPr>
            <ns0:delText>28.1%</ns0:delText>
          </ns0:r>
        </ns0:del>
      </ns0:ins>
      <ns0:ins ns0:id="7" ns0:author="Claude" ns0:date="2026-02-05T00:00:00Z">
        <ns0:r ns0:rsidR="00000000">
          <ns0:t>28.1%</ns0:t>
        </ns0:r>
      </ns0:ins>
      <ns0:r>
        <ns0:rPr>
          <ns0:rFonts ns0:eastAsia="Times New Roman"/>
        </ns0:rPr>
      </ns0:r>
      <ns0:del ns0:id="8" ns0:author="Claude" ns0:date="2026-02-01T14:58:00Z" ns3:dateUtc="2026-02-01T14:58:02Z">
        <ns0:r ns0:rsidR="00000000" ns0:rsidDel="1937EF80">
          <ns0:rPr>
            <ns0:rFonts ns0:eastAsia="Times New Roman"/>
          </ns0:rPr>
          <ns0:delText>1.7%</ns0:delText>
        </ns0:r>
      </ns0:del>
      <ns0:ins ns0:id="9" ns0:author="Claude" ns0:date="2026-02-01T14:58:00Z" ns3:dateUtc="2026-02-01T14:58:02Z">
        <ns0:del ns0:id="10" ns0:author="Claude" ns0:date="2026-02-05T00:00:00Z">
          <ns0:r>
            <ns0:rPr>
              <ns0:rFonts ns0:eastAsia="Times New Roman"/>
            </ns0:rPr>
            <ns0:delText>1.0%</ns0:delText>
          </ns0:r>
        </ns0:del>
      </ns0:ins>
      <ns0:ins ns0:id="11" ns0:author="Claude" ns0:date="2026-02-05T00:00:00Z">
        <ns0:r ns0:rsidR="00000000">
          <ns0:t>1.0%</ns0:t>
        </ns0:r>
      </ns0:ins>
      <ns0:r>
        <ns0:rPr>
          <ns0:rFonts ns0:eastAsia="Times New Roman"/>
        </ns0:rPr>
      </ns0:r>
    </ns0:p>
    <ns0:p ns2:paraId="79E58D31" ns2:textId="77777777" ns0:rsidR="00F803C3" ns0:rsidRDefault="00000000">
      <ns0:pPr>
        <ns0:pStyle ns0:val="a4"/>
        <ns0:numPr>
          <ns0:ilvl ns0:val="0"/>
          <ns0:numId ns0:val="2"/>
        </ns0:numPr>
        <ns0:spacing ns0:line="480" ns0:lineRule="auto"/>
      </ns0:pPr>
      <ns0:r>
        <ns0:rPr>
          <ns0:rFonts ns0:eastAsia="Times New Roman"/>
        </ns0:rPr>
        <ns0:t>Effective Behavioral Entropy (EBE) metric separates true decision diversity from hallucination-inflated entropy</ns0:t>
      </ns0:r>
    </ns0:p>
    <ns0:p ns2:paraId="766689BB" ns2:textId="77777777" ns0:rsidR="00F803C3" ns0:rsidRDefault="00000000">
      <ns0:pPr>
        <ns0:pStyle ns0:val="a4"/>
        <ns0:numPr>
          <ns0:ilvl ns0:val="0"/>
          <ns0:numId ns0:val="2"/>
        </ns0:numPr>
        <ns0:spacing ns0:after="240" ns0:line="480" ns0:lineRule="auto"/>
      </ns0:pPr>
      <ns0:r>
        <ns0:rPr>
          <ns0:rFonts ns0:eastAsia="Times New Roman"/>
        </ns0:rPr>
        <ns0:t>Governance middleware transfers across domains: flood adaptation (100 agents, 10 yr) and irrigation (78 agents, 42 yr)</ns0:t>
      </ns0:r>
    </ns0:p>
    <ns0:p ns2:paraId="56BED1BB" ns2:textId="77777777" ns0:rsidR="00F803C3" ns0:rsidRDefault="00000000">
      <ns0:pPr>
        <ns0:pStyle ns0:val="1"/>
        <ns0:spacing ns0:line="480" ns0:lineRule="auto"/>
      </ns0:pPr>
      <ns0:r>
        <ns0:t>Abstract</ns0:t>
      </ns0:r>
    </ns0:p>
    <ns0:p ns2:paraId="7180C414" ns2:textId="77777777" ns0:rsidR="00F803C3" ns0:rsidRDefault="1937EF80">
      <ns0:pPr>
        <ns0:spacing ns0:after="120" ns0:line="480" ns0:lineRule="auto"/>
        <ns0:jc ns0:val="both"/>
      </ns0:pPr>
      <ns0:r>
        <ns0:rPr>
          <ns0:rFonts ns0:eastAsia="Times New Roman"/>
        </ns0:rPr>
        <ns0:t>Large language models (LLMs) offer a promising path toward cognitively realistic agent-based models (ABMs) for water resources planning, but unconstrained LLM agents produce physically impossible decisions—a phenomenon we term behavioral hallucination. We present WAGF (Water Agent Governance Framework), an open-source middleware that enforces domain-specific physical and institutional constraints on LLM-driven agents while preserving emergent behavioral diversity. WAGF implements a three-pillar architecture: (1) a rule-based validator chain that rejects impossible actions, (2) a tiered cognitive memory system that encodes prior experience, and (3) a priority context builder that structures LLM prompts with domain knowledge. We introduce the Effective Behavioral Entropy (EBE) metric, defined as EBE = Hnorm × (1 − RH), which disentangles genuine decision diversity from hallucination-inflated entropy. In a flood adaptation case study (100 agents, 10 years, three Gemma 3 model sizes), ungoverned agents exhibit a 20.84% hallucination rate; WAGF-governed agents reduce this to 0.58–2.80% while maintaining higher effective diversity (EBE = 0.78–0.79). We demonstrate domain transferability through a Colorado River irrigation case study (78 districts, 42 years). The framework, metrics, and experiment code are available at [GitHub URL].</ns0:t>
      </ns0:r>
      <ns0:r>
        <ns0:rPr>
          <ns0:rFonts ns0:eastAsia="Times New Roman"/>
        </ns0:rPr>
      </ns0:r>
      <ns0:del ns0:id="12" ns0:author="Claude" ns0:date="2026-02-01T14:59:00Z" ns3:dateUtc="2026-02-01T14:59:18Z">
        <ns0:r ns0:rsidR="00000000" ns0:rsidDel="1937EF80">
          <ns0:rPr>
            <ns0:rFonts ns0:eastAsia="Times New Roman"/>
          </ns0:rPr>
          <ns0:delText>a 8.3%</ns0:delText>
        </ns0:r>
      </ns0:del>
      <ns0:ins ns0:id="13" ns0:author="Claude" ns0:date="2026-02-01T14:59:00Z" ns3:dateUtc="2026-02-01T14:59:18Z">
        <ns0:r>
          <ns0:rPr>
            <ns0:rFonts ns0:eastAsia="Times New Roman"/>
          </ns0:rPr>
          <ns0:t>a 28.1%</ns0:t>
        </ns0:r>
      </ns0:ins>
      <ns0:r>
        <ns0:rPr>
          <ns0:rFonts ns0:eastAsia="Times New Roman"/>
        </ns0:rPr>
      </ns0:r>
      <ns0:del ns0:id="14" ns0:author="Claude" ns0:date="2026-02-01T14:59:00Z" ns3:dateUtc="2026-02-01T14:59:18Z">
        <ns0:r ns0:rsidR="00000000" ns0:rsidDel="1937EF80">
          <ns0:rPr>
            <ns0:rFonts ns0:eastAsia="Times New Roman"/>
          </ns0:rPr>
          <ns0:delText>1.7%</ns0:delText>
        </ns0:r>
      </ns0:del>
      <ns0:ins ns0:id="15" ns0:author="Claude" ns0:date="2026-02-01T14:59:00Z" ns3:dateUtc="2026-02-01T14:59:18Z">
        <ns0:del ns0:id="16" ns0:author="Claude" ns0:date="2026-02-05T00:00:00Z">
          <ns0:r>
            <ns0:rPr>
              <ns0:rFonts ns0:eastAsia="Times New Roman"/>
            </ns0:rPr>
            <ns0:delText>1.0%</ns0:delText>
          </ns0:r>
        </ns0:del>
      </ns0:ins>
      <ns0:ins ns0:id="17" ns0:author="Claude" ns0:date="2026-02-05T00:00:00Z">
        <ns0:r ns0:rsidR="00000000">
          <ns0:t>1.0%</ns0:t>
        </ns0:r>
      </ns0:ins>
      <ns0:r>
        <ns0:rPr>
          <ns0:rFonts ns0:eastAsia="Times New Roman"/>
        </ns0:rPr>
      </ns0:r>
      <ns0:del ns0:id="18" ns0:author="Claude" ns0:date="2026-02-01T14:59:00Z" ns3:dateUtc="2026-02-01T14:59:18Z">
        <ns0:r ns0:rsidR="00000000" ns0:rsidDel="1937EF80">
          <ns0:rPr>
            <ns0:rFonts ns0:eastAsia="Times New Roman"/>
          </ns0:rPr>
          <ns0:delText>EBE 23% higher</ns0:delText>
        </ns0:r>
      </ns0:del>
      <ns0:ins ns0:id="19" ns0:author="Claude" ns0:date="2026-02-01T14:59:00Z" ns3:dateUtc="2026-02-01T14:59:18Z">
        <ns0:r>
          <ns0:rPr>
            <ns0:rFonts ns0:eastAsia="Times New Roman"/>
          </ns0:rPr>
          <ns0:t>EBE 27% higher</ns0:t>
        </ns0:r>
      </ns0:ins>
      <ns0:r>
        <ns0:rPr>
          <ns0:rFonts ns0:eastAsia="Times New Roman"/>
        </ns0:rPr>
      </ns0:r>
    </ns0:p>
    <ns0:p ns2:paraId="73EF289A" ns2:textId="77777777" ns0:rsidR="00F803C3" ns0:rsidRDefault="00000000">
      <ns0:pPr>
        <ns0:pStyle ns0:val="1"/>
        <ns0:spacing ns0:line="480" ns0:lineRule="auto"/>
      </ns0:pPr>
      <ns0:r>
        <ns0:t>Plain Language Summary</ns0:t>
      </ns0:r>
    </ns0:p>
    <ns0:p ns2:paraId="38F5872B" ns2:textId="77777777" ns0:rsidR="00F803C3" ns0:rsidRDefault="00000000">
      <ns0:pPr>
        <ns0:spacing ns0:after="120" ns0:line="480" ns0:lineRule="auto"/>
        <ns0:jc ns0:val="both"/>
      </ns0:pPr>
      <ns0:r>
        <ns0:rPr>
          <ns0:rFonts ns0:eastAsia="Times New Roman"/>
        </ns0:rPr>
        <ns0:t>Artificial intelligence language models can power virtual agents that make human-like decisions in water management simulations. However, without oversight, these agents make impossible choices—like buying flood insurance they already own or elevating a home that is already raised. We developed WAGF, a software layer that checks each agent’s decision against physical and institutional rules before it takes effect, while still allowing agents to make diverse, realistic choices. We show that unchecked agents make impossible decisions 33% of the time, inflating the apparent diversity of their behavior. Our governance middleware eliminates these errors while preserving genuine decision-making variety. We demonstrate the approach in two water domains: household flood adaptation and Colorado River irrigation management.</ns0:t>
      </ns0:r>
    </ns0:p>
    <ns0:p ns2:paraId="3E4F53C3" ns2:textId="77777777" ns0:rsidR="00F803C3" ns0:rsidRDefault="00000000">
      <ns0:r>
        <ns0:br ns0:type="page"/>
      </ns0:r>
    </ns0:p>
    <ns0:p ns2:paraId="044D4333" ns2:textId="77777777" ns0:rsidR="00F803C3" ns0:rsidRDefault="00000000">
      <ns0:pPr>
        <ns0:pStyle ns0:val="1"/>
        <ns0:spacing ns0:line="480" ns0:lineRule="auto"/>
      </ns0:pPr>
      <ns0:r>
        <ns0:lastRenderedPageBreak/>
        <ns0:t>1. Introduction</ns0:t>
      </ns0:r>
    </ns0:p>
    <ns0:p ns2:paraId="2317A976" ns2:textId="77777777" ns0:rsidR="00F803C3" ns0:rsidRDefault="00000000">
      <ns0:pPr>
        <ns0:spacing ns0:after="120" ns0:line="480" ns0:lineRule="auto"/>
        <ns0:ind ns0:firstLine="360"/>
        <ns0:jc ns0:val="both"/>
      </ns0:pPr>
      <ns0:r>
        <ns0:t xml:space="preserve">Agent-based models (ABMs) are a core method for coupled human-water analysis, including flood adaptation and irrigation under scarcity (Aerts et al., 2018; Di Baldassarre et al., 2013; Hung &amp; Yang, 2021). In water resources practice, many ABMs encode behavior through predefined, theory-grounded rules and utility assumptions, which support interpretability and calibration but limit adaptive expressivity (Filatova et al., 2013; Berglund, 2015). Large language models (LLMs) provide a complementary pathway: language-driven agents that produce context-dependent behavioral responses and richer heterogeneity than fixed-rule policies (Park et al., 2023; Gao et al., 2024).</ns0:t>
      </ns0:r>
    </ns0:p>
    <ns0:p ns2:paraId="5DCCD49B" ns2:textId="77777777" ns0:rsidR="00F803C3" ns0:rsidRDefault="00000000">
      <ns0:pPr>
        <ns0:spacing ns0:after="120" ns0:line="480" ns0:lineRule="auto"/>
        <ns0:ind ns0:firstLine="360"/>
        <ns0:jc ns0:val="both"/>
      </ns0:pPr>
      <ns0:r>
        <ns0:t xml:space="preserve">This opportunity introduces a governance challenge. Without explicit controls, LLM agents can produce physically infeasible actions (behavioral hallucination), economically incoherent actions, and state-inconsistent action patterns that are difficult to detect from prompts alone (Ji et al., 2023). In water ABMs, these failures include re-adopting already completed measures, violating legal allocation constraints, or repeatedly selecting extreme actions under incompatible system states. Because the policy-generating process is only partially observable, prompt-only steering is insufficient; feasibility checks and audit traces are required to avoid overestimating behavioral diversity from invalid actions.</ns0:t>
      </ns0:r>
    </ns0:p>
    <ns0:p ns2:paraId="160515C1" ns2:textId="77777777" ns0:rsidR="00F803C3" ns0:rsidRDefault="00000000">
      <ns0:pPr>
        <ns0:spacing ns0:after="120" ns0:line="480" ns0:lineRule="auto"/>
        <ns0:ind ns0:firstLine="360"/>
        <ns0:jc ns0:val="both"/>
      </ns0:pPr>
      <ns0:r>
        <ns0:t xml:space="preserve">This Technical Note addresses that gap with three contributions. First, it presents WAGF (Water Agent Governance Framework), an open-source governance framework that sits between LLM reasoning and simulation execution. WAGF integrates a rule-based validator chain, skill-level action contracts and proposal checks, retry-with-feedback control, and structured audit logging. Second, it introduces Effective Behavioral Entropy (EBE), a metric that separates genuine decision diversity from hallucination-inflated diversity. Third, it demonstrates configuration-level transfer across two domains, household flood adaptation (100 agents, 10 years) and Colorado River irrigation management (78 districts, 42 years), showing that governance can enforce physical and institutional feasibility while preserving bounded, human-like behavioral variation.</ns0:t>
      </ns0:r>
    </ns0:p>
    <ns0:p ns2:paraId="5C203F9D" ns2:textId="77777777" ns0:rsidR="00F803C3" ns0:rsidRDefault="00000000">
      <ns0:pPr>
        <ns0:pStyle ns0:val="1"/>
        <ns0:spacing ns0:line="480" ns0:lineRule="auto"/>
      </ns0:pPr>
      <ns0:r>
        <ns0:t>2. WAGF Architecture</ns0:t>
      </ns0:r>
    </ns0:p>
    <ns0:p ns2:paraId="5C355435" ns2:textId="77777777" ns0:rsidR="00F803C3" ns0:rsidRDefault="00000000">
      <ns0:pPr>
        <ns0:pStyle ns0:val="2"/>
        <ns0:spacing ns0:line="480" ns0:lineRule="auto"/>
      </ns0:pPr>
      <ns0:r>
        <ns0:t>2.1 Three-Pillar Design</ns0:t>
      </ns0:r>
    </ns0:p>
    <ns0:p ns2:paraId="04EC5DDC" ns2:textId="77777777" ns0:rsidR="00F803C3" ns0:rsidRDefault="00000000">
      <ns0:pPr>
        <ns0:spacing ns0:after="120" ns0:line="480" ns0:lineRule="auto"/>
        <ns0:ind ns0:firstLine="360"/>
        <ns0:jc ns0:val="both"/>
      </ns0:pPr>
      <ns0:r>
        <ns0:rPr>
          <ns0:rFonts ns0:eastAsia="Times New Roman"/>
        </ns0:rPr>
        <ns0:t>WAGF operates as a middleware layer between LLM agents and the simulation engine, following a strict separation of concerns: the LLM makes decisions, WAGF validates them, and the simulation engine executes approved actions (Figure 1). This design ensures that the governance layer never generates decisions or mutates simulation state directly.</ns0:t>
      </ns0:r>
    </ns0:p>
    <ns0:p ns2:paraId="7AD963E9" ns2:textId="77777777" ns0:rsidR="00F803C3" ns0:rsidRDefault="00000000">
      <ns0:pPr>
        <ns0:spacing ns0:after="120" ns0:line="480" ns0:lineRule="auto"/>
        <ns0:ind ns0:firstLine="360"/>
        <ns0:jc ns0:val="both"/>
      </ns0:pPr>
      <ns0:r>
        <ns0:rPr>
          <ns0:rFonts ns0:eastAsia="Times New Roman"/>
        </ns0:rPr>
        <ns0:t xml:space="preserve">The first pillar, </ns0:t>
      </ns0:r>
      <ns0:r>
        <ns0:rPr>
          <ns0:rFonts ns0:eastAsia="Times New Roman"/>
          <ns0:b/>
          <ns0:bCs/>
        </ns0:rPr>
        <ns0:t>governance</ns0:t>
      </ns0:r>
      <ns0:r>
        <ns0:rPr>
          <ns0:rFonts ns0:eastAsia="Times New Roman"/>
        </ns0:rPr>
        <ns0:t>, implements a rule-based validator chain defined in YAML configuration files. Each rule specifies a condition (e.g., agent has already adopted efficient irrigation) and a consequence (block the action, with an explanatory message). Rules are evaluated in priority order: identity rules (physical impossibilities) take precedence over thinking rules (behavioral coherence checks), which take precedence over warnings. When a proposed action is rejected, WAGF re-prompts the LLM with the rejection reason, allowing the agent to revise its decision (up to three retries). This approach draws on constitutional AI principles (Bai et al., 2022), applying rule-based constraints rather than learned reward signals.</ns0:t>
      </ns0:r>
    </ns0:p>
    <ns0:p ns2:paraId="00DADB2F" ns2:textId="77777777" ns0:rsidR="00F803C3" ns0:rsidRDefault="00000000">
      <ns0:pPr>
        <ns0:spacing ns0:after="120" ns0:line="480" ns0:lineRule="auto"/>
        <ns0:ind ns0:firstLine="360"/>
        <ns0:jc ns0:val="both"/>
      </ns0:pPr>
      <ns0:r>
        <ns0:rPr>
          <ns0:rFonts ns0:eastAsia="Times New Roman"/>
        </ns0:rPr>
        <ns0:t xml:space="preserve">The second pillar, </ns0:t>
      </ns0:r>
      <ns0:r>
        <ns0:rPr>
          <ns0:rFonts ns0:eastAsia="Times New Roman"/>
          <ns0:b/>
          <ns0:bCs/>
        </ns0:rPr>
        <ns0:t>cognitive memory</ns0:t>
      </ns0:r>
      <ns0:r>
        <ns0:rPr>
          <ns0:rFonts ns0:eastAsia="Times New Roman"/>
        </ns0:rPr>
        <ns0:t xml:space="preserve">, provides agents with structured access to their decision history. WAGF supports multiple memory engines: a sliding-window engine that maintains recent events (Group B baseline), and a human-centric engine that encodes episodic memories with emotional arousal weights and applies stochastic consolidation and decay </ns0:t>
      </ns0:r>
      <ns0:r>
        <ns0:rPr>
          <ns0:rFonts ns0:eastAsia="Times New Roman"/>
        </ns0:rPr>
        <ns0:lastRenderedPageBreak/>
        <ns0:t>(Group C). Memory content is injected into the LLM prompt as contextual background, enabling agents to learn from experience without requiring fine-tuning.</ns0:t>
      </ns0:r>
    </ns0:p>
    <ns0:p ns2:paraId="67173F29" ns2:textId="77777777" ns0:rsidR="00F803C3" ns0:rsidRDefault="00000000">
      <ns0:pPr>
        <ns0:spacing ns0:after="120" ns0:line="480" ns0:lineRule="auto"/>
        <ns0:ind ns0:firstLine="360"/>
        <ns0:jc ns0:val="both"/>
      </ns0:pPr>
      <ns0:r>
        <ns0:rPr>
          <ns0:rFonts ns0:eastAsia="Times New Roman"/>
        </ns0:rPr>
        <ns0:t xml:space="preserve">The third pillar, </ns0:t>
      </ns0:r>
      <ns0:r>
        <ns0:rPr>
          <ns0:rFonts ns0:eastAsia="Times New Roman"/>
          <ns0:b/>
          <ns0:bCs/>
        </ns0:rPr>
        <ns0:t>priority context</ns0:t>
      </ns0:r>
      <ns0:r>
        <ns0:rPr>
          <ns0:rFonts ns0:eastAsia="Times New Roman"/>
        </ns0:rPr>
        <ns0:t>, structures the information provided to LLMs using a tiered builder. Tier 1 (must-include) contains the agent’s current state, environmental conditions, and available actions. Tier 2 (should-include) adds memory summaries and social observations. Tier 3 (nice-to-have) provides historical trends and institutional background. This tiering ensures that critical decision context is never truncated by token limits, following principles from instruction-tuned prompt design (Ouyang et al., 2022; Wei et al., 2022).</ns0:t>
      </ns0:r>
    </ns0:p>
    <ns0:p ns2:paraId="01DF04BB" ns2:textId="77777777" ns0:rsidR="00F803C3" ns0:rsidRDefault="00000000">
      <ns0:pPr>
        <ns0:pStyle ns0:val="2"/>
        <ns0:spacing ns0:line="480" ns0:lineRule="auto"/>
      </ns0:pPr>
      <ns0:r>
        <ns0:t>2.2 Skill Registry and Validator Chain</ns0:t>
      </ns0:r>
    </ns0:p>
    <ns0:p ns2:paraId="63C52A09" ns2:textId="77777777" ns0:rsidR="00F803C3" ns0:rsidRDefault="00000000">
      <ns0:pPr>
        <ns0:spacing ns0:after="120" ns0:line="480" ns0:lineRule="auto"/>
        <ns0:ind ns0:firstLine="360"/>
        <ns0:jc ns0:val="both"/>
      </ns0:pPr>
      <ns0:r>
        <ns0:rPr>
          <ns0:rFonts ns0:eastAsia="Times New Roman"/>
        </ns0:rPr>
        <ns0:t>WAGF defines agent capabilities as named “skills” with pre- and post-conditions. The SkillBrokerEngine processes each decision through a six-phase pipeline: (1) context assembly, (2) LLM inference via Ollama (Ollama, 2024), (3) response parsing with a four-layer fallback (JSON, enclosure delimiters, regex, digit extraction), (4) validation against the rule chain, (5) execution of approved skills, and (6) audit logging (Figure 2). Every decision is logged with its validation status, enabling post-hoc hallucination analysis.</ns0:t>
      </ns0:r>
    </ns0:p>
    <ns0:p ns2:paraId="1DEA8CA4" ns2:textId="77777777" ns0:rsidR="00F803C3" ns0:rsidRDefault="00000000">
      <ns0:pPr>
        <ns0:pStyle ns0:val="2"/>
        <ns0:spacing ns0:line="480" ns0:lineRule="auto"/>
      </ns0:pPr>
      <ns0:r>
        <ns0:t>2.3 Domain Instantiation</ns0:t>
      </ns0:r>
    </ns0:p>
    <ns0:p ns2:paraId="4A22333D" ns2:textId="77777777" ns0:rsidR="00F803C3" ns0:rsidRDefault="00000000">
      <ns0:pPr>
        <ns0:spacing ns0:after="120" ns0:line="480" ns0:lineRule="auto"/>
        <ns0:ind ns0:firstLine="360"/>
        <ns0:jc ns0:val="both"/>
      </ns0:pPr>
      <ns0:r>
        <ns0:rPr>
          <ns0:rFonts ns0:eastAsia="Times New Roman"/>
        </ns0:rPr>
        <ns0:t>WAGF is domain-agnostic: the same engine serves both flood adaptation and irrigation management (Table 1). Domain specificity is achieved entirely through configuration—skill definitions, validator rules, and prompt templates—without modifying core code. For flood adaptation, skills include home elevation, insurance purchase, and relocation, with Protection Motivation Theory (Rogers, 1975, 1983) providing the appraisal framework. For irrigation, skills include demand adjustment, efficiency adoption, and acreage reduction, with a dual-appraisal framework (Water Scarcity Assessment / Adaptive Capacity Assessment) adapted from Hung and Yang (2021).</ns0:t>
      </ns0:r>
    </ns0:p>
    <ns0:p ns2:paraId="1D1485D3" ns2:textId="77777777" ns0:rsidR="00F803C3" ns0:rsidRDefault="00000000">
      <ns0:pPr>
        <ns0:spacing ns0:before="240" ns0:after="60" ns0:line="480" ns0:lineRule="auto"/>
        <ns0:jc ns0:val="center"/>
      </ns0:pPr>
      <ns0:r>
        <ns0:rPr>
          <ns0:rFonts ns0:eastAsia="Times New Roman"/>
          <ns0:b/>
          <ns0:bCs/>
        </ns0:rPr>
        <ns0:t>Table 1. Cross-model governance effectiveness and detailed Gemma3-4B metrics in flood adaptation (100 agents, 10 years). Ungov. = Group A (raw LLM), WAGF = Group C (WAGF + human-centric memory). R_H = hallucination rate, EBE = Effective Behavioral Entropy. All models show &gt;86% hallucination reduction with governance.</ns0:t>
      </ns0:r>
      <ns0:r>
        <ns0:rPr>
          <ns0:rFonts ns0:eastAsia="Times New Roman"/>
        </ns0:rPr>
      </ns0:r>
    </ns0:p>
    <ns0:tbl>
      <ns0:tblPr>
        <ns0:tblW ns0:w="100" ns0:type="auto"/>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736"/>
        <ns0:gridCol ns0:w="1725"/>
        <ns0:gridCol ns0:w="1724"/>
        <ns0:gridCol ns0:w="1928"/>
        <ns0:gridCol ns0:w="1903"/>
      </ns0:tblGrid>
      <ns0:tr ns0:rsidR="00F803C3" ns2:paraId="11C846F3" ns2:textId="77777777">
        <ns0:tblPrEx>
          <ns0:tblCellMar>
            <ns0:top ns0:w="0" ns0:type="dxa"/>
            <ns0:bottom ns0:w="0" ns0:type="dxa"/>
          </ns0:tblCellMar>
        </ns0:tblPrEx>
        <ns0:trPr>
          <ns0:tblHeader/>
        </ns0:trPr>
        <ns0:tc>
          <ns0:tcPr>
            <ns0:tcW ns0:w="1800" ns0:type="dxa"/>
            <ns0:shd ns0:val="clear" ns0:color="auto" ns0:fill="D9E2F3"/>
            <ns0:vAlign ns0:val="center"/>
          </ns0:tcPr>
          <ns0:p ns2:paraId="375EC140" ns2:textId="77777777" ns0:rsidR="00F803C3" ns0:rsidRDefault="00000000">
            <ns0:pPr>
              <ns0:jc ns0:val="center"/>
            </ns0:pPr>
            <ns0:r>
              <ns0:rPr>
                <ns0:b/>
                <ns0:sz ns0:val="18"/>
              </ns0:rPr>
              <ns0:t>Model</ns0:t>
            </ns0:r>
          </ns0:p>
        </ns0:tc>
        <ns0:tc>
          <ns0:tcPr>
            <ns0:tcW ns0:w="1800" ns0:type="dxa"/>
            <ns0:shd ns0:val="clear" ns0:color="auto" ns0:fill="D9E2F3"/>
            <ns0:vAlign ns0:val="center"/>
          </ns0:tcPr>
          <ns0:p ns2:paraId="492886AC" ns2:textId="77777777" ns0:rsidR="00F803C3" ns0:rsidRDefault="00000000">
            <ns0:pPr>
              <ns0:jc ns0:val="center"/>
            </ns0:pPr>
            <ns0:r>
              <ns0:rPr>
                <ns0:b/>
                <ns0:sz ns0:val="18"/>
              </ns0:rPr>
              <ns0:t>Ungov. R</ns0:t>
            </ns0:r>
            <ns0:r>
              <ns0:rPr>
                <ns0:b/>
                <ns0:sz ns0:val="18"/>
                <ns0:vertAlign ns0:val="subscript"/>
              </ns0:rPr>
              <ns0:t>H</ns0:t>
            </ns0:r>
            <ns0:r>
              <ns0:rPr>
                <ns0:b/>
                <ns0:sz ns0:val="18"/>
              </ns0:rPr>
              <ns0:t>(%)</ns0:t>
            </ns0:r>
          </ns0:p>
        </ns0:tc>
        <ns0:tc>
          <ns0:tcPr>
            <ns0:tcW ns0:w="1800" ns0:type="dxa"/>
            <ns0:shd ns0:val="clear" ns0:color="auto" ns0:fill="D9E2F3"/>
            <ns0:vAlign ns0:val="center"/>
          </ns0:tcPr>
          <ns0:p ns2:paraId="32C346D5" ns2:textId="77777777" ns0:rsidR="00F803C3" ns0:rsidRDefault="00000000">
            <ns0:pPr>
              <ns0:jc ns0:val="center"/>
            </ns0:pPr>
            <ns0:r>
              <ns0:rPr>
                <ns0:b/>
                <ns0:sz ns0:val="18"/>
              </ns0:rPr>
              <ns0:t>WAGF R</ns0:t>
            </ns0:r>
            <ns0:r>
              <ns0:rPr>
                <ns0:b/>
                <ns0:sz ns0:val="18"/>
                <ns0:vertAlign ns0:val="subscript"/>
              </ns0:rPr>
              <ns0:t>H</ns0:t>
            </ns0:r>
            <ns0:r>
              <ns0:rPr>
                <ns0:b/>
                <ns0:sz ns0:val="18"/>
              </ns0:rPr>
              <ns0:t>(%)</ns0:t>
            </ns0:r>
          </ns0:p>
        </ns0:tc>
        <ns0:tc>
          <ns0:tcPr>
            <ns0:tcW ns0:w="2000" ns0:type="dxa"/>
            <ns0:shd ns0:val="clear" ns0:color="auto" ns0:fill="D9E2F3"/>
            <ns0:vAlign ns0:val="center"/>
          </ns0:tcPr>
          <ns0:p ns2:paraId="088124C3" ns2:textId="77777777" ns0:rsidR="00F803C3" ns0:rsidRDefault="00000000">
            <ns0:pPr>
              <ns0:jc ns0:val="center"/>
            </ns0:pPr>
            <ns0:r>
              <ns0:rPr>
                <ns0:b/>
                <ns0:sz ns0:val="18"/>
              </ns0:rPr>
              <ns0:t>Reduction (%)</ns0:t>
            </ns0:r>
          </ns0:p>
        </ns0:tc>
        <ns0:tc>
          <ns0:tcPr>
            <ns0:tcW ns0:w="2000" ns0:type="dxa"/>
            <ns0:shd ns0:val="clear" ns0:color="auto" ns0:fill="D9E2F3"/>
            <ns0:vAlign ns0:val="center"/>
          </ns0:tcPr>
          <ns0:p ns2:paraId="5D6BF5F9" ns2:textId="77777777" ns0:rsidR="00F803C3" ns0:rsidRDefault="00000000">
            <ns0:pPr>
              <ns0:jc ns0:val="center"/>
            </ns0:pPr>
            <ns0:r>
              <ns0:rPr>
                <ns0:b/>
                <ns0:sz ns0:val="18"/>
              </ns0:rPr>
              <ns0:t>EBE Gain (%)</ns0:t>
            </ns0:r>
          </ns0:p>
        </ns0:tc>
      </ns0:tr>
      <ns0:tr ns0:rsidR="00F803C3" ns2:paraId="02F1FBBE" ns2:textId="77777777">
        <ns0:tblPrEx>
          <ns0:tblCellMar>
            <ns0:top ns0:w="0" ns0:type="dxa"/>
            <ns0:bottom ns0:w="0" ns0:type="dxa"/>
          </ns0:tblCellMar>
        </ns0:tblPrEx>
        <ns0:tc>
          <ns0:tcPr>
            <ns0:tcW ns0:w="1800" ns0:type="dxa"/>
            <ns0:vAlign ns0:val="center"/>
          </ns0:tcPr>
          <ns0:p>
            <ns0:r>
              <ns0:t>Gemma3-4B</ns0:t>
            </ns0:r>
          </ns0:p>
        </ns0:tc>
        <ns0:tc>
          <ns0:tcPr>
            <ns0:tcW ns0:w="1800" ns0:type="dxa"/>
            <ns0:vAlign ns0:val="center"/>
          </ns0:tcPr>
          <ns0:p>
            <ns0:r>
              <ns0:t>20.84</ns0:t>
            </ns0:r>
          </ns0:p>
        </ns0:tc>
        <ns0:tc>
          <ns0:tcPr>
            <ns0:tcW ns0:w="1800" ns0:type="dxa"/>
            <ns0:vAlign ns0:val="center"/>
          </ns0:tcPr>
          <ns0:p>
            <ns0:r>
              <ns0:t>2.80</ns0:t>
            </ns0:r>
          </ns0:p>
        </ns0:tc>
        <ns0:tc>
          <ns0:tcPr>
            <ns0:tcW ns0:w="2000" ns0:type="dxa"/>
            <ns0:vAlign ns0:val="center"/>
          </ns0:tcPr>
          <ns0:p>
            <ns0:r>
              <ns0:t>86.6</ns0:t>
            </ns0:r>
          </ns0:p>
        </ns0:tc>
        <ns0:tc>
          <ns0:tcPr>
            <ns0:tcW ns0:w="2000" ns0:type="dxa"/>
            <ns0:vAlign ns0:val="center"/>
          </ns0:tcPr>
          <ns0:p>
            <ns0:r>
              <ns0:t>48.7</ns0:t>
            </ns0:r>
          </ns0:p>
        </ns0:tc>
      </ns0:tr>
      <ns0:tr ns0:rsidR="00F803C3" ns2:paraId="1554B932" ns2:textId="77777777">
        <ns0:tblPrEx>
          <ns0:tblCellMar>
            <ns0:top ns0:w="0" ns0:type="dxa"/>
            <ns0:bottom ns0:w="0" ns0:type="dxa"/>
          </ns0:tblCellMar>
        </ns0:tblPrEx>
        <ns0:tc>
          <ns0:tcPr>
            <ns0:tcW ns0:w="1800" ns0:type="dxa"/>
            <ns0:vAlign ns0:val="center"/>
          </ns0:tcPr>
          <ns0:p>
            <ns0:r>
              <ns0:t>Gemma3-12B</ns0:t>
            </ns0:r>
          </ns0:p>
        </ns0:tc>
        <ns0:tc>
          <ns0:tcPr>
            <ns0:tcW ns0:w="1800" ns0:type="dxa"/>
            <ns0:vAlign ns0:val="center"/>
          </ns0:tcPr>
          <ns0:p>
            <ns0:r>
              <ns0:t>9.71</ns0:t>
            </ns0:r>
          </ns0:p>
        </ns0:tc>
        <ns0:tc>
          <ns0:tcPr>
            <ns0:tcW ns0:w="1800" ns0:type="dxa"/>
            <ns0:vAlign ns0:val="center"/>
          </ns0:tcPr>
          <ns0:p>
            <ns0:r>
              <ns0:t>0.00</ns0:t>
            </ns0:r>
          </ns0:p>
        </ns0:tc>
        <ns0:tc>
          <ns0:tcPr>
            <ns0:tcW ns0:w="2000" ns0:type="dxa"/>
            <ns0:vAlign ns0:val="center"/>
          </ns0:tcPr>
          <ns0:p>
            <ns0:r>
              <ns0:t>100.0</ns0:t>
            </ns0:r>
          </ns0:p>
        </ns0:tc>
        <ns0:tc>
          <ns0:tcPr>
            <ns0:tcW ns0:w="2000" ns0:type="dxa"/>
            <ns0:vAlign ns0:val="center"/>
          </ns0:tcPr>
          <ns0:p>
            <ns0:r>
              <ns0:t>11.1</ns0:t>
            </ns0:r>
          </ns0:p>
        </ns0:tc>
      </ns0:tr>
      <ns0:tr ns0:rsidR="00F803C3" ns2:paraId="48F9B9DC" ns2:textId="77777777">
        <ns0:tblPrEx>
          <ns0:tblCellMar>
            <ns0:top ns0:w="0" ns0:type="dxa"/>
            <ns0:bottom ns0:w="0" ns0:type="dxa"/>
          </ns0:tblCellMar>
        </ns0:tblPrEx>
        <ns0:tc>
          <ns0:tcPr>
            <ns0:tcW ns0:w="1800" ns0:type="dxa"/>
            <ns0:vAlign ns0:val="center"/>
          </ns0:tcPr>
          <ns0:p>
            <ns0:r>
              <ns0:t>Gemma3-27B</ns0:t>
            </ns0:r>
          </ns0:p>
        </ns0:tc>
        <ns0:tc>
          <ns0:tcPr>
            <ns0:tcW ns0:w="1800" ns0:type="dxa"/>
            <ns0:vAlign ns0:val="center"/>
          </ns0:tcPr>
          <ns0:p>
            <ns0:r>
              <ns0:t>8.70</ns0:t>
            </ns0:r>
          </ns0:p>
        </ns0:tc>
        <ns0:tc>
          <ns0:tcPr>
            <ns0:tcW ns0:w="1800" ns0:type="dxa"/>
            <ns0:vAlign ns0:val="center"/>
          </ns0:tcPr>
          <ns0:p>
            <ns0:r>
              <ns0:t>0.00</ns0:t>
            </ns0:r>
          </ns0:p>
        </ns0:tc>
        <ns0:tc>
          <ns0:tcPr>
            <ns0:tcW ns0:w="2000" ns0:type="dxa"/>
            <ns0:vAlign ns0:val="center"/>
          </ns0:tcPr>
          <ns0:p>
            <ns0:r>
              <ns0:t>100.0</ns0:t>
            </ns0:r>
          </ns0:p>
        </ns0:tc>
        <ns0:tc>
          <ns0:tcPr>
            <ns0:tcW ns0:w="2000" ns0:type="dxa"/>
            <ns0:vAlign ns0:val="center"/>
          </ns0:tcPr>
          <ns0:p>
            <ns0:r>
              <ns0:t>7.9</ns0:t>
            </ns0:r>
          </ns0:p>
        </ns0:tc>
      </ns0:tr>
      <ns0:tr ns0:rsidR="00F803C3" ns2:paraId="0D988567" ns2:textId="77777777">
        <ns0:tblPrEx>
          <ns0:tblCellMar>
            <ns0:top ns0:w="0" ns0:type="dxa"/>
            <ns0:bottom ns0:w="0" ns0:type="dxa"/>
          </ns0:tblCellMar>
        </ns0:tblPrEx>
        <ns0:tc>
          <ns0:tcPr>
            <ns0:tcW ns0:w="1800" ns0:type="dxa"/>
            <ns0:vAlign ns0:val="center"/>
          </ns0:tcPr>
          <ns0:p>
            <ns0:r>
              <ns0:t>Ministral-3B</ns0:t>
            </ns0:r>
          </ns0:p>
        </ns0:tc>
        <ns0:tc>
          <ns0:tcPr>
            <ns0:tcW ns0:w="1800" ns0:type="dxa"/>
            <ns0:vAlign ns0:val="center"/>
          </ns0:tcPr>
          <ns0:p>
            <ns0:r>
              <ns0:t>13.82</ns0:t>
            </ns0:r>
          </ns0:p>
        </ns0:tc>
        <ns0:tc>
          <ns0:tcPr>
            <ns0:tcW ns0:w="1800" ns0:type="dxa"/>
            <ns0:vAlign ns0:val="center"/>
          </ns0:tcPr>
          <ns0:p>
            <ns0:r>
              <ns0:t>0.13</ns0:t>
            </ns0:r>
          </ns0:p>
        </ns0:tc>
        <ns0:tc>
          <ns0:tcPr>
            <ns0:tcW ns0:w="2000" ns0:type="dxa"/>
            <ns0:vAlign ns0:val="center"/>
          </ns0:tcPr>
          <ns0:p>
            <ns0:r>
              <ns0:t>99.1</ns0:t>
            </ns0:r>
          </ns0:p>
        </ns0:tc>
        <ns0:tc>
          <ns0:tcPr>
            <ns0:tcW ns0:w="2000" ns0:type="dxa"/>
            <ns0:vAlign ns0:val="center"/>
          </ns0:tcPr>
          <ns0:p>
            <ns0:r>
              <ns0:t>70.4</ns0:t>
            </ns0:r>
          </ns0:p>
        </ns0:tc>
      </ns0:tr>
      <ns0:tr ns0:rsidR="00F803C3" ns2:paraId="7C70A349" ns2:textId="77777777">
        <ns0:tblPrEx>
          <ns0:tblCellMar>
            <ns0:top ns0:w="0" ns0:type="dxa"/>
            <ns0:bottom ns0:w="0" ns0:type="dxa"/>
          </ns0:tblCellMar>
        </ns0:tblPrEx>
        <ns0:tc>
          <ns0:tcPr>
            <ns0:tcW ns0:w="1800" ns0:type="dxa"/>
            <ns0:vAlign ns0:val="center"/>
          </ns0:tcPr>
          <ns0:p>
            <ns0:r>
              <ns0:t>Ministral-8B</ns0:t>
            </ns0:r>
          </ns0:p>
        </ns0:tc>
        <ns0:tc>
          <ns0:tcPr>
            <ns0:tcW ns0:w="1800" ns0:type="dxa"/>
            <ns0:vAlign ns0:val="center"/>
          </ns0:tcPr>
          <ns0:p>
            <ns0:r>
              <ns0:t>11.99</ns0:t>
            </ns0:r>
          </ns0:p>
        </ns0:tc>
        <ns0:tc>
          <ns0:tcPr>
            <ns0:tcW ns0:w="1800" ns0:type="dxa"/>
            <ns0:vAlign ns0:val="center"/>
          </ns0:tcPr>
          <ns0:p>
            <ns0:r>
              <ns0:t>0.00</ns0:t>
            </ns0:r>
          </ns0:p>
        </ns0:tc>
        <ns0:tc>
          <ns0:tcPr>
            <ns0:tcW ns0:w="2000" ns0:type="dxa"/>
            <ns0:vAlign ns0:val="center"/>
          </ns0:tcPr>
          <ns0:p>
            <ns0:r>
              <ns0:t>100.0</ns0:t>
            </ns0:r>
          </ns0:p>
        </ns0:tc>
        <ns0:tc>
          <ns0:tcPr>
            <ns0:tcW ns0:w="2000" ns0:type="dxa"/>
            <ns0:vAlign ns0:val="center"/>
          </ns0:tcPr>
          <ns0:p>
            <ns0:r>
              <ns0:t>-5.0</ns0:t>
            </ns0:r>
          </ns0:p>
        </ns0:tc>
      </ns0:tr>
      <ns0:tr ns0:rsidR="00F803C3" ns2:paraId="41E3F0E3" ns2:textId="77777777">
        <ns0:tblPrEx>
          <ns0:tblCellMar>
            <ns0:top ns0:w="0" ns0:type="dxa"/>
            <ns0:bottom ns0:w="0" ns0:type="dxa"/>
          </ns0:tblCellMar>
        </ns0:tblPrEx>
        <ns0:tc>
          <ns0:tcPr>
            <ns0:tcW ns0:w="1800" ns0:type="dxa"/>
            <ns0:vAlign ns0:val="center"/>
          </ns0:tcPr>
          <ns0:p>
            <ns0:r>
              <ns0:t>Ministral-14B</ns0:t>
            </ns0:r>
          </ns0:p>
        </ns0:tc>
        <ns0:tc>
          <ns0:tcPr>
            <ns0:tcW ns0:w="1800" ns0:type="dxa"/>
            <ns0:vAlign ns0:val="center"/>
          </ns0:tcPr>
          <ns0:p>
            <ns0:r>
              <ns0:t>11.61</ns0:t>
            </ns0:r>
          </ns0:p>
        </ns0:tc>
        <ns0:tc>
          <ns0:tcPr>
            <ns0:tcW ns0:w="1800" ns0:type="dxa"/>
            <ns0:vAlign ns0:val="center"/>
          </ns0:tcPr>
          <ns0:p>
            <ns0:r>
              <ns0:t>0.00</ns0:t>
            </ns0:r>
          </ns0:p>
        </ns0:tc>
        <ns0:tc>
          <ns0:tcPr>
            <ns0:tcW ns0:w="2000" ns0:type="dxa"/>
            <ns0:vAlign ns0:val="center"/>
          </ns0:tcPr>
          <ns0:p>
            <ns0:r>
              <ns0:t>100.0</ns0:t>
            </ns0:r>
          </ns0:p>
        </ns0:tc>
        <ns0:tc>
          <ns0:tcPr>
            <ns0:tcW ns0:w="2000" ns0:type="dxa"/>
            <ns0:vAlign ns0:val="center"/>
          </ns0:tcPr>
          <ns0:p>
            <ns0:r>
              <ns0:t>67.8</ns0:t>
            </ns0:r>
          </ns0:p>
        </ns0:tc>
      </ns0:tr>
    </ns0:tbl>
    <ns0:p ns2:paraId="609D0C5B" ns2:textId="77777777" ns0:rsidR="00F803C3" ns0:rsidRDefault="00F803C3">
      <ns0:pPr>
        <ns0:spacing ns0:after="240"/>
      </ns0:pPr>
    </ns0:p>
    <ns0:p ns2:paraId="03EFDB60" ns2:textId="77777777" ns0:rsidR="00F803C3" ns0:rsidRDefault="00000000">
      <ns0:pPr>
        <ns0:pStyle ns0:val="1"/>
        <ns0:spacing ns0:line="480" ns0:lineRule="auto"/>
      </ns0:pPr>
      <ns0:r>
        <ns0:t>3. Metrics</ns0:t>
      </ns0:r>
    </ns0:p>
    <ns0:p ns2:paraId="23BF9CF6" ns2:textId="77777777" ns0:rsidR="00F803C3" ns0:rsidRDefault="00000000">
      <ns0:pPr>
        <ns0:spacing ns0:after="120" ns0:line="480" ns0:lineRule="auto"/>
        <ns0:jc ns0:val="both"/>
      </ns0:pPr>
      <ns0:r>
        <ns0:rPr>
          <ns0:rFonts ns0:eastAsia="Times New Roman"/>
        </ns0:rPr>
        <ns0:t xml:space="preserve">We define </ns0:t>
      </ns0:r>
      <ns0:r>
        <ns0:rPr>
          <ns0:rFonts ns0:eastAsia="Times New Roman"/>
          <ns0:i/>
          <ns0:iCs/>
        </ns0:rPr>
        <ns0:t>behavioral hallucination</ns0:t>
      </ns0:r>
      <ns0:r>
        <ns0:rPr>
          <ns0:rFonts ns0:eastAsia="Times New Roman"/>
        </ns0:rPr>
        <ns0:t xml:space="preserve"> as an action a</ns0:t>
      </ns0:r>
      <ns0:r>
        <ns0:rPr>
          <ns0:rFonts ns0:eastAsia="Times New Roman"/>
          <ns0:vertAlign ns0:val="subscript"/>
        </ns0:rPr>
        <ns0:t>t</ns0:t>
      </ns0:r>
      <ns0:r>
        <ns0:rPr>
          <ns0:rFonts ns0:eastAsia="Times New Roman"/>
        </ns0:rPr>
        <ns0:t xml:space="preserve"> proposed by an LLM agent that violates physical or institutional constraints given the agent’s state s</ns0:t>
      </ns0:r>
      <ns0:r>
        <ns0:rPr>
          <ns0:rFonts ns0:eastAsia="Times New Roman"/>
          <ns0:vertAlign ns0:val="subscript"/>
        </ns0:rPr>
        <ns0:t>t−1</ns0:t>
      </ns0:r>
      <ns0:r>
        <ns0:rPr>
          <ns0:rFonts ns0:eastAsia="Times New Roman"/>
        </ns0:rPr>
        <ns0:t xml:space="preserve"> at the previous timestep. Formally, let Α(s</ns0:t>
      </ns0:r>
      <ns0:r>
        <ns0:rPr>
          <ns0:rFonts ns0:eastAsia="Times New Roman"/>
          <ns0:vertAlign ns0:val="subscript"/>
        </ns0:rPr>
        <ns0:t>t−1</ns0:t>
      </ns0:r>
      <ns0:r>
        <ns0:rPr>
          <ns0:rFonts ns0:eastAsia="Times New Roman"/>
        </ns0:rPr>
        <ns0:t>) denote the set of feasible actions given state s</ns0:t>
      </ns0:r>
      <ns0:r>
        <ns0:rPr>
          <ns0:rFonts ns0:eastAsia="Times New Roman"/>
          <ns0:vertAlign ns0:val="subscript"/>
        </ns0:rPr>
        <ns0:t>t−1</ns0:t>
      </ns0:r>
      <ns0:r>
        <ns0:rPr>
          <ns0:rFonts ns0:eastAsia="Times New Roman"/>
        </ns0:rPr>
        <ns0:t>. An action is a behavioral hallucination if a</ns0:t>
      </ns0:r>
      <ns0:r>
        <ns0:rPr>
          <ns0:rFonts ns0:eastAsia="Times New Roman"/>
          <ns0:vertAlign ns0:val="subscript"/>
        </ns0:rPr>
        <ns0:t>t</ns0:t>
      </ns0:r>
      <ns0:r>
        <ns0:rPr>
          <ns0:rFonts ns0:eastAsia="Times New Roman"/>
        </ns0:rPr>
        <ns0:t xml:space="preserve"> ∉ Α(s</ns0:t>
      </ns0:r>
      <ns0:r>
        <ns0:rPr>
          <ns0:rFonts ns0:eastAsia="Times New Roman"/>
          <ns0:vertAlign ns0:val="subscript"/>
        </ns0:rPr>
        <ns0:t>t−1</ns0:t>
      </ns0:r>
      <ns0:r>
        <ns0:rPr>
          <ns0:rFonts ns0:eastAsia="Times New Roman"/>
        </ns0:rPr>
        <ns0:t>). This differs from textual hallucination (Ji et al., 2023) in that the output may be linguistically coherent but physically impossible. The hallucination rate is:</ns0:t>
      </ns0:r>
    </ns0:p>
    <ns0:p ns2:paraId="08F54DDB" ns2:textId="77777777" ns0:rsidR="259F63AB" ns0:rsidRDefault="259F63AB" ns0:rsidP="259F63AB">
      <ns0:pPr>
        <ns0:spacing ns0:after="120" ns0:line="480" ns0:lineRule="auto"/>
        <ns0:ind ns0:firstLine="360"/>
        <ns0:jc ns0:val="both"/>
        <ns0:rPr>
          <ns0:ins ns0:id="20" ns0:author="Claude" ns0:date="2026-02-01T04:26:00Z" ns3:dateUtc="2026-02-01T04:26:18Z"/>
        </ns0:rPr>
      </ns0:pPr>
      <ns0:ins ns0:id="21" ns0:author="Claude" ns0:date="2026-02-01T04:26:00Z" ns3:dateUtc="2026-02-01T04:26:18Z">
        <ns0:r>
          <ns0:rPr>
            <ns0:rFonts ns0:eastAsia="Times New Roman"/>
          </ns0:rPr>
          <ns0:t xml:space="preserve">We extend this taxonomy to include </ns0:t>
        </ns0:r>
        <ns0:r>
          <ns0:rPr>
            <ns0:rFonts ns0:eastAsia="Times New Roman"/>
            <ns0:i/>
            <ns0:iCs/>
          </ns0:rPr>
          <ns0:t>economic hallucinations</ns0:t>
        </ns0:r>
        <ns0:r>
          <ns0:rPr>
            <ns0:rFonts ns0:eastAsia="Times New Roman"/>
          </ns0:rPr>
          <ns0:t>: actions that are physically feasible but operationally absurd given the agent’s quantitative context. For example, an irrigation agent at 0.4% water utilisation choosing to further reduce demand. Formally, let Θ(s</ns0:t>
        </ns0:r>
        <ns0:r>
          <ns0:rPr>
            <ns0:rFonts ns0:eastAsia="Times New Roman"/>
            <ns0:vertAlign ns0:val="subscript"/>
          </ns0:rPr>
          <ns0:t>t</ns0:t>
        </ns0:r>
        <ns0:r>
          <ns0:rPr>
            <ns0:rFonts ns0:eastAsia="Times New Roman"/>
          </ns0:rPr>
          <ns0:t>) denote an economic rationality constraint; an action is an economic hallucination if a</ns0:t>
        </ns0:r>
        <ns0:r>
          <ns0:rPr>
            <ns0:rFonts ns0:eastAsia="Times New Roman"/>
            <ns0:vertAlign ns0:val="subscript"/>
          </ns0:rPr>
          <ns0:t>t</ns0:t>
        </ns0:r>
        <ns0:r>
          <ns0:rPr>
            <ns0:rFonts ns0:eastAsia="Times New Roman"/>
          </ns0:rPr>
          <ns0:t xml:space="preserve"> ∈ Α(s</ns0:t>
        </ns0:r>
        <ns0:r>
          <ns0:rPr>
            <ns0:rFonts ns0:eastAsia="Times New Roman"/>
            <ns0:vertAlign ns0:val="subscript"/>
          </ns0:rPr>
          <ns0:t>t−1</ns0:t>
        </ns0:r>
        <ns0:r>
          <ns0:rPr>
            <ns0:rFonts ns0:eastAsia="Times New Roman"/>
          </ns0:rPr>
          <ns0:t>) but a</ns0:t>
        </ns0:r>
        <ns0:r>
          <ns0:rPr>
            <ns0:rFonts ns0:eastAsia="Times New Roman"/>
            <ns0:vertAlign ns0:val="subscript"/>
          </ns0:rPr>
          <ns0:t>t</ns0:t>
        </ns0:r>
        <ns0:r>
          <ns0:rPr>
            <ns0:rFonts ns0:eastAsia="Times New Roman"/>
          </ns0:rPr>
          <ns0:t xml:space="preserve"> ∉ Θ(s</ns0:t>
        </ns0:r>
        <ns0:r>
          <ns0:rPr>
            <ns0:rFonts ns0:eastAsia="Times New Roman"/>
            <ns0:vertAlign ns0:val="subscript"/>
          </ns0:rPr>
          <ns0:t>t</ns0:t>
        </ns0:r>
        <ns0:r>
          <ns0:rPr>
            <ns0:rFonts ns0:eastAsia="Times New Roman"/>
          </ns0:rPr>
          <ns0:t>)—the action is physically permitted but economically irrational. We operationalize this as utilisation below 10% of water right for two or more consecutive years.</ns0:t>
        </ns0:r>
      </ns0:ins>
    </ns0:p>
    <ns0:p ns2:paraId="45B87EC9" ns2:textId="77777777" ns0:rsidR="00F803C3" ns0:rsidRDefault="00000000">
      <ns0:pPr>
        <ns0:spacing ns0:before="120" ns0:after="120" ns0:line="480" ns0:lineRule="auto"/>
        <ns0:jc ns0:val="center"/>
      </ns0:pPr>
      <ns0:r>
        <ns0:rPr>
          <ns0:rFonts ns0:eastAsia="Times New Roman"/>
        </ns0:rPr>
        <ns0:t>R</ns0:t>
      </ns0:r>
      <ns0:r>
        <ns0:rPr>
          <ns0:rFonts ns0:eastAsia="Times New Roman"/>
          <ns0:vertAlign ns0:val="subscript"/>
        </ns0:rPr>
        <ns0:t>H</ns0:t>
      </ns0:r>
      <ns0:r>
        <ns0:rPr>
          <ns0:rFonts ns0:eastAsia="Times New Roman"/>
        </ns0:rPr>
        <ns0:t xml:space="preserve"> = n</ns0:t>
      </ns0:r>
      <ns0:r>
        <ns0:rPr>
          <ns0:rFonts ns0:eastAsia="Times New Roman"/>
          <ns0:vertAlign ns0:val="subscript"/>
        </ns0:rPr>
        <ns0:t>hall</ns0:t>
      </ns0:r>
      <ns0:r>
        <ns0:rPr>
          <ns0:rFonts ns0:eastAsia="Times New Roman"/>
        </ns0:rPr>
        <ns0:t xml:space="preserve"> / n</ns0:t>
      </ns0:r>
      <ns0:r>
        <ns0:rPr>
          <ns0:rFonts ns0:eastAsia="Times New Roman"/>
          <ns0:vertAlign ns0:val="subscript"/>
        </ns0:rPr>
        <ns0:t>total</ns0:t>
      </ns0:r>
      <ns0:r>
        <ns0:rPr>
          <ns0:rFonts ns0:eastAsia="Times New Roman"/>
        </ns0:rPr>
        <ns0:t xml:space="preserve">          (1)</ns0:t>
      </ns0:r>
    </ns0:p>
    <ns0:p ns2:paraId="51E4AFA6" ns2:textId="77777777" ns0:rsidR="00F803C3" ns0:rsidRDefault="00000000">
      <ns0:pPr>
        <ns0:spacing ns0:after="120" ns0:line="480" ns0:lineRule="auto"/>
        <ns0:jc ns0:val="both"/>
      </ns0:pPr>
      <ns0:r>
        <ns0:rPr>
          <ns0:rFonts ns0:eastAsia="Times New Roman"/>
        </ns0:rPr>
        <ns0:t>The Effective Behavioral Entropy (EBE) combines normalized Shannon entropy (Shannon, 1948) with the hallucination penalty:</ns0:t>
      </ns0:r>
    </ns0:p>
    <ns0:p ns2:paraId="4D3349D9" ns2:textId="77777777" ns0:rsidR="00F803C3" ns0:rsidRDefault="00000000">
      <ns0:pPr>
        <ns0:spacing ns0:before="120" ns0:after="120" ns0:line="480" ns0:lineRule="auto"/>
        <ns0:jc ns0:val="center"/>
      </ns0:pPr>
      <ns0:r>
        <ns0:rPr>
          <ns0:rFonts ns0:eastAsia="Times New Roman"/>
        </ns0:rPr>
        <ns0:t>EBE = H</ns0:t>
      </ns0:r>
      <ns0:r>
        <ns0:rPr>
          <ns0:rFonts ns0:eastAsia="Times New Roman"/>
          <ns0:vertAlign ns0:val="subscript"/>
        </ns0:rPr>
        <ns0:t>norm</ns0:t>
      </ns0:r>
      <ns0:r>
        <ns0:rPr>
          <ns0:rFonts ns0:eastAsia="Times New Roman"/>
        </ns0:rPr>
        <ns0:t xml:space="preserve"> × (1 − R</ns0:t>
      </ns0:r>
      <ns0:r>
        <ns0:rPr>
          <ns0:rFonts ns0:eastAsia="Times New Roman"/>
          <ns0:vertAlign ns0:val="subscript"/>
        </ns0:rPr>
        <ns0:t>H</ns0:t>
      </ns0:r>
      <ns0:r>
        <ns0:rPr>
          <ns0:rFonts ns0:eastAsia="Times New Roman"/>
        </ns0:rPr>
        <ns0:t>) = [H / log</ns0:t>
      </ns0:r>
      <ns0:r>
        <ns0:rPr>
          <ns0:rFonts ns0:eastAsia="Times New Roman"/>
          <ns0:vertAlign ns0:val="subscript"/>
        </ns0:rPr>
        <ns0:t>2</ns0:t>
      </ns0:r>
      <ns0:r>
        <ns0:rPr>
          <ns0:rFonts ns0:eastAsia="Times New Roman"/>
        </ns0:rPr>
        <ns0:t>(k)] × [1 − n</ns0:t>
      </ns0:r>
      <ns0:r>
        <ns0:rPr>
          <ns0:rFonts ns0:eastAsia="Times New Roman"/>
          <ns0:vertAlign ns0:val="subscript"/>
        </ns0:rPr>
        <ns0:t>hall</ns0:t>
      </ns0:r>
      <ns0:r>
        <ns0:rPr>
          <ns0:rFonts ns0:eastAsia="Times New Roman"/>
        </ns0:rPr>
        <ns0:t xml:space="preserve"> / n</ns0:t>
      </ns0:r>
      <ns0:r>
        <ns0:rPr>
          <ns0:rFonts ns0:eastAsia="Times New Roman"/>
          <ns0:vertAlign ns0:val="subscript"/>
        </ns0:rPr>
        <ns0:t>total</ns0:t>
      </ns0:r>
      <ns0:r>
        <ns0:rPr>
          <ns0:rFonts ns0:eastAsia="Times New Roman"/>
        </ns0:rPr>
        <ns0:t>]          (2)</ns0:t>
      </ns0:r>
    </ns0:p>
    <ns0:p ns2:paraId="43A4DBCE" ns2:textId="77777777" ns0:rsidR="00F803C3" ns0:rsidRDefault="00000000">
      <ns0:pPr>
        <ns0:spacing ns0:after="120" ns0:line="480" ns0:lineRule="auto"/>
        <ns0:jc ns0:val="both"/>
      </ns0:pPr>
      <ns0:r>
        <ns0:rPr>
          <ns0:rFonts ns0:eastAsia="Times New Roman"/>
        </ns0:rPr>
        <ns0:t>where k is the number of available actions and H = −Σ p</ns0:t>
      </ns0:r>
      <ns0:r>
        <ns0:rPr>
          <ns0:rFonts ns0:eastAsia="Times New Roman"/>
          <ns0:vertAlign ns0:val="subscript"/>
        </ns0:rPr>
        <ns0:t>i</ns0:t>
      </ns0:r>
      <ns0:r>
        <ns0:rPr>
          <ns0:rFonts ns0:eastAsia="Times New Roman"/>
        </ns0:rPr>
        <ns0:t xml:space="preserve"> log</ns0:t>
      </ns0:r>
      <ns0:r>
        <ns0:rPr>
          <ns0:rFonts ns0:eastAsia="Times New Roman"/>
          <ns0:vertAlign ns0:val="subscript"/>
        </ns0:rPr>
        <ns0:t>2</ns0:t>
      </ns0:r>
      <ns0:r>
        <ns0:rPr>
          <ns0:rFonts ns0:eastAsia="Times New Roman"/>
        </ns0:rPr>
        <ns0:t xml:space="preserve"> p</ns0:t>
      </ns0:r>
      <ns0:r>
        <ns0:rPr>
          <ns0:rFonts ns0:eastAsia="Times New Roman"/>
          <ns0:vertAlign ns0:val="subscript"/>
        </ns0:rPr>
        <ns0:t>i</ns0:t>
      </ns0:r>
      <ns0:r>
        <ns0:rPr>
          <ns0:rFonts ns0:eastAsia="Times New Roman"/>
        </ns0:rPr>
        <ns0:t xml:space="preserve"> is the Shannon entropy of the </ns0:t>
      </ns0:r>
      <ns0:r>
        <ns0:rPr>
          <ns0:rFonts ns0:eastAsia="Times New Roman"/>
        </ns0:rPr>
        <ns0:lastRenderedPageBreak/>
        <ns0:t>observed action distribution. EBE ranges from 0 (no diversity or entirely hallucinated) to 1 (maximum diversity with zero hallucination). When computing corrected entropy, hallucinated actions are replaced with the agent’s default action (DoNothing for flood, maintain_demand for irrigation). We report both raw and corrected entropy alongside EBE to enable comparison (Jost, 2006).</ns0:t>
      </ns0:r>
    </ns0:p>
    <ns0:p ns2:paraId="26913CBD" ns2:textId="77777777" ns0:rsidR="00F803C3" ns0:rsidRDefault="00000000">
      <ns0:r>
        <ns0:br ns0:type="page"/>
      </ns0:r>
    </ns0:p>
    <ns0:p ns2:paraId="2CD3DC67" ns2:textId="77777777" ns0:rsidR="00F803C3" ns0:rsidRDefault="00000000">
      <ns0:pPr>
        <ns0:pStyle ns0:val="1"/>
        <ns0:spacing ns0:line="480" ns0:lineRule="auto"/>
      </ns0:pPr>
      <ns0:r>
        <ns0:lastRenderedPageBreak/>
        <ns0:t>4. Case Study 1: Flood Adaptation</ns0:t>
      </ns0:r>
    </ns0:p>
    <ns0:p ns2:paraId="56BB28AB" ns2:textId="77777777" ns0:rsidR="00F803C3" ns0:rsidRDefault="00000000">
      <ns0:pPr>
        <ns0:pStyle ns0:val="2"/>
        <ns0:spacing ns0:line="480" ns0:lineRule="auto"/>
      </ns0:pPr>
      <ns0:r>
        <ns0:t>4.1 Experimental Design</ns0:t>
      </ns0:r>
    </ns0:p>
    <ns0:p ns2:paraId="65140C60" ns2:textId="77777777" ns0:rsidR="00F803C3" ns0:rsidRDefault="00000000">
      <ns0:pPr>
        <ns0:spacing ns0:after="120" ns0:line="480" ns0:lineRule="auto"/>
        <ns0:ind ns0:firstLine="360"/>
        <ns0:jc ns0:val="both"/>
      </ns0:pPr>
      <ns0:r>
        <ns0:rPr>
          <ns0:rFonts ns0:eastAsia="Times New Roman"/>
        </ns0:rPr>
        <ns0:t>We simulate 100 household agents making annual flood adaptation decisions over 10 years in a flood-prone community. Flood events occur in years 3, 4, and 9, with a baseline annual flood probability of 0.20. Agents choose among five actions: elevate their home, purchase insurance, relocate, both (elevate + insure), or do nothing.</ns0:t>
      </ns0:r>
    </ns0:p>
    <ns0:p ns2:paraId="4D2B9A10" ns2:textId="77777777" ns0:rsidR="00F803C3" ns0:rsidRDefault="00000000">
      <ns0:pPr>
        <ns0:spacing ns0:after="120" ns0:line="480" ns0:lineRule="auto"/>
        <ns0:ind ns0:firstLine="360"/>
        <ns0:jc ns0:val="both"/>
      </ns0:pPr>
      <ns0:r>
        <ns0:rPr>
          <ns0:rFonts ns0:eastAsia="Times New Roman"/>
        </ns0:rPr>
        <ns0:t>We compare three governance configurations using Gemma 3 4B (Gemma Team, 2024) as the primary LLM: Group A (ungoverned—raw LLM output executed directly), Group B (WAGF governance with sliding-window memory), and Group C (WAGF governance with human-centric memory and priority context schema). All groups use identical initial agent profiles, flood sequences, and random seeds to isolate the effect of governance.</ns0:t>
      </ns0:r>
    </ns0:p>
    <ns0:p ns2:paraId="1CC233D4" ns2:textId="77777777" ns0:rsidR="00F803C3" ns0:rsidRDefault="00000000">
      <ns0:pPr>
        <ns0:pStyle ns0:val="2"/>
        <ns0:spacing ns0:line="480" ns0:lineRule="auto"/>
      </ns0:pPr>
      <ns0:r>
        <ns0:t>4.2 Hallucination Detection and Correction</ns0:t>
      </ns0:r>
    </ns0:p>
    <ns0:p ns2:paraId="614B0196" ns2:textId="77777777" ns0:rsidR="00F803C3" ns0:rsidRDefault="00000000">
      <ns0:pPr>
        <ns0:spacing ns0:after="120" ns0:line="480" ns0:lineRule="auto"/>
        <ns0:ind ns0:firstLine="360"/>
        <ns0:jc ns0:val="both"/>
      </ns0:pPr>
      <ns0:r>
        <ns0:rPr>
          <ns0:rFonts ns0:eastAsia="Times New Roman"/>
        </ns0:rPr>
        <ns0:t>We identify behavioral hallucinations by comparing each agent’s proposed action against its state at the previous timestep. An agent that proposes to elevate an already-elevated home, insure an already-insured property, or perform “both” when one component is already completed is flagged as hallucinating (Equation 1). Year 1 is excluded because no prior state exists.</ns0:t>
      </ns0:r>
    </ns0:p>
    <ns0:p ns2:paraId="1588D2D4" ns2:textId="77777777" ns0:rsidR="00F803C3" ns0:rsidRDefault="1937EF80">
      <ns0:pPr>
        <ns0:spacing ns0:after="120" ns0:line="480" ns0:lineRule="auto"/>
        <ns0:ind ns0:firstLine="360"/>
        <ns0:jc ns0:val="both"/>
      </ns0:pPr>
      <ns0:r>
        <ns0:rPr>
          <ns0:rFonts ns0:eastAsia="Times New Roman"/>
        </ns0:rPr>
        <ns0:t>Group A exhibits a mean hallucination rate of 20.84% across years 2–10, driven by redundant actions (e.g., purchasing insurance already held). Group B reduces hallucination to 0.58% through governance intervention, while Group C achieves 2.80% by combining governance with human-centric memory that reinforces awareness of prior decisions.</ns0:t>
      </ns0:r>
      <ns0:del ns0:id="22" ns0:author="Claude" ns0:date="2026-02-01T14:58:00Z" ns3:dateUtc="2026-02-01T14:58:02Z">
        <ns0:r ns0:rsidR="00000000" ns0:rsidDel="1937EF80">
          <ns0:rPr>
            <ns0:rFonts ns0:eastAsia="Times New Roman"/>
          </ns0:rPr>
          <ns0:delText>8.3%</ns0:delText>
        </ns0:r>
      </ns0:del>
      <ns0:ins ns0:id="23" ns0:author="Claude" ns0:date="2026-02-01T14:58:00Z" ns3:dateUtc="2026-02-01T14:58:02Z">
        <ns0:del ns0:id="24" ns0:author="Claude" ns0:date="2026-02-05T00:00:00Z">
          <ns0:r>
            <ns0:rPr>
              <ns0:rFonts ns0:eastAsia="Times New Roman"/>
            </ns0:rPr>
            <ns0:delText>28.1%</ns0:delText>
          </ns0:r>
        </ns0:del>
      </ns0:ins>
      <ns0:ins ns0:id="25" ns0:author="Claude" ns0:date="2026-02-05T00:00:00Z">
        <ns0:r ns0:rsidR="00000000">
          <ns0:t>28.1%</ns0:t>
        </ns0:r>
      </ns0:ins>
      <ns0:r>
        <ns0:rPr>
          <ns0:rFonts ns0:eastAsia="Times New Roman"/>
        </ns0:rPr>
      </ns0:r>
      <ns0:del ns0:id="26" ns0:author="Claude" ns0:date="2026-02-01T14:58:00Z" ns3:dateUtc="2026-02-01T14:58:02Z">
        <ns0:r ns0:rsidR="00000000" ns0:rsidDel="1937EF80">
          <ns0:rPr>
            <ns0:rFonts ns0:eastAsia="Times New Roman"/>
          </ns0:rPr>
          <ns0:delText>1–10</ns0:delText>
        </ns0:r>
      </ns0:del>
      <ns0:ins ns0:id="27" ns0:author="Claude" ns0:date="2026-02-01T14:58:00Z" ns3:dateUtc="2026-02-01T14:58:02Z">
        <ns0:r>
          <ns0:rPr>
            <ns0:rFonts ns0:eastAsia="Times New Roman"/>
          </ns0:rPr>
          <ns0:t>2–10</ns0:t>
        </ns0:r>
      </ns0:ins>
      <ns0:r>
        <ns0:rPr>
          <ns0:rFonts ns0:eastAsia="Times New Roman"/>
        </ns0:rPr>
      </ns0:r>
      <ns0:del ns0:id="28" ns0:author="Claude" ns0:date="2026-02-01T14:58:00Z" ns3:dateUtc="2026-02-01T14:58:02Z">
        <ns0:r ns0:rsidR="00000000" ns0:rsidDel="1937EF80">
          <ns0:rPr>
            <ns0:rFonts ns0:eastAsia="Times New Roman"/>
          </ns0:rPr>
          <ns0:delText>5.0%</ns0:delText>
        </ns0:r>
      </ns0:del>
      <ns0:ins ns0:id="29" ns0:author="Claude" ns0:date="2026-02-01T14:58:00Z" ns3:dateUtc="2026-02-01T14:58:02Z">
        <ns0:del ns0:id="30" ns0:author="Claude" ns0:date="2026-02-05T00:00:00Z">
          <ns0:r>
            <ns0:rPr>
              <ns0:rFonts ns0:eastAsia="Times New Roman"/>
            </ns0:rPr>
            <ns0:delText>1.0%</ns0:delText>
          </ns0:r>
        </ns0:del>
      </ns0:ins>
      <ns0:ins ns0:id="31" ns0:author="Claude" ns0:date="2026-02-05T00:00:00Z">
        <ns0:r ns0:rsidR="00000000">
          <ns0:t>1.0%</ns0:t>
        </ns0:r>
      </ns0:ins>
      <ns0:r>
        <ns0:rPr>
          <ns0:rFonts ns0:eastAsia="Times New Roman"/>
        </ns0:rPr>
      </ns0:r>
      <ns0:del ns0:id="32" ns0:author="Claude" ns0:date="2026-02-01T14:58:00Z" ns3:dateUtc="2026-02-01T14:58:02Z">
        <ns0:r ns0:rsidR="00000000" ns0:rsidDel="1937EF80">
          <ns0:rPr>
            <ns0:rFonts ns0:eastAsia="Times New Roman"/>
          </ns0:rPr>
          <ns0:delText>1.7%</ns0:delText>
        </ns0:r>
      </ns0:del>
      <ns0:ins ns0:id="33" ns0:author="Claude" ns0:date="2026-02-01T14:58:00Z" ns3:dateUtc="2026-02-01T14:58:02Z">
        <ns0:del ns0:id="34" ns0:author="Claude" ns0:date="2026-02-05T00:00:00Z">
          <ns0:r>
            <ns0:rPr>
              <ns0:rFonts ns0:eastAsia="Times New Roman"/>
            </ns0:rPr>
            <ns0:delText>1.0%</ns0:delText>
          </ns0:r>
        </ns0:del>
      </ns0:ins>
      <ns0:ins ns0:id="35" ns0:author="Claude" ns0:date="2026-02-05T00:00:00Z">
        <ns0:r ns0:rsidR="00000000">
          <ns0:t>1.0%</ns0:t>
        </ns0:r>
      </ns0:ins>
      <ns0:r>
        <ns0:rPr>
          <ns0:rFonts ns0:eastAsia="Times New Roman"/>
        </ns0:rPr>
      </ns0:r>
    </ns0:p>
    <ns0:p ns2:paraId="3D0CC1BE" ns2:textId="77777777" ns0:rsidR="00F803C3" ns0:rsidRDefault="00000000">
      <ns0:pPr>
        <ns0:pStyle ns0:val="2"/>
        <ns0:spacing ns0:line="480" ns0:lineRule="auto"/>
      </ns0:pPr>
      <ns0:r>
        <ns0:t>4.3 Results</ns0:t>
      </ns0:r>
    </ns0:p>
    <ns0:p ns2:paraId="2D716EBD" ns2:textId="77777777" ns0:rsidR="00F803C3" ns0:rsidRDefault="00000000">
      <ns0:pPr>
        <ns0:spacing ns0:after="120" ns0:line="480" ns0:lineRule="auto"/>
        <ns0:ind ns0:firstLine="360"/>
        <ns0:jc ns0:val="both"/>
      </ns0:pPr>
      <ns0:r>
        <ns0:rPr>
          <ns0:rFonts ns0:eastAsia="Times New Roman"/>
        </ns0:rPr>
        <ns0:t>Figure 2 presents the key results. Ungoverned agents (Group A) show high raw entropy (mean Hnorm = 0.664) that appears to indicate rich behavioral diversity, but EBE reveals this is largely hallucination-inflated: mean EBE = 0.526 (Equation 2). Governed agents maintain higher effective diversity—Group B: EBE = 0.785, Group C: EBE = 0.782—despite lower raw entropy, because their decisions are physically valid.</ns0:t>
      </ns0:r>
      <ns0:r>
        <ns0:rPr>
          <ns0:rFonts ns0:eastAsia="Times New Roman"/>
          <ns0:vertAlign ns0:val="subscript"/>
        </ns0:rPr>
      </ns0:r>
      <ns0:r ns0:rsidR="1937EF80">
        <ns0:rPr>
          <ns0:rFonts ns0:eastAsia="Times New Roman"/>
        </ns0:rPr>
      </ns0:r>
      <ns0:del ns0:id="36" ns0:author="Claude" ns0:date="2026-02-01T14:58:00Z" ns3:dateUtc="2026-02-01T14:58:02Z">
        <ns0:r ns0:rsidDel="1937EF80">
          <ns0:rPr>
            <ns0:rFonts ns0:eastAsia="Times New Roman"/>
          </ns0:rPr>
          <ns0:delText>0.60</ns0:delText>
        </ns0:r>
      </ns0:del>
      <ns0:ins ns0:id="37" ns0:author="Claude" ns0:date="2026-02-01T14:58:00Z" ns3:dateUtc="2026-02-01T14:58:02Z">
        <ns0:del ns0:id="38" ns0:author="Claude" ns0:date="2026-02-05T00:00:00Z">
          <ns0:r ns0:rsidR="1937EF80">
            <ns0:rPr>
              <ns0:rFonts ns0:eastAsia="Times New Roman"/>
            </ns0:rPr>
            <ns0:delText>0.613</ns0:delText>
          </ns0:r>
        </ns0:del>
      </ns0:ins>
      <ns0:ins ns0:id="39" ns0:author="Claude" ns0:date="2026-02-05T00:00:00Z">
        <ns0:r>
          <ns0:t>0.613</ns0:t>
        </ns0:r>
      </ns0:ins>
      <ns0:r ns0:rsidR="1937EF80">
        <ns0:rPr>
          <ns0:rFonts ns0:eastAsia="Times New Roman"/>
        </ns0:rPr>
      </ns0:r>
      <ns0:del ns0:id="40" ns0:author="Claude" ns0:date="2026-02-01T14:58:00Z" ns3:dateUtc="2026-02-01T14:58:02Z">
        <ns0:r ns0:rsidDel="1937EF80">
          <ns0:rPr>
            <ns0:rFonts ns0:eastAsia="Times New Roman"/>
          </ns0:rPr>
          <ns0:delText>0.41</ns0:delText>
        </ns0:r>
      </ns0:del>
      <ns0:ins ns0:id="41" ns0:author="Claude" ns0:date="2026-02-01T14:58:00Z" ns3:dateUtc="2026-02-01T14:58:02Z">
        <ns0:r ns0:rsidR="1937EF80">
          <ns0:rPr>
            <ns0:rFonts ns0:eastAsia="Times New Roman"/>
          </ns0:rPr>
          <ns0:t>0.34</ns0:t>
        </ns0:r>
      </ns0:ins>
      <ns0:r ns0:rsidR="1937EF80">
        <ns0:rPr>
          <ns0:rFonts ns0:eastAsia="Times New Roman"/>
        </ns0:rPr>
      </ns0:r>
      <ns0:del ns0:id="42" ns0:author="Claude" ns0:date="2026-02-01T14:58:00Z" ns3:dateUtc="2026-02-01T14:58:02Z">
        <ns0:r ns0:rsidDel="1937EF80">
          <ns0:rPr>
            <ns0:rFonts ns0:eastAsia="Times New Roman"/>
          </ns0:rPr>
          <ns0:delText>0.52</ns0:delText>
        </ns0:r>
      </ns0:del>
      <ns0:ins ns0:id="43" ns0:author="Claude" ns0:date="2026-02-01T14:58:00Z" ns3:dateUtc="2026-02-01T14:58:02Z">
        <ns0:r ns0:rsidR="1937EF80">
          <ns0:rPr>
            <ns0:rFonts ns0:eastAsia="Times New Roman"/>
          </ns0:rPr>
          <ns0:t>0.45</ns0:t>
        </ns0:r>
      </ns0:ins>
      <ns0:r ns0:rsidR="1937EF80">
        <ns0:rPr>
          <ns0:rFonts ns0:eastAsia="Times New Roman"/>
        </ns0:rPr>
      </ns0:r>
      <ns0:del ns0:id="44" ns0:author="Claude" ns0:date="2026-02-01T14:58:00Z" ns3:dateUtc="2026-02-01T14:58:02Z">
        <ns0:r ns0:rsidDel="1937EF80">
          <ns0:rPr>
            <ns0:rFonts ns0:eastAsia="Times New Roman"/>
          </ns0:rPr>
          <ns0:delText>0.54</ns0:delText>
        </ns0:r>
      </ns0:del>
      <ns0:ins ns0:id="45" ns0:author="Claude" ns0:date="2026-02-01T14:58:00Z" ns3:dateUtc="2026-02-01T14:58:02Z">
        <ns0:r ns0:rsidR="1937EF80">
          <ns0:rPr>
            <ns0:rFonts ns0:eastAsia="Times New Roman"/>
          </ns0:rPr>
          <ns0:t>0.43</ns0:t>
        </ns0:r>
      </ns0:ins>
      <ns0:r ns0:rsidR="1937EF80">
        <ns0:rPr>
          <ns0:rFonts ns0:eastAsia="Times New Roman"/>
        </ns0:rPr>
      </ns0:r>
    </ns0:p>
    <ns0:p ns2:paraId="73B224E5" ns2:textId="77777777" ns0:rsidR="00F803C3" ns0:rsidRDefault="00000000">
      <ns0:pPr>
        <ns0:spacing ns0:after="120" ns0:line="480" ns0:lineRule="auto"/>
        <ns0:ind ns0:firstLine="360"/>
        <ns0:jc ns0:val="both"/>
      </ns0:pPr>
      <ns0:r>
        <ns0:rPr>
          <ns0:rFonts ns0:eastAsia="Times New Roman"/>
        </ns0:rPr>
        <ns0:t>The most striking behavioral difference is relocation. Group A produces zero cumulative relocations—agents repeatedly choose “do nothing” or hallucinate impossible actions, never reaching the psychological threshold for relocation. Group B achieves 32% cumulative relocation and Group C reaches 37%, demonstrating that governance enables rather than constrains meaningful behavioral diversity. The year-9 flood event is particularly informative: Group C adds 12 new relocations (memory of years 3–4 floods amplifies the response), while Group B adds only 1 (window memory has already forgotten early trauma).</ns0:t>
      </ns0:r>
    </ns0:p>
    <ns0:p ns2:paraId="143E5609" ns2:textId="77777777" ns0:rsidR="00F803C3" ns0:rsidRDefault="00000000">
      <ns0:pPr>
        <ns0:spacing ns0:before="240" ns0:after="60" ns0:line="480" ns0:lineRule="auto"/>
        <ns0:jc ns0:val="center"/>
      </ns0:pPr>
      <ns0:r>
        <ns0:rPr>
          <ns0:rFonts ns0:eastAsia="Times New Roman"/>
          <ns0:i/>
          <ns0:iCs/>
          <ns0:color ns0:val="CC0000"/>
        </ns0:rPr>
        <ns0:t>[FIGURE 2: Flood Results — (a) Raw vs corrected entropy with EBE, (b) Cumulative relocation curves]</ns0:t>
      </ns0:r>
    </ns0:p>
    <ns0:p ns2:paraId="36776007" ns2:textId="77777777" ns0:rsidR="00F803C3" ns0:rsidRDefault="00000000">
      <ns0:r>
        <ns0:rPr>
          <ns0:b/>
          <ns0:sz ns0:val="20"/>
        </ns0:rPr>
        <ns0:t>Table 1 (continued). Detailed flood adaptation metrics for Gemma3 4B across three governance configurations (100 agents, 10 years). Values are mean over years 2–10.</ns0:t>
      </ns0:r>
      <ns0:r ns0:rsidR="1937EF80">
        <ns0:rPr>
          <ns0:i/>
          <ns0:sz ns0:val="20"/>
        </ns0:rPr>
      </ns0:r>
      <ns0:del ns0:id="46" ns0:author="Claude" ns0:date="2026-02-01T14:58:00Z" ns3:dateUtc="2026-02-01T14:58:02Z">
        <ns0:r ns0:rsidDel="1937EF80">
          <ns0:rPr>
            <ns0:i/>
            <ns0:sz ns0:val="20"/>
          </ns0:rPr>
          <ns0:delText>N = 900 decisions per group</ns0:delText>
        </ns0:r>
      </ns0:del>
      <ns0:ins ns0:id="47" ns0:author="Claude" ns0:date="2026-02-01T14:58:00Z" ns3:dateUtc="2026-02-01T14:58:02Z">
        <ns0:r ns0:rsidR="1937EF80">
          <ns0:rPr>
            <ns0:i/>
            <ns0:sz ns0:val="20"/>
          </ns0:rPr>
          <ns0:t>N = 898, 727, and 743 decisions for Groups A, B, and C respectively</ns0:t>
        </ns0:r>
      </ns0:ins>
      <ns0:r ns0:rsidR="1937EF80">
        <ns0:rPr>
          <ns0:i/>
          <ns0:sz ns0:val="20"/>
        </ns0:rPr>
      </ns0:r>
    </ns0:p>
    <ns0:tbl>
      <ns0:tblPr>
        <ns0:tblW ns0:w="0" ns0:type="auto"/>
        <ns0:jc ns0:val="center"/>
        <ns0:tblCellMar>
          <ns0:left ns0:w="10" ns0:type="dxa"/>
          <ns0:right ns0:w="10" ns0:type="dxa"/>
        </ns0:tblCellMar>
        <ns0:tblLook ns0:val="04A0" ns0:firstRow="1" ns0:lastRow="0" ns0:firstColumn="1" ns0:lastColumn="0" ns0:noHBand="0" ns0:noVBand="1"/>
      </ns0:tblPr>
      <ns0:tblGrid>
        <ns0:gridCol ns0:w="2256"/>
        <ns0:gridCol ns0:w="2256"/>
        <ns0:gridCol ns0:w="2256"/>
        <ns0:gridCol ns0:w="2256"/>
      </ns0:tblGrid>
      <ns0:tr ns0:rsidR="00F803C3" ns2:paraId="02F4B0BA" ns2:textId="77777777">
        <ns0:tblPrEx>
          <ns0:tblCellMar>
            <ns0:top ns0:w="0" ns0:type="dxa"/>
            <ns0:bottom ns0:w="0" ns0:type="dxa"/>
          </ns0:tblCellMar>
        </ns0:tblPrEx>
        <ns0:trPr>
          <ns0:jc ns0:val="center"/>
        </ns0:trPr>
        <ns0:tc>
          <ns0:tcPr>
            <ns0:tcW ns0:w="2256" ns0:type="dxa"/>
          </ns0:tcPr>
          <ns0:p ns2:paraId="1CABAE55" ns2:textId="77777777" ns0:rsidR="00F803C3" ns0:rsidRDefault="00000000">
            <ns0:pPr>
              <ns0:jc ns0:val="center"/>
            </ns0:pPr>
            <ns0:r>
              <ns0:rPr>
                <ns0:b/>
                <ns0:sz ns0:val="18"/>
              </ns0:rPr>
              <ns0:t>Metric</ns0:t>
            </ns0:r>
          </ns0:p>
        </ns0:tc>
        <ns0:tc>
          <ns0:tcPr>
            <ns0:tcW ns0:w="2256" ns0:type="dxa"/>
          </ns0:tcPr>
          <ns0:p ns2:paraId="014BB8CB" ns2:textId="77777777" ns0:rsidR="00F803C3" ns0:rsidRDefault="00000000">
            <ns0:pPr>
              <ns0:jc ns0:val="center"/>
            </ns0:pPr>
            <ns0:r>
              <ns0:rPr>
                <ns0:b/>
                <ns0:sz ns0:val="18"/>
              </ns0:rPr>
              <ns0:t>Group A</ns0:t>
            </ns0:r>
            <ns0:r>
              <ns0:rPr>
                <ns0:b/>
                <ns0:sz ns0:val="18"/>
              </ns0:rPr>
              <ns0:br/>
              <ns0:t>(Ungoverned)</ns0:t>
            </ns0:r>
          </ns0:p>
        </ns0:tc>
        <ns0:tc>
          <ns0:tcPr>
            <ns0:tcW ns0:w="2256" ns0:type="dxa"/>
          </ns0:tcPr>
          <ns0:p ns2:paraId="50FCE2EA" ns2:textId="77777777" ns0:rsidR="00F803C3" ns0:rsidRDefault="00000000">
            <ns0:pPr>
              <ns0:jc ns0:val="center"/>
            </ns0:pPr>
            <ns0:r>
              <ns0:rPr>
                <ns0:b/>
                <ns0:sz ns0:val="18"/>
              </ns0:rPr>
              <ns0:t>Group B</ns0:t>
            </ns0:r>
            <ns0:r>
              <ns0:rPr>
                <ns0:b/>
                <ns0:sz ns0:val="18"/>
              </ns0:rPr>
              <ns0:br/>
              <ns0:t>(WAGF+Window)</ns0:t>
            </ns0:r>
          </ns0:p>
        </ns0:tc>
        <ns0:tc>
          <ns0:tcPr>
            <ns0:tcW ns0:w="2256" ns0:type="dxa"/>
          </ns0:tcPr>
          <ns0:p ns2:paraId="109A1A6E" ns2:textId="77777777" ns0:rsidR="00F803C3" ns0:rsidRDefault="00000000">
            <ns0:pPr>
              <ns0:jc ns0:val="center"/>
            </ns0:pPr>
            <ns0:r>
              <ns0:rPr>
                <ns0:b/>
                <ns0:sz ns0:val="18"/>
              </ns0:rPr>
              <ns0:t>Group C</ns0:t>
            </ns0:r>
            <ns0:r>
              <ns0:rPr>
                <ns0:b/>
                <ns0:sz ns0:val="18"/>
              </ns0:rPr>
              <ns0:br/>
              <ns0:t>(WAGF+Human.)</ns0:t>
            </ns0:r>
          </ns0:p>
        </ns0:tc>
      </ns0:tr>
      <ns0:tr ns0:rsidR="00F803C3" ns2:paraId="52427564" ns2:textId="77777777">
        <ns0:tblPrEx>
          <ns0:tblCellMar>
            <ns0:top ns0:w="0" ns0:type="dxa"/>
            <ns0:bottom ns0:w="0" ns0:type="dxa"/>
          </ns0:tblCellMar>
        </ns0:tblPrEx>
        <ns0:trPr>
          <ns0:jc ns0:val="center"/>
        </ns0:trPr>
        <ns0:tc>
          <ns0:tcPr>
            <ns0:tcW ns0:w="2256" ns0:type="dxa"/>
          </ns0:tcPr>
          <ns0:p ns2:paraId="002C7CFB" ns2:textId="77777777" ns0:rsidR="00F803C3" ns0:rsidRDefault="00000000">
            <ns0:r>
              <ns0:rPr>
                <ns0:sz ns0:val="18"/>
              </ns0:rPr>
              <ns0:t>Hallucination Rate (RH)</ns0:t>
            </ns0:r>
          </ns0:p>
        </ns0:tc>
        <ns0:tc>
          <ns0:tcPr>
            <ns0:tcW ns0:w="2256" ns0:type="dxa"/>
          </ns0:tcPr>
          <ns0:p>
            <ns0:r>
              <ns0:t>20.84%</ns0:t>
            </ns0:r>
          </ns0:p>
        </ns0:tc>
        <ns0:tc>
          <ns0:tcPr>
            <ns0:tcW ns0:w="2256" ns0:type="dxa"/>
          </ns0:tcPr>
          <ns0:p>
            <ns0:r>
              <ns0:t>0.58%</ns0:t>
            </ns0:r>
          </ns0:p>
        </ns0:tc>
        <ns0:tc>
          <ns0:tcPr>
            <ns0:tcW ns0:w="2256" ns0:type="dxa"/>
          </ns0:tcPr>
          <ns0:p>
            <ns0:r>
              <ns0:t>2.80%</ns0:t>
            </ns0:r>
          </ns0:p>
        </ns0:tc>
      </ns0:tr>
      <ns0:tr ns0:rsidR="00F803C3" ns2:paraId="3DBD30BA" ns2:textId="77777777">
        <ns0:tblPrEx>
          <ns0:tblCellMar>
            <ns0:top ns0:w="0" ns0:type="dxa"/>
            <ns0:bottom ns0:w="0" ns0:type="dxa"/>
          </ns0:tblCellMar>
        </ns0:tblPrEx>
        <ns0:trPr>
          <ns0:jc ns0:val="center"/>
        </ns0:trPr>
        <ns0:tc>
          <ns0:tcPr>
            <ns0:tcW ns0:w="2256" ns0:type="dxa"/>
          </ns0:tcPr>
          <ns0:p ns2:paraId="5A9E6F84" ns2:textId="77777777" ns0:rsidR="00F803C3" ns0:rsidRDefault="00000000">
            <ns0:r>
              <ns0:rPr>
                <ns0:sz ns0:val="18"/>
              </ns0:rPr>
              <ns0:t>Total hallucinations</ns0:t>
            </ns0:r>
          </ns0:p>
        </ns0:tc>
        <ns0:tc>
          <ns0:tcPr>
            <ns0:tcW ns0:w="2256" ns0:type="dxa"/>
          </ns0:tcPr>
          <ns0:p>
            <ns0:r>
              <ns0:t>208</ns0:t>
            </ns0:r>
          </ns0:p>
        </ns0:tc>
        <ns0:tc>
          <ns0:tcPr>
            <ns0:tcW ns0:w="2256" ns0:type="dxa"/>
          </ns0:tcPr>
          <ns0:p>
            <ns0:r>
              <ns0:t>5</ns0:t>
            </ns0:r>
          </ns0:p>
        </ns0:tc>
        <ns0:tc>
          <ns0:tcPr>
            <ns0:tcW ns0:w="2256" ns0:type="dxa"/>
          </ns0:tcPr>
          <ns0:p>
            <ns0:r>
              <ns0:t>24</ns0:t>
            </ns0:r>
          </ns0:p>
        </ns0:tc>
      </ns0:tr>
      <ns0:tr ns0:rsidR="00F803C3" ns2:paraId="2956E30D" ns2:textId="77777777">
        <ns0:tblPrEx>
          <ns0:tblCellMar>
            <ns0:top ns0:w="0" ns0:type="dxa"/>
            <ns0:bottom ns0:w="0" ns0:type="dxa"/>
          </ns0:tblCellMar>
        </ns0:tblPrEx>
        <ns0:trPr>
          <ns0:jc ns0:val="center"/>
        </ns0:trPr>
        <ns0:tc>
          <ns0:tcPr>
            <ns0:tcW ns0:w="2256" ns0:type="dxa"/>
          </ns0:tcPr>
          <ns0:p ns2:paraId="1E032C69" ns2:textId="77777777" ns0:rsidR="00F803C3" ns0:rsidRDefault="00000000">
            <ns0:r>
              <ns0:rPr>
                <ns0:sz ns0:val="18"/>
              </ns0:rPr>
              <ns0:t>Raw Hnorm</ns0:t>
            </ns0:r>
          </ns0:p>
        </ns0:tc>
        <ns0:tc>
          <ns0:tcPr>
            <ns0:tcW ns0:w="2256" ns0:type="dxa"/>
          </ns0:tcPr>
          <ns0:p>
            <ns0:r>
              <ns0:t>0.664</ns0:t>
            </ns0:r>
          </ns0:p>
        </ns0:tc>
        <ns0:tc>
          <ns0:tcPr>
            <ns0:tcW ns0:w="2256" ns0:type="dxa"/>
          </ns0:tcPr>
          <ns0:p>
            <ns0:r>
              <ns0:t>0.790</ns0:t>
            </ns0:r>
          </ns0:p>
        </ns0:tc>
        <ns0:tc>
          <ns0:tcPr>
            <ns0:tcW ns0:w="2256" ns0:type="dxa"/>
          </ns0:tcPr>
          <ns0:p>
            <ns0:r>
              <ns0:t>0.804</ns0:t>
            </ns0:r>
          </ns0:p>
        </ns0:tc>
      </ns0:tr>
      <ns0:tr ns0:rsidR="00F803C3" ns2:paraId="02EF981F" ns2:textId="77777777">
        <ns0:tblPrEx>
          <ns0:tblCellMar>
            <ns0:top ns0:w="0" ns0:type="dxa"/>
            <ns0:bottom ns0:w="0" ns0:type="dxa"/>
          </ns0:tblCellMar>
        </ns0:tblPrEx>
        <ns0:trPr>
          <ns0:jc ns0:val="center"/>
        </ns0:trPr>
        <ns0:tc>
          <ns0:tcPr>
            <ns0:tcW ns0:w="2256" ns0:type="dxa"/>
          </ns0:tcPr>
          <ns0:p ns2:paraId="0551455D" ns2:textId="77777777" ns0:rsidR="00F803C3" ns0:rsidRDefault="00000000">
            <ns0:r>
              <ns0:rPr>
                <ns0:sz ns0:val="18"/>
              </ns0:rPr>
              <ns0:t>Corrected Hnorm</ns0:t>
            </ns0:r>
          </ns0:p>
        </ns0:tc>
        <ns0:tc>
          <ns0:tcPr>
            <ns0:tcW ns0:w="2256" ns0:type="dxa"/>
          </ns0:tcPr>
          <ns0:p>
            <ns0:r>
              <ns0:t>—</ns0:t>
            </ns0:r>
          </ns0:p>
        </ns0:tc>
        <ns0:tc>
          <ns0:tcPr>
            <ns0:tcW ns0:w="2256" ns0:type="dxa"/>
          </ns0:tcPr>
          <ns0:p>
            <ns0:r>
              <ns0:t>—</ns0:t>
            </ns0:r>
          </ns0:p>
        </ns0:tc>
        <ns0:tc>
          <ns0:tcPr>
            <ns0:tcW ns0:w="2256" ns0:type="dxa"/>
          </ns0:tcPr>
          <ns0:p>
            <ns0:r>
              <ns0:t>—</ns0:t>
            </ns0:r>
          </ns0:p>
        </ns0:tc>
      </ns0:tr>
      <ns0:tr ns0:rsidR="00F803C3" ns2:paraId="4525F9D5" ns2:textId="77777777">
        <ns0:tblPrEx>
          <ns0:tblCellMar>
            <ns0:top ns0:w="0" ns0:type="dxa"/>
            <ns0:bottom ns0:w="0" ns0:type="dxa"/>
          </ns0:tblCellMar>
        </ns0:tblPrEx>
        <ns0:trPr>
          <ns0:jc ns0:val="center"/>
        </ns0:trPr>
        <ns0:tc>
          <ns0:tcPr>
            <ns0:tcW ns0:w="2256" ns0:type="dxa"/>
          </ns0:tcPr>
          <ns0:p ns2:paraId="3CAB8712" ns2:textId="77777777" ns0:rsidR="00F803C3" ns0:rsidRDefault="00000000">
            <ns0:r>
              <ns0:rPr>
                <ns0:sz ns0:val="18"/>
              </ns0:rPr>
              <ns0:t>EBE</ns0:t>
            </ns0:r>
          </ns0:p>
        </ns0:tc>
        <ns0:tc>
          <ns0:tcPr>
            <ns0:tcW ns0:w="2256" ns0:type="dxa"/>
          </ns0:tcPr>
          <ns0:p>
            <ns0:r>
              <ns0:t>0.526</ns0:t>
            </ns0:r>
          </ns0:p>
        </ns0:tc>
        <ns0:tc>
          <ns0:tcPr>
            <ns0:tcW ns0:w="2256" ns0:type="dxa"/>
          </ns0:tcPr>
          <ns0:p>
            <ns0:r>
              <ns0:t>0.785</ns0:t>
            </ns0:r>
          </ns0:p>
        </ns0:tc>
        <ns0:tc>
          <ns0:tcPr>
            <ns0:tcW ns0:w="2256" ns0:type="dxa"/>
          </ns0:tcPr>
          <ns0:p>
            <ns0:r>
              <ns0:t>0.782</ns0:t>
            </ns0:r>
          </ns0:p>
        </ns0:tc>
      </ns0:tr>
      <ns0:tr ns0:rsidR="00F803C3" ns2:paraId="78BD8F06" ns2:textId="77777777">
        <ns0:tblPrEx>
          <ns0:tblCellMar>
            <ns0:top ns0:w="0" ns0:type="dxa"/>
            <ns0:bottom ns0:w="0" ns0:type="dxa"/>
          </ns0:tblCellMar>
        </ns0:tblPrEx>
        <ns0:trPr>
          <ns0:jc ns0:val="center"/>
        </ns0:trPr>
        <ns0:tc>
          <ns0:tcPr>
            <ns0:tcW ns0:w="2256" ns0:type="dxa"/>
          </ns0:tcPr>
          <ns0:p ns2:paraId="5CEE374B" ns2:textId="77777777" ns0:rsidR="00F803C3" ns0:rsidRDefault="00000000">
            <ns0:r>
              <ns0:rPr>
                <ns0:sz ns0:val="18"/>
              </ns0:rPr>
              <ns0:t>Relocated (Year 10)</ns0:t>
            </ns0:r>
          </ns0:p>
        </ns0:tc>
        <ns0:tc>
          <ns0:tcPr>
            <ns0:tcW ns0:w="2256" ns0:type="dxa"/>
          </ns0:tcPr>
          <ns0:p>
            <ns0:r>
              <ns0:t>0 / 100</ns0:t>
            </ns0:r>
          </ns0:p>
        </ns0:tc>
        <ns0:tc>
          <ns0:tcPr>
            <ns0:tcW ns0:w="2256" ns0:type="dxa"/>
          </ns0:tcPr>
          <ns0:p>
            <ns0:r>
              <ns0:t>32 / 100</ns0:t>
            </ns0:r>
          </ns0:p>
        </ns0:tc>
        <ns0:tc>
          <ns0:tcPr>
            <ns0:tcW ns0:w="2256" ns0:type="dxa"/>
          </ns0:tcPr>
          <ns0:p>
            <ns0:r>
              <ns0:t>37 / 100</ns0:t>
            </ns0:r>
          </ns0:p>
        </ns0:tc>
      </ns0:tr>
      <ns0:tr ns0:rsidR="00F803C3" ns2:paraId="303FEB6D" ns2:textId="77777777">
        <ns0:tblPrEx>
          <ns0:tblCellMar>
            <ns0:top ns0:w="0" ns0:type="dxa"/>
            <ns0:bottom ns0:w="0" ns0:type="dxa"/>
          </ns0:tblCellMar>
        </ns0:tblPrEx>
        <ns0:trPr>
          <ns0:jc ns0:val="center"/>
        </ns0:trPr>
        <ns0:tc>
          <ns0:tcPr>
            <ns0:tcW ns0:w="2256" ns0:type="dxa"/>
          </ns0:tcPr>
          <ns0:p ns2:paraId="1B24C980" ns2:textId="77777777" ns0:rsidR="00F803C3" ns0:rsidRDefault="00000000">
            <ns0:r>
              <ns0:rPr>
                <ns0:sz ns0:val="18"/>
              </ns0:rPr>
              <ns0:t>Active agents (Year 10)</ns0:t>
            </ns0:r>
          </ns0:p>
        </ns0:tc>
        <ns0:tc>
          <ns0:tcPr>
            <ns0:tcW ns0:w="2256" ns0:type="dxa"/>
          </ns0:tcPr>
          <ns0:p ns2:paraId="6D52F1C3" ns2:textId="77777777" ns0:rsidR="00F803C3" ns0:rsidRDefault="00000000">
            <ns0:pPr>
              <ns0:jc ns0:val="center"/>
            </ns0:pPr>
            <ns0:r>
              <ns0:rPr>
                <ns0:sz ns0:val="18"/>
              </ns0:rPr>
              <ns0:t>100</ns0:t>
            </ns0:r>
          </ns0:p>
        </ns0:tc>
        <ns0:tc>
          <ns0:tcPr>
            <ns0:tcW ns0:w="2256" ns0:type="dxa"/>
          </ns0:tcPr>
          <ns0:p ns2:paraId="2211C3DF" ns2:textId="77777777" ns0:rsidR="00F803C3" ns0:rsidRDefault="00000000">
            <ns0:pPr>
              <ns0:jc ns0:val="center"/>
            </ns0:pPr>
            <ns0:r>
              <ns0:rPr>
                <ns0:sz ns0:val="18"/>
              </ns0:rPr>
              <ns0:t>68</ns0:t>
            </ns0:r>
          </ns0:p>
        </ns0:tc>
        <ns0:tc>
          <ns0:tcPr>
            <ns0:tcW ns0:w="2256" ns0:type="dxa"/>
          </ns0:tcPr>
          <ns0:p ns2:paraId="1E940992" ns2:textId="77777777" ns0:rsidR="00F803C3" ns0:rsidRDefault="00000000">
            <ns0:pPr>
              <ns0:jc ns0:val="center"/>
            </ns0:pPr>
            <ns0:r>
              <ns0:rPr>
                <ns0:sz ns0:val="18"/>
              </ns0:rPr>
              <ns0:t>63</ns0:t>
            </ns0:r>
          </ns0:p>
        </ns0:tc>
      </ns0:tr>
    </ns0:tbl>
    <ns0:p ns2:paraId="1F376FB8" ns2:textId="77777777" ns0:rsidR="00F803C3" ns0:rsidRDefault="00000000">
      <ns0:r>
        <ns0:rPr>
          <ns0:i/>
          <ns0:sz ns0:val="16"/>
        </ns0:rPr>
        <ns0:t>Pairwise tests (Mann–Whitney U): RH: A vs B: U=92, p=0.002, d=2.47; A vs C: U=92.5, p=0.001, d=3.29. EBE: A vs B: U=22, p=0.038, d=−0.61; A vs C: U=25, p=0.064, d=−1.10. Omnibus RH: KW=14.75, p&lt;0.001, η²=0.47; Omnibus EBE: KW=5.44, p=0.066.</ns0:t>
      </ns0:r>
    </ns0:p>
    <ns0:p ns2:paraId="2CC5A562" ns2:textId="77777777" ns0:rsidR="00F803C3" ns0:rsidRDefault="00000000">
      <ns0:pPr>
        <ns0:pStyle ns0:val="1"/>
        <ns0:spacing ns0:line="480" ns0:lineRule="auto"/>
      </ns0:pPr>
      <ns0:r>
        <ns0:t>5. Case Study 2: Colorado River Irrigation</ns0:t>
      </ns0:r>
    </ns0:p>
    <ns0:p ns2:paraId="35667BA4" ns2:textId="77777777" ns0:rsidR="00F803C3" ns0:rsidRDefault="00000000">
      <ns0:pPr>
        <ns0:pStyle ns0:val="2"/>
        <ns0:spacing ns0:line="480" ns0:lineRule="auto"/>
      </ns0:pPr>
      <ns0:r>
        <ns0:t>5.1 Setup</ns0:t>
      </ns0:r>
    </ns0:p>
    <ns0:p ns2:paraId="37A210A7" ns2:textId="77777777" ns0:rsidR="CF7DCF98" ns0:rsidRDefault="CF7DCF98" ns0:rsidP="CF7DCF98">
      <ns0:pPr>
        <ns0:spacing ns0:after="120" ns0:line="480" ns0:lineRule="auto"/>
        <ns0:ind ns0:firstLine="360"/>
        <ns0:jc ns0:val="both"/>
      </ns0:pPr>
      <ns0:r>
        <ns0:rPr>
          <ns0:rFonts ns0:eastAsia="Times New Roman"/>
        </ns0:rPr>
        <ns0:t xml:space="preserve">To demonstrate domain transferability, we apply WAGF to irrigation demand management in the Colorado River Basin without modifying any framework code. We instantiate a new </ns0:t>
      </ns0:r>
      <ns0:r>
        <ns0:rPr>
          <ns0:rFonts ns0:eastAsia="Times New Roman"/>
        </ns0:rPr>
        <ns0:lastRenderedPageBreak/>
        <ns0:t>domain configuration following Hung and Yang (2021): 78 irrigation districts mapped one-to-one onto real CRSS diversion nodes (56 Upper Basin, 22 Lower Basin), simulated over 42 years (2019–2060) with CRSS precipitation projections (USBR, 2012). Three behavioral clusters from the original Farmer Q-Learning calibration—</ns0:t>
      </ns0:r>
      <ns0:r>
        <ns0:rPr>
          <ns0:rFonts ns0:eastAsia="Times New Roman"/>
          <ns0:i/>
          <ns0:iCs/>
        </ns0:rPr>
        <ns0:t>Aggressive</ns0:t>
      </ns0:r>
      <ns0:r>
        <ns0:rPr>
          <ns0:rFonts ns0:eastAsia="Times New Roman"/>
        </ns0:rPr>
        <ns0:t xml:space="preserve">, </ns0:t>
      </ns0:r>
      <ns0:r>
        <ns0:rPr>
          <ns0:rFonts ns0:eastAsia="Times New Roman"/>
          <ns0:i/>
          <ns0:iCs/>
        </ns0:rPr>
        <ns0:t>Forward-Looking Conservative</ns0:t>
      </ns0:r>
      <ns0:r>
        <ns0:rPr>
          <ns0:rFonts ns0:eastAsia="Times New Roman"/>
        </ns0:rPr>
        <ns0:t xml:space="preserve">, and </ns0:t>
      </ns0:r>
      <ns0:r>
        <ns0:rPr>
          <ns0:rFonts ns0:eastAsia="Times New Roman"/>
          <ns0:i/>
          <ns0:iCs/>
        </ns0:rPr>
        <ns0:t>Myopic Conservative</ns0:t>
      </ns0:r>
      <ns0:r>
        <ns0:rPr>
          <ns0:rFonts ns0:eastAsia="Times New Roman"/>
        </ns0:rPr>
        <ns0:t>—are mapped to LLM persona templates that encode each cluster’s risk attitude and decision magnitude (Yang et al., 2009; Hadjimichael et al., 2020). The only framework inputs that change between flood and irrigation are the YAML configuration files: skill definitions, validator rules, appraisal constructs, and persona templates (Table 1).</ns0:t>
      </ns0:r>
    </ns0:p>
    <ns0:p ns2:paraId="5F65BAD8" ns2:textId="77777777" ns0:rsidR="CF7DCF98" ns0:rsidRDefault="CF7DCF98" ns0:rsidP="CF7DCF98">
      <ns0:pPr>
        <ns0:spacing ns0:after="120" ns0:line="480" ns0:lineRule="auto"/>
        <ns0:ind ns0:firstLine="360"/>
        <ns0:jc ns0:val="both"/>
      </ns0:pPr>
      <ns0:r>
        <ns0:rPr>
          <ns0:rFonts ns0:eastAsia="Times New Roman"/>
        </ns0:rPr>
        <ns0:t>The irrigation domain exercises WAGF capabilities absent in the flood case: cluster-specific magnitude caps (20%/15%/8% per demand-change action), institutional constraints derived from the Colorado River Compact (compact allocation limits, drought severity thresholds), and a dual-appraisal framework (Water Scarcity Assessment and Adaptive Capacity Assessment) that replaces the flood domain’s PMT threat/coping constructs. WAGF’s governance validator chain, memory engine, and broker pipeline operate identically—only the configuration layer changes.</ns0:t>
      </ns0:r>
    </ns0:p>
    <ns0:p ns2:paraId="5CBDEB0D" ns2:textId="77777777" ns0:rsidR="CB5E44CF" ns0:rsidRDefault="CB5E44CF" ns0:rsidP="CB5E44CF">
      <ns0:pPr>
        <ns0:spacing ns0:after="120" ns0:line="480" ns0:lineRule="auto"/>
        <ns0:ind ns0:firstLine="360"/>
        <ns0:jc ns0:val="both"/>
        <ns0:rPr>
          <ns0:ins ns0:id="82" ns0:author="Claude" ns0:date="2026-02-03T02:55:00Z" ns3:dateUtc="2026-02-03T02:55:15Z"/>
        </ns0:rPr>
      </ns0:pPr>
      <ns0:ins ns0:id="83" ns0:author="Claude" ns0:date="2026-02-03T02:55:00Z" ns3:dateUtc="2026-02-03T02:55:15Z">
        <ns0:r>
          <ns0:rPr>
            <ns0:rFonts ns0:eastAsia="Times New Roman"/>
          </ns0:rPr>
          <ns0:t xml:space="preserve">A key extension beyond the flood case study is endogenous human–water coupling: agent demand decisions directly influence Lake Mead storage via a simplified mass balance (SI Section S6), and the resulting elevation changes trigger shortage tiers and curtailment that constrain future decisions. This bidirectional feedback exercises a WAGF capability absent in the unidirectional flood scenario: the governance validator chain must mediate a dynamic equilibrium between agent preferences and physical system response, using the same pipeline architecture without any code modifications.− LB_diversions − Mexico_treaty − evaporation − municipal, where Powell release equals natural flow (scaled by CRSS precipitation projections) minus aggregate Upper Basin diversions. Elevation is interpolated from USBR </ns0:t>
        </ns0:r>
        <ns0:r>
          <ns0:rPr>
            <ns0:rFonts ns0:eastAsia="Times New Roman"/>
          </ns0:rPr>
          <ns0:lastRenderedPageBreak/>
          <ns0:t>storage–elevation data (USBR, 2020). This coupling creates a feedback loop absent in static-demand models: aggressive diversions draw down Lake Mead, triggering shortage tiers and curtailment that constrain future agent decisions—a dynamic that WAGF’s governance validator chain mediates in real time without hard-coded demand trajectories.</ns0:t>
        </ns0:r>
      </ns0:ins>
    </ns0:p>
    <ns0:p ns2:paraId="7CEF31DA" ns2:textId="77777777" ns0:rsidR="00F803C3" ns0:rsidRDefault="00000000">
      <ns0:pPr>
        <ns0:pStyle ns0:val="2"/>
        <ns0:spacing ns0:line="480" ns0:lineRule="auto"/>
      </ns0:pPr>
      <ns0:r>
        <ns0:t>5.2 Results</ns0:t>
      </ns0:r>
    </ns0:p>
    <ns0:p ns2:paraId="7F587A1E" ns2:textId="77777777" ns0:rsidR="CB5E44CF" ns0:rsidRDefault="CB5E44CF" ns0:rsidP="CB5E44CF">
      <ns0:pPr>
        <ns0:spacing ns0:after="120" ns0:line="480" ns0:lineRule="auto"/>
        <ns0:ind ns0:firstLine="360"/>
        <ns0:jc ns0:val="both"/>
        <ns0:rPr>
          <ns0:ins ns0:id="84" ns0:author="Claude" ns0:date="2026-02-03T02:55:00Z" ns3:dateUtc="2026-02-03T02:55:15Z"/>
        </ns0:rPr>
      </ns0:pPr>
      <ns0:ins ns0:id="85" ns0:author="Claude" ns0:date="2026-02-03T02:55:00Z" ns3:dateUtc="2026-02-03T02:55:15Z">
        <ns0:r>
          <ns0:rPr>
            <ns0:rFonts ns0:eastAsia="Times New Roman"/>
          </ns0:rPr>
          <ns0:t>The demand–storage coupling validates WAGF’s governance architecture under bidirectional feedback (Figure 4a). When consecutive dry years lower Lake Mead toward shortage thresholds, the same curtailment validator and drought severity checks configured for the flood domain activate automatically—no new validator code is required. Governed agents collectively reduce demand, producing emergent demand–supply stabilization without any explicit optimization objective. This emergent equilibration—arising from the interaction of LLM reasoning, YAML-configured governance rules, and physical feedback—demonstrates that WAGF’s architecture handles coupled human–water dynamics through configuration alone.–storage coupling produces a Lake Mead trajectory that responds dynamically to agent behavior (Figure 4a). Under CRSS precipitation projections, the basin experiences consecutive dry years in 2020–2023, during which aggregate demand exceeds natural flow and Lake Mead declines sharply. As elevation approaches shortage Tier 1 (1,075 ft), WAGF’s curtailment validator activates, forcing diversion reductions that slow the decline. In contrast, a static-baseline scenario (constant Year 1 demand) depletes storage more rapidly because it lacks this adaptive feedback. The coupled trajectory demonstrates that WAGF-governed agents produce emergent demand–supply equilibration through the interaction of LLM reasoning, governance constraints, and physical feedback—without any explicit optimization objective.</ns0:t>
        </ns0:r>
      </ns0:ins>
    </ns0:p>
    <ns0:p ns2:paraId="0051CFE8" ns2:textId="77777777" ns0:rsidR="CF7DCF98" ns0:rsidRDefault="CF7DCF98" ns0:rsidP="CF7DCF98">
      <ns0:pPr>
        <ns0:spacing ns0:after="120" ns0:line="480" ns0:lineRule="auto"/>
        <ns0:ind ns0:firstLine="360"/>
        <ns0:jc ns0:val="both"/>
      </ns0:pPr>
      <ns0:r>
        <ns0:rPr>
          <ns0:rFonts ns0:eastAsia="Times New Roman"/>
        </ns0:rPr>
        <ns0:t>Figure 3 confirms that WAGF-governed agents produce demand trajectories at realistic CRSS scales. Upper Basin agents request 39.7% more water than the CRSS static baseline, but curtailment enforcement narrows the actual diversion gap to +28.8%; Lower Basin agents show +18.2% request versus +9.1% diversion. The gap between “paper water” (governed request) and “wet water” (curtailed diversion) emerges naturally from the interaction between WAGF’s governance layer and the basin’s institutional allocation rules, without hard-coding demand trajectories.</ns0:t>
      </ns0:r>
      <ns0:r>
        <ns0:rPr>
          <ns0:rFonts ns0:eastAsia="Times New Roman"/>
        </ns0:rPr>
      </ns0:r>
    </ns0:p>
    <ns0:p ns2:paraId="5DA1A643" ns2:textId="77777777" ns0:rsidR="CF7DCF98" ns0:rsidRDefault="CF7DCF98" ns0:rsidP="CF7DCF98">
      <ns0:pPr>
        <ns0:spacing ns0:after="120" ns0:line="480" ns0:lineRule="auto"/>
        <ns0:ind ns0:firstLine="360"/>
        <ns0:jc ns0:val="both"/>
      </ns0:pPr>
      <ns0:r>
        <ns0:rPr>
          <ns0:rFonts ns0:eastAsia="Times New Roman"/>
        </ns0:rPr>
        <ns0:t>The governance layer produces 526 interventions across 3,276 agent-year decisions (16.1% intervention rate), with 173 successful retries and zero parsing failures—confirming that the same retry-and-feedback mechanism validated in the flood domain transfers without modification. Cluster differentiation emerges from the governed LLM decisions: Aggressive agents allocate 40.9% of decisions to increase_demand, Forward-Looking Conservative agents 78.6% to decrease_demand, and Myopic Conservative agents 80.2% to maintain_demand. This behavioral stratification mirrors the qualitative patterns in the original FQL calibration (Hung &amp; Yang, 2021, Figure 7) despite operating through natural-language reasoning rather than Q-value updates.</ns0:t>
      </ns0:r>
    </ns0:p>
    <ns0:p ns2:paraId="1D742DE9" ns2:textId="77777777" ns0:rsidR="CF7DCF98" ns0:rsidRDefault="CF7DCF98" ns0:rsidP="CF7DCF98">
      <ns0:pPr>
        <ns0:spacing ns0:after="120" ns0:line="480" ns0:lineRule="auto"/>
        <ns0:ind ns0:firstLine="360"/>
        <ns0:jc ns0:val="both"/>
      </ns0:pPr>
      <ns0:r>
        <ns0:rPr>
          <ns0:rFonts ns0:eastAsia="Times New Roman"/>
        </ns0:rPr>
        <ns0:t xml:space="preserve">The irrigation case also reveals a hallucination category absent in the flood domain: </ns0:t>
      </ns0:r>
      <ns0:r>
        <ns0:rPr>
          <ns0:rFonts ns0:eastAsia="Times New Roman"/>
          <ns0:i/>
          <ns0:iCs/>
        </ns0:rPr>
        <ns0:t>economic hallucination</ns0:t>
      </ns0:r>
      <ns0:r>
        <ns0:rPr>
          <ns0:rFonts ns0:eastAsia="Times New Roman"/>
        </ns0:rPr>
        <ns0:t>, where persona-anchored conservative agents repeatedly reduce demand toward zero—physically possible but economically absurd. The same governance architecture that catches physical impossibilities in the flood domain (re-elevating an already-elevated house) catches economic absurdities here (farming at 0% utilisation) via a minimum-utilisation identity rule, demonstrating that WAGF’s validator pattern generalizes across qualitatively different failure modes without architectural changes.</ns0:t>
      </ns0:r>
    </ns0:p>
    <ns0:p ns2:paraId="0D121625" ns2:textId="77777777" ns0:rsidR="CF7DCF98" ns0:rsidRDefault="CF7DCF98" ns0:rsidP="CF7DCF98">
      <ns0:pPr>
        <ns0:spacing ns0:before="240" ns0:after="60" ns0:line="480" ns0:lineRule="auto"/>
        <ns0:jc ns0:val="center"/>
      </ns0:pPr>
      <ns0:del ns0:id="86" ns0:author="Claude" ns0:date="2026-02-03T02:55:00Z" ns3:dateUtc="2026-02-03T02:55:15Z">
        <ns0:r ns0:rsidDel="CB5E44CF">
          <ns0:rPr>
            <ns0:rFonts ns0:eastAsia="Times New Roman"/>
            <ns0:i/>
            <ns0:iCs/>
            <ns0:color ns0:val="CC0000"/>
          </ns0:rPr>
          <ns0:delText>[FIGURE 4: WAGF-governed irrigation demand vs. CRSS baseline. (a) Upper Basin, (b) Lower Basin, 2019–2060. 78 real CRSS districts, Gemma 3 4B.]</ns0:delText>
        </ns0:r>
      </ns0:del>
      <ns0:ins ns0:id="87" ns0:author="Claude" ns0:date="2026-02-03T02:55:00Z" ns3:dateUtc="2026-02-03T02:55:15Z">
        <ns0:r ns0:rsidR="CB5E44CF">
          <ns0:rPr>
            <ns0:rFonts ns0:eastAsia="Times New Roman"/>
            <ns0:i/>
            <ns0:iCs/>
            <ns0:color ns0:val="CC0000"/>
          </ns0:rPr>
          <ns0:t>[FIGURE 4: WAGF-governed irrigation with demand–storage coupling. (a) Lake Mead elevation trajectory (WAGF coupled vs. static baseline), (b) Aggregate basin demand by cluster with 95% CI, (c) Annual decision composition. 78 CRSS districts, 42 years (2019–</ns0:t>
        </ns0:r>
        <ns0:r ns0:rsidR="CB5E44CF">
          <ns0:rPr>
            <ns0:rFonts ns0:eastAsia="Times New Roman"/>
            <ns0:i/>
            <ns0:iCs/>
            <ns0:color ns0:val="CC0000"/>
          </ns0:rPr>
          <ns0:lastRenderedPageBreak/>
          <ns0:t>2060), Gemma 3 4B.]</ns0:t>
        </ns0:r>
      </ns0:ins>
    </ns0:p>
    <ns0:p ns2:paraId="09E83C65" ns2:textId="77777777" ns0:rsidR="00F803C3" ns0:rsidRDefault="00000000">
      <ns0:r>
        <ns0:br ns0:type="page"/>
      </ns0:r>
    </ns0:p>
    <ns0:p ns2:paraId="2D61B5F3" ns2:textId="77777777" ns0:rsidR="00F803C3" ns0:rsidRDefault="00000000">
      <ns0:pPr>
        <ns0:pStyle ns0:val="1"/>
        <ns0:spacing ns0:line="480" ns0:lineRule="auto"/>
      </ns0:pPr>
      <ns0:r>
        <ns0:lastRenderedPageBreak/>
        <ns0:t>6. Discussion</ns0:t>
      </ns0:r>
    </ns0:p>
    <ns0:p ns2:paraId="188DFB27" ns2:textId="77777777" ns0:rsidR="00F803C3" ns0:rsidRDefault="00000000">
      <ns0:pPr>
        <ns0:spacing ns0:after="120" ns0:line="480" ns0:lineRule="auto"/>
        <ns0:ind ns0:firstLine="360"/>
        <ns0:jc ns0:val="both"/>
      </ns0:pPr>
      <ns0:r>
        <ns0:rPr>
          <ns0:rFonts ns0:eastAsia="Times New Roman"/>
        </ns0:rPr>
        <ns0:t>EBE provides a diagnostic that raw entropy cannot: the ability to distinguish genuine behavioral diversity from hallucination artifacts. In Group A, raw Hnorm averages 0.664—suggesting moderate diversity—but EBE corrects this to 0.526, revealing that 20.84% of apparent diversity is physically impossible. This finding implies that studies reporting LLM-ABM behavioral richness without hallucination accounting may overestimate the quality of emergent behavior. We recommend that the community adopt hallucination-corrected metrics alongside raw diversity measures (Jost, 2006).</ns0:t>
      </ns0:r>
      <ns0:r>
        <ns0:rPr>
          <ns0:rFonts ns0:eastAsia="Times New Roman"/>
          <ns0:vertAlign ns0:val="subscript"/>
        </ns0:rPr>
      </ns0:r>
      <ns0:r ns0:rsidR="1937EF80">
        <ns0:rPr>
          <ns0:rFonts ns0:eastAsia="Times New Roman"/>
        </ns0:rPr>
      </ns0:r>
      <ns0:del ns0:id="88" ns0:author="Claude" ns0:date="2026-02-01T14:58:00Z" ns3:dateUtc="2026-02-01T14:58:02Z">
        <ns0:r ns0:rsidDel="1937EF80">
          <ns0:rPr>
            <ns0:rFonts ns0:eastAsia="Times New Roman"/>
          </ns0:rPr>
          <ns0:delText>0.61</ns0:delText>
        </ns0:r>
      </ns0:del>
      <ns0:ins ns0:id="89" ns0:author="Claude" ns0:date="2026-02-01T14:58:00Z" ns3:dateUtc="2026-02-01T14:58:02Z">
        <ns0:del ns0:id="90" ns0:author="Claude" ns0:date="2026-02-05T00:00:00Z">
          <ns0:r ns0:rsidR="1937EF80">
            <ns0:rPr>
              <ns0:rFonts ns0:eastAsia="Times New Roman"/>
            </ns0:rPr>
            <ns0:delText>0.613</ns0:delText>
          </ns0:r>
        </ns0:del>
      </ns0:ins>
      <ns0:ins ns0:id="91" ns0:author="Claude" ns0:date="2026-02-05T00:00:00Z">
        <ns0:r>
          <ns0:t>0.613</ns0:t>
        </ns0:r>
      </ns0:ins>
      <ns0:r ns0:rsidR="1937EF80">
        <ns0:rPr>
          <ns0:rFonts ns0:eastAsia="Times New Roman"/>
        </ns0:rPr>
      </ns0:r>
      <ns0:del ns0:id="92" ns0:author="Claude" ns0:date="2026-02-01T14:58:00Z" ns3:dateUtc="2026-02-01T14:58:02Z">
        <ns0:r ns0:rsidDel="1937EF80">
          <ns0:rPr>
            <ns0:rFonts ns0:eastAsia="Times New Roman"/>
          </ns0:rPr>
          <ns0:delText>0.41</ns0:delText>
        </ns0:r>
      </ns0:del>
      <ns0:ins ns0:id="93" ns0:author="Claude" ns0:date="2026-02-01T14:58:00Z" ns3:dateUtc="2026-02-01T14:58:02Z">
        <ns0:r ns0:rsidR="1937EF80">
          <ns0:rPr>
            <ns0:rFonts ns0:eastAsia="Times New Roman"/>
          </ns0:rPr>
          <ns0:t>0.34</ns0:t>
        </ns0:r>
      </ns0:ins>
      <ns0:r ns0:rsidR="1937EF80">
        <ns0:rPr>
          <ns0:rFonts ns0:eastAsia="Times New Roman"/>
        </ns0:rPr>
      </ns0:r>
      <ns0:del ns0:id="94" ns0:author="Claude" ns0:date="2026-02-01T14:58:00Z" ns3:dateUtc="2026-02-01T14:58:02Z">
        <ns0:r ns0:rsidDel="1937EF80">
          <ns0:rPr>
            <ns0:rFonts ns0:eastAsia="Times New Roman"/>
          </ns0:rPr>
          <ns0:delText>one-third</ns0:delText>
        </ns0:r>
      </ns0:del>
      <ns0:ins ns0:id="95" ns0:author="Claude" ns0:date="2026-02-01T14:58:00Z" ns3:dateUtc="2026-02-01T14:58:02Z">
        <ns0:r ns0:rsidR="1937EF80">
          <ns0:rPr>
            <ns0:rFonts ns0:eastAsia="Times New Roman"/>
          </ns0:rPr>
          <ns0:t>approximately 10%</ns0:t>
        </ns0:r>
      </ns0:ins>
      <ns0:r ns0:rsidR="1937EF80">
        <ns0:rPr>
          <ns0:rFonts ns0:eastAsia="Times New Roman"/>
        </ns0:rPr>
      </ns0:r>
    </ns0:p>
    <ns0:p ns2:paraId="19E8D2C6" ns2:textId="77777777" ns0:rsidR="00F803C3" ns0:rsidRDefault="00000000">
      <ns0:pPr>
        <ns0:spacing ns0:after="120" ns0:line="480" ns0:lineRule="auto"/>
        <ns0:ind ns0:firstLine="360"/>
        <ns0:jc ns0:val="both"/>
      </ns0:pPr>
      <ns0:r>
        <ns0:rPr>
          <ns0:rFonts ns0:eastAsia="Times New Roman"/>
        </ns0:rPr>
        <ns0:t>Cross-model robustness testing across three Gemma 3 model sizes (4B, 12B, 27B) reveals that governance prevents mode collapse—a phenomenon where ungoverned models converge on a single dominant action. Gemma 3 12B exhibits 70% hallucination in Group A (mode collapse to repeated actions), reducing EBE to near zero. Governed groups maintain behavioral diversity (EBE 0.06–0.10 even for 12B) across all model sizes (Gemma Team, 2024).</ns0:t>
      </ns0:r>
    </ns0:p>
    <ns0:p ns2:paraId="13EAB3F9" ns2:textId="77777777" ns0:rsidR="00F803C3" ns0:rsidRDefault="9E21DE22">
      <ns0:pPr>
        <ns0:spacing ns0:after="120" ns0:line="480" ns0:lineRule="auto"/>
        <ns0:ind ns0:firstLine="360"/>
        <ns0:jc ns0:val="both"/>
      </ns0:pPr>
      <ns0:r>
        <ns0:rPr>
          <ns0:rFonts ns0:eastAsia="Times New Roman"/>
        </ns0:rPr>
        <ns0:t>Several limitations warrant discussion. First, our primary results are based on single-seed runs (N=100 agents provides within-run statistical power, but cross-seed variability is not quantified). Second, LLM temperature is fixed at the model default; sensitivity to sampling parameters remains unexplored. Third, governance rules are manually authored from domain expertise; automated rule learning from observed agent behavior remains unexplored. Fourth, the soft governance design (warnings logged but not enforced) means that some behaviorally questionable decisions pass validation when they violate only warning-level coherence rules.</ns0:t>
      </ns0:r>
      <ns0:del ns0:id="96" ns0:author="Claude" ns0:date="2026-02-03T03:21:00Z" ns3:dateUtc="2026-02-03T03:21:09Z">
        <ns0:r ns0:rsidR="00000000" ns0:rsidDel="9E21DE22">
          <ns0:rPr>
            <ns0:rFonts ns0:eastAsia="Times New Roman"/>
          </ns0:rPr>
          <ns0:delText>the irrigation case study demonstrates governance transferability but produces limited behavioral diversity due to uniform environmental signals</ns0:delText>
        </ns0:r>
      </ns0:del>
      <ns0:ins ns0:id="97" ns0:author="Claude" ns0:date="2026-02-03T03:21:00Z" ns3:dateUtc="2026-02-03T03:21:09Z">
        <ns0:r>
          <ns0:rPr>
            <ns0:rFonts ns0:eastAsia="Times New Roman"/>
          </ns0:rPr>
          <ns0:t>the irrigation case study with demand–storage coupling generates richer environmental variability than a static-signal design, but cross-seed ensemble analysis remains necessary to quantify coupling-driven behavioral variance</ns0:t>
        </ns0:r>
      </ns0:ins>
      <ns0:r>
        <ns0:rPr>
          <ns0:rFonts ns0:eastAsia="Times New Roman"/>
        </ns0:rPr>
      </ns0:r>
    </ns0:p>
    <ns0:p ns2:paraId="2E071A38" ns2:textId="77777777" ns0:rsidR="00F803C3" ns0:rsidRDefault="00000000">
      <ns0:pPr>
        <ns0:pStyle ns0:val="1"/>
        <ns0:spacing ns0:line="480" ns0:lineRule="auto"/>
      </ns0:pPr>
      <ns0:r>
        <ns0:t>7. Conclusions</ns0:t>
      </ns0:r>
    </ns0:p>
    <ns0:p ns2:paraId="6185AA1D" ns2:textId="77777777" ns0:rsidR="00F803C3" ns0:rsidRDefault="00000000">
      <ns0:pPr>
        <ns0:spacing ns0:after="120" ns0:line="480" ns0:lineRule="auto"/>
        <ns0:ind ns0:firstLine="360"/>
        <ns0:jc ns0:val="both"/>
      </ns0:pPr>
      <ns0:r>
        <ns0:rPr>
          <ns0:rFonts ns0:eastAsia="Times New Roman"/>
        </ns0:rPr>
        <ns0:t xml:space="preserve">We have presented WAGF, the first governance middleware for LLM-driven agent-based models of human–water systems, along with the Effective Behavioral Entropy (EBE) metric </ns0:t>
      </ns0:r>
      <ns0:r>
        <ns0:rPr>
          <ns0:rFonts ns0:eastAsia="Times New Roman"/>
        </ns0:rPr>
        <ns0:lastRenderedPageBreak/>
        <ns0:t>for measuring genuine decision diversity. Three findings emerge from our two-domain validation.</ns0:t>
      </ns0:r>
    </ns0:p>
    <ns0:p ns2:paraId="5FDBF738" ns2:textId="77777777" ns0:rsidR="00F803C3" ns0:rsidRDefault="1937EF80">
      <ns0:pPr>
        <ns0:spacing ns0:after="120" ns0:line="480" ns0:lineRule="auto"/>
        <ns0:ind ns0:firstLine="360"/>
        <ns0:jc ns0:val="both"/>
      </ns0:pPr>
      <ns0:r>
        <ns0:rPr>
          <ns0:rFonts ns0:eastAsia="Times New Roman"/>
        </ns0:rPr>
        <ns0:t>First, behavioral hallucination is structural, not stochastic. Ungoverned LLM agents produce 20.84% physically impossible decisions in flood adaptation, with rates increasing as agents accumulate state—a systematic failure that cannot be resolved by prompt engineering alone.</ns0:t>
      </ns0:r>
      <ns0:del ns0:id="98" ns0:author="Claude" ns0:date="2026-02-01T14:58:00Z" ns3:dateUtc="2026-02-01T14:58:02Z">
        <ns0:r ns0:rsidR="00000000" ns0:rsidDel="1937EF80">
          <ns0:rPr>
            <ns0:rFonts ns0:eastAsia="Times New Roman"/>
          </ns0:rPr>
          <ns0:delText>8.3%</ns0:delText>
        </ns0:r>
      </ns0:del>
      <ns0:ins ns0:id="99" ns0:author="Claude" ns0:date="2026-02-01T14:58:00Z" ns3:dateUtc="2026-02-01T14:58:02Z">
        <ns0:del ns0:id="100" ns0:author="Claude" ns0:date="2026-02-05T00:00:00Z">
          <ns0:r>
            <ns0:rPr>
              <ns0:rFonts ns0:eastAsia="Times New Roman"/>
            </ns0:rPr>
            <ns0:delText>28.1%</ns0:delText>
          </ns0:r>
        </ns0:del>
      </ns0:ins>
      <ns0:ins ns0:id="101" ns0:author="Claude" ns0:date="2026-02-05T00:00:00Z">
        <ns0:r ns0:rsidR="00000000">
          <ns0:t>28.1%</ns0:t>
        </ns0:r>
      </ns0:ins>
      <ns0:r>
        <ns0:rPr>
          <ns0:rFonts ns0:eastAsia="Times New Roman"/>
        </ns0:rPr>
      </ns0:r>
    </ns0:p>
    <ns0:p ns2:paraId="14A813A3" ns2:textId="77777777" ns0:rsidR="259F63AB" ns0:rsidRDefault="259F63AB" ns0:rsidP="259F63AB">
      <ns0:pPr>
        <ns0:spacing ns0:after="120" ns0:line="480" ns0:lineRule="auto"/>
        <ns0:ind ns0:firstLine="360"/>
        <ns0:jc ns0:val="both"/>
        <ns0:rPr>
          <ns0:ins ns0:id="102" ns0:author="Claude" ns0:date="2026-02-01T04:26:00Z" ns3:dateUtc="2026-02-01T04:26:18Z"/>
        </ns0:rPr>
      </ns0:pPr>
      <ns0:ins ns0:id="103" ns0:author="Claude" ns0:date="2026-02-01T04:26:00Z" ns3:dateUtc="2026-02-01T04:26:18Z">
        <ns0:r>
          <ns0:rPr>
            <ns0:rFonts ns0:eastAsia="Times New Roman"/>
          </ns0:rPr>
          <ns0:t xml:space="preserve">The irrigation case study reveals a second category of behavioral hallucination: </ns0:t>
        </ns0:r>
        <ns0:r>
          <ns0:rPr>
            <ns0:rFonts ns0:eastAsia="Times New Roman"/>
            <ns0:i/>
            <ns0:iCs/>
          </ns0:rPr>
          <ns0:t>economic hallucination</ns0:t>
        </ns0:r>
        <ns0:r>
          <ns0:rPr>
            <ns0:rFonts ns0:eastAsia="Times New Roman"/>
          </ns0:rPr>
          <ns0:t>—actions that are physically permissible but operationally absurd given the agent’s quantitative state. Where flood agents attempt physically impossible actions (re-elevating an already-elevated home), irrigation agents choose economically irrational ones (further reducing demand when utilisation is already near zero). Both failure modes arise from the same mechanism: the LLM’s persona-driven reasoning overwhelms state-awareness, echoing Simon’s (1957) bounded rationality under cognitive constraints. Crucially, the same governance architecture—precondition-based identity rules—catches both failure modes without domain-specific modification, suggesting that WAGF’s three-layer separation provides general protection against LLM behavioral failures in simulation contexts.</ns0:t>
        </ns0:r>
      </ns0:ins>
    </ns0:p>
    <ns0:p ns2:paraId="0F060419" ns2:textId="77777777" ns0:rsidR="00F803C3" ns0:rsidRDefault="00000000">
      <ns0:pPr>
        <ns0:spacing ns0:after="120" ns0:line="480" ns0:lineRule="auto"/>
        <ns0:ind ns0:firstLine="360"/>
        <ns0:jc ns0:val="both"/>
      </ns0:pPr>
      <ns0:r>
        <ns0:rPr>
          <ns0:rFonts ns0:eastAsia="Times New Roman"/>
        </ns0:rPr>
        <ns0:t>Second, governance enables rather than constrains diversity. WAGF-governed agents achieve 32% higher EBE than ungoverned agents, and their cumulative relocation rates (32–37%) far exceed the ungoverned baseline (0%), demonstrating that physically valid decision spaces produce richer behavioral outcomes.</ns0:t>
      </ns0:r>
    </ns0:p>
    <ns0:p ns2:paraId="74D7E92D" ns2:textId="77777777" ns0:rsidR="00F803C3" ns0:rsidRDefault="00000000">
      <ns0:pPr>
        <ns0:spacing ns0:after="120" ns0:line="480" ns0:lineRule="auto"/>
        <ns0:ind ns0:firstLine="360"/>
        <ns0:jc ns0:val="both"/>
      </ns0:pPr>
      <ns0:r>
        <ns0:rPr>
          <ns0:rFonts ns0:eastAsia="Times New Roman"/>
        </ns0:rPr>
        <ns0:t>Third, WAGF transfers across domains without core code changes. The same governance engine serves both flood adaptation (threat-coping evaluation, 5 skills, 100 agents) and irrigation management (scarcity-capacity evaluation, 5 skills, 78 districts) through configuration-only instantiation, supporting the vision of reusable infrastructure for socio-</ns0:t>
      </ns0:r>
      <ns0:r>
        <ns0:rPr>
          <ns0:rFonts ns0:eastAsia="Times New Roman"/>
        </ns0:rPr>
        <ns0:lastRenderedPageBreak/>
        <ns0:t>hydrological ABMs (Giuliani et al., 2022; Castelletti et al., 2010).</ns0:t>
      </ns0:r>
    </ns0:p>
    <ns0:p ns2:paraId="1A196919" ns2:textId="77777777" ns0:rsidR="00F803C3" ns0:rsidRDefault="00000000">
      <ns0:pPr>
        <ns0:spacing ns0:after="120" ns0:line="480" ns0:lineRule="auto"/>
        <ns0:ind ns0:firstLine="360"/>
        <ns0:jc ns0:val="both"/>
      </ns0:pPr>
      <ns0:r>
        <ns0:rPr>
          <ns0:rFonts ns0:eastAsia="Times New Roman"/>
        </ns0:rPr>
        <ns0:t>Future work should address multi-agent interaction governance (agents currently decide independently), dynamic rule learning (governance rules are currently static), and integration with larger basin-scale models (Berglund, 2015). WAGF, the EBE metric, and all experiment code are available open-source at [GitHub URL].</ns0:t>
      </ns0:r>
    </ns0:p>
    <ns0:p ns2:paraId="5BE1A066" ns2:textId="77777777" ns0:rsidR="00F803C3" ns0:rsidRDefault="00000000">
      <ns0:r>
        <ns0:br ns0:type="page"/>
      </ns0:r>
    </ns0:p>
    <ns0:p ns2:paraId="79D34B5B" ns2:textId="77777777" ns0:rsidR="00F803C3" ns0:rsidRDefault="00000000">
      <ns0:pPr>
        <ns0:pStyle ns0:val="1"/>
        <ns0:spacing ns0:line="480" ns0:lineRule="auto"/>
      </ns0:pPr>
      <ns0:r>
        <ns0:lastRenderedPageBreak/>
        <ns0:t>Data Availability Statement</ns0:t>
      </ns0:r>
    </ns0:p>
    <ns0:p ns2:paraId="39FEEE40" ns2:textId="77777777" ns0:rsidR="00F803C3" ns0:rsidRDefault="00000000">
      <ns0:pPr>
        <ns0:spacing ns0:after="120" ns0:line="480" ns0:lineRule="auto"/>
        <ns0:jc ns0:val="both"/>
      </ns0:pPr>
      <ns0:r>
        <ns0:rPr>
          <ns0:rFonts ns0:eastAsia="Times New Roman"/>
        </ns0:rPr>
        <ns0:t>Simulation logs, agent configurations, and analysis scripts are archived at [Zenodo DOI] and available at [GitHub URL] under the MIT License. The CRSS precipitation projections are from the U.S. Bureau of Reclamation (USBR, 2012). All raw LLM traces (JSONL format) and governance audit logs are included in the archive to support independent verification.</ns0:t>
      </ns0:r>
    </ns0:p>
    <ns0:p ns2:paraId="0406E166" ns2:textId="77777777" ns0:rsidR="00F803C3" ns0:rsidRDefault="00000000">
      <ns0:pPr>
        <ns0:pStyle ns0:val="1"/>
        <ns0:spacing ns0:line="480" ns0:lineRule="auto"/>
      </ns0:pPr>
      <ns0:r>
        <ns0:t>Conflict of Interest</ns0:t>
      </ns0:r>
    </ns0:p>
    <ns0:p ns2:paraId="1701B8DC" ns2:textId="77777777" ns0:rsidR="00F803C3" ns0:rsidRDefault="00000000">
      <ns0:pPr>
        <ns0:spacing ns0:after="120" ns0:line="480" ns0:lineRule="auto"/>
        <ns0:jc ns0:val="both"/>
      </ns0:pPr>
      <ns0:r>
        <ns0:rPr>
          <ns0:rFonts ns0:eastAsia="Times New Roman"/>
        </ns0:rPr>
        <ns0:t>The authors declare no conflicts of interest relevant to this study.</ns0:t>
      </ns0:r>
    </ns0:p>
    <ns0:p ns2:paraId="381D893E" ns2:textId="77777777" ns0:rsidR="00F803C3" ns0:rsidRDefault="00000000">
      <ns0:pPr>
        <ns0:pStyle ns0:val="1"/>
        <ns0:spacing ns0:line="480" ns0:lineRule="auto"/>
      </ns0:pPr>
      <ns0:r>
        <ns0:t>Author Contributions</ns0:t>
      </ns0:r>
    </ns0:p>
    <ns0:p ns2:paraId="6026E7A3" ns2:textId="77777777" ns0:rsidR="00F803C3" ns0:rsidRDefault="00000000">
      <ns0:pPr>
        <ns0:spacing ns0:after="120" ns0:line="480" ns0:lineRule="auto"/>
        <ns0:jc ns0:val="both"/>
      </ns0:pPr>
      <ns0:r>
        <ns0:rPr>
          <ns0:rFonts ns0:eastAsia="Times New Roman"/>
          <ns0:b/>
          <ns0:bCs/>
        </ns0:rPr>
        <ns0:t xml:space="preserve">Wen-Yu Chen: </ns0:t>
      </ns0:r>
      <ns0:r>
        <ns0:rPr>
          <ns0:rFonts ns0:eastAsia="Times New Roman"/>
        </ns0:rPr>
        <ns0:t xml:space="preserve">Conceptualization, Methodology, Software, Validation, Formal analysis, Investigation, Writing – Original Draft, Visualization. </ns0:t>
      </ns0:r>
      <ns0:r>
        <ns0:rPr>
          <ns0:rFonts ns0:eastAsia="Times New Roman"/>
          <ns0:b/>
          <ns0:bCs/>
        </ns0:rPr>
        <ns0:t xml:space="preserve">[Second Author]: </ns0:t>
      </ns0:r>
      <ns0:r>
        <ns0:rPr>
          <ns0:rFonts ns0:eastAsia="Times New Roman"/>
        </ns0:rPr>
        <ns0:t>Supervision, Writing – Review &amp; Editing, Funding acquisition.</ns0:t>
      </ns0:r>
    </ns0:p>
    <ns0:p ns2:paraId="4F91496E" ns2:textId="77777777" ns0:rsidR="00F803C3" ns0:rsidRDefault="00000000">
      <ns0:pPr>
        <ns0:pStyle ns0:val="1"/>
        <ns0:spacing ns0:line="480" ns0:lineRule="auto"/>
      </ns0:pPr>
      <ns0:r>
        <ns0:t>Acknowledgments</ns0:t>
      </ns0:r>
    </ns0:p>
    <ns0:p ns2:paraId="13BAEC69" ns2:textId="77777777" ns0:rsidR="00F803C3" ns0:rsidRDefault="00000000">
      <ns0:pPr>
        <ns0:spacing ns0:after="120" ns0:line="480" ns0:lineRule="auto"/>
        <ns0:jc ns0:val="both"/>
      </ns0:pPr>
      <ns0:r>
        <ns0:rPr>
          <ns0:rFonts ns0:eastAsia="Times New Roman"/>
        </ns0:rPr>
        <ns0:t>This work was supported by [funding source].</ns0:t>
      </ns0:r>
    </ns0:p>
    <ns0:p ns2:paraId="050C3DC2" ns2:textId="77777777" ns0:rsidR="00F803C3" ns0:rsidRDefault="00000000">
      <ns0:r>
        <ns0:br ns0:type="page"/>
      </ns0:r>
    </ns0:p>
    <ns0:p ns2:paraId="41A9E523" ns2:textId="77777777" ns0:rsidR="00F803C3" ns0:rsidRDefault="00000000">
      <ns0:pPr>
        <ns0:pStyle ns0:val="1"/>
        <ns0:spacing ns0:line="480" ns0:lineRule="auto"/>
      </ns0:pPr>
      <ns0:r>
        <ns0:lastRenderedPageBreak/>
        <ns0:t>References</ns0:t>
      </ns0:r>
    </ns0:p>
    <ns0:p ns2:paraId="2DC84941" ns2:textId="77777777" ns0:rsidR="00F803C3" ns0:rsidRDefault="00000000">
      <ns0:pPr>
        <ns0:spacing ns0:after="120" ns0:line="480" ns0:lineRule="auto"/>
        <ns0:jc ns0:val="both"/>
      </ns0:pPr>
      <ns0:r>
        <ns0:rPr>
          <ns0:rFonts ns0:eastAsia="Times New Roman"/>
        </ns0:rPr>
        <ns0:t xml:space="preserve">Aerts, J. C. J. H., et al. (2018). Integrating human behaviour dynamics into flood disaster risk assessment. </ns0:t>
      </ns0:r>
      <ns0:r>
        <ns0:rPr>
          <ns0:rFonts ns0:eastAsia="Times New Roman"/>
          <ns0:i/>
          <ns0:iCs/>
        </ns0:rPr>
        <ns0:t>Nature Climate Change</ns0:t>
      </ns0:r>
      <ns0:r>
        <ns0:rPr>
          <ns0:rFonts ns0:eastAsia="Times New Roman"/>
        </ns0:rPr>
        <ns0:t>, 8(3), 193–199.</ns0:t>
      </ns0:r>
    </ns0:p>
    <ns0:p ns2:paraId="77AF1EC6" ns2:textId="77777777" ns0:rsidR="00F803C3" ns0:rsidRDefault="00000000">
      <ns0:pPr>
        <ns0:spacing ns0:after="120" ns0:line="480" ns0:lineRule="auto"/>
        <ns0:jc ns0:val="both"/>
      </ns0:pPr>
      <ns0:r>
        <ns0:rPr>
          <ns0:rFonts ns0:eastAsia="Times New Roman"/>
        </ns0:rPr>
        <ns0:t xml:space="preserve">Bai, Y., et al. (2022). Constitutional AI: Harmlessness from AI feedback. </ns0:t>
      </ns0:r>
      <ns0:r>
        <ns0:rPr>
          <ns0:rFonts ns0:eastAsia="Times New Roman"/>
          <ns0:i/>
          <ns0:iCs/>
        </ns0:rPr>
        <ns0:t>arXiv:2212.08073</ns0:t>
      </ns0:r>
      <ns0:r>
        <ns0:rPr>
          <ns0:rFonts ns0:eastAsia="Times New Roman"/>
        </ns0:rPr>
        <ns0:t>.</ns0:t>
      </ns0:r>
    </ns0:p>
    <ns0:p ns2:paraId="143C7BCE" ns2:textId="77777777" ns0:rsidR="00F803C3" ns0:rsidRDefault="00000000">
      <ns0:pPr>
        <ns0:spacing ns0:after="120" ns0:line="480" ns0:lineRule="auto"/>
        <ns0:jc ns0:val="both"/>
      </ns0:pPr>
      <ns0:r>
        <ns0:rPr>
          <ns0:rFonts ns0:eastAsia="Times New Roman"/>
        </ns0:rPr>
        <ns0:t xml:space="preserve">Berglund, E. Z. (2015). Using agent-based modeling for water resources planning and management. </ns0:t>
      </ns0:r>
      <ns0:r>
        <ns0:rPr>
          <ns0:rFonts ns0:eastAsia="Times New Roman"/>
          <ns0:i/>
          <ns0:iCs/>
        </ns0:rPr>
        <ns0:t>J. Water Resour. Plan. Manag.</ns0:t>
      </ns0:r>
      <ns0:r>
        <ns0:rPr>
          <ns0:rFonts ns0:eastAsia="Times New Roman"/>
        </ns0:rPr>
        <ns0:t>, 141(11), 04015025.</ns0:t>
      </ns0:r>
    </ns0:p>
    <ns0:p ns2:paraId="6F665AA3" ns2:textId="77777777" ns0:rsidR="00F803C3" ns0:rsidRDefault="00000000">
      <ns0:pPr>
        <ns0:spacing ns0:after="120" ns0:line="480" ns0:lineRule="auto"/>
        <ns0:jc ns0:val="both"/>
      </ns0:pPr>
      <ns0:r>
        <ns0:rPr>
          <ns0:rFonts ns0:eastAsia="Times New Roman"/>
        </ns0:rPr>
        <ns0:t xml:space="preserve">Boiko, D. A., et al. (2023). Emergent autonomous scientific research capabilities of large language models. </ns0:t>
      </ns0:r>
      <ns0:r>
        <ns0:rPr>
          <ns0:rFonts ns0:eastAsia="Times New Roman"/>
          <ns0:i/>
          <ns0:iCs/>
        </ns0:rPr>
        <ns0:t>Nature</ns0:t>
      </ns0:r>
      <ns0:r>
        <ns0:rPr>
          <ns0:rFonts ns0:eastAsia="Times New Roman"/>
        </ns0:rPr>
        <ns0:t>, 624, 570–578.</ns0:t>
      </ns0:r>
    </ns0:p>
    <ns0:p ns2:paraId="44B00006" ns2:textId="77777777" ns0:rsidR="00F803C3" ns0:rsidRDefault="00000000">
      <ns0:pPr>
        <ns0:spacing ns0:after="120" ns0:line="480" ns0:lineRule="auto"/>
        <ns0:jc ns0:val="both"/>
      </ns0:pPr>
      <ns0:r>
        <ns0:rPr>
          <ns0:rFonts ns0:eastAsia="Times New Roman"/>
        </ns0:rPr>
        <ns0:t xml:space="preserve">Bubeck, P., et al. (2012). A review of risk perceptions and other factors that influence flood mitigation behavior. </ns0:t>
      </ns0:r>
      <ns0:r>
        <ns0:rPr>
          <ns0:rFonts ns0:eastAsia="Times New Roman"/>
          <ns0:i/>
          <ns0:iCs/>
        </ns0:rPr>
        <ns0:t>Risk Analysis</ns0:t>
      </ns0:r>
      <ns0:r>
        <ns0:rPr>
          <ns0:rFonts ns0:eastAsia="Times New Roman"/>
        </ns0:rPr>
        <ns0:t>, 32(9), 1481–1495.</ns0:t>
      </ns0:r>
    </ns0:p>
    <ns0:p ns2:paraId="2EFDB3BB" ns2:textId="77777777" ns0:rsidR="00F803C3" ns0:rsidRDefault="00000000">
      <ns0:pPr>
        <ns0:spacing ns0:after="120" ns0:line="480" ns0:lineRule="auto"/>
        <ns0:jc ns0:val="both"/>
      </ns0:pPr>
      <ns0:r>
        <ns0:rPr>
          <ns0:rFonts ns0:eastAsia="Times New Roman"/>
        </ns0:rPr>
        <ns0:t xml:space="preserve">Castelletti, A., et al. (2010). Tree-based reinforcement learning for optimal water reservoir operation. </ns0:t>
      </ns0:r>
      <ns0:r>
        <ns0:rPr>
          <ns0:rFonts ns0:eastAsia="Times New Roman"/>
          <ns0:i/>
          <ns0:iCs/>
        </ns0:rPr>
        <ns0:t>Water Resour. Res.</ns0:t>
      </ns0:r>
      <ns0:r>
        <ns0:rPr>
          <ns0:rFonts ns0:eastAsia="Times New Roman"/>
        </ns0:rPr>
        <ns0:t>, 46(9), W09507.</ns0:t>
      </ns0:r>
    </ns0:p>
    <ns0:p ns2:paraId="55E4E6B2" ns2:textId="77777777" ns0:rsidR="00F803C3" ns0:rsidRDefault="00000000">
      <ns0:pPr>
        <ns0:spacing ns0:after="120" ns0:line="480" ns0:lineRule="auto"/>
        <ns0:jc ns0:val="both"/>
      </ns0:pPr>
      <ns0:r>
        <ns0:rPr>
          <ns0:rFonts ns0:eastAsia="Times New Roman"/>
        </ns0:rPr>
        <ns0:t xml:space="preserve">Di Baldassarre, G., et al. (2013). Socio-hydrology: Conceptualising human-flood interactions. </ns0:t>
      </ns0:r>
      <ns0:r>
        <ns0:rPr>
          <ns0:rFonts ns0:eastAsia="Times New Roman"/>
          <ns0:i/>
          <ns0:iCs/>
        </ns0:rPr>
        <ns0:t>Hydrol. Earth Syst. Sci.</ns0:t>
      </ns0:r>
      <ns0:r>
        <ns0:rPr>
          <ns0:rFonts ns0:eastAsia="Times New Roman"/>
        </ns0:rPr>
        <ns0:t>, 17(8), 3295–3303.</ns0:t>
      </ns0:r>
    </ns0:p>
    <ns0:p ns2:paraId="49732BBB" ns2:textId="77777777" ns0:rsidR="00F803C3" ns0:rsidRDefault="00000000">
      <ns0:pPr>
        <ns0:spacing ns0:after="120" ns0:line="480" ns0:lineRule="auto"/>
        <ns0:jc ns0:val="both"/>
      </ns0:pPr>
      <ns0:r>
        <ns0:rPr>
          <ns0:rFonts ns0:eastAsia="Times New Roman"/>
        </ns0:rPr>
        <ns0:t xml:space="preserve">Filatova, T., et al. (2013). Spatial agent-based models for socio-ecological systems. </ns0:t>
      </ns0:r>
      <ns0:r>
        <ns0:rPr>
          <ns0:rFonts ns0:eastAsia="Times New Roman"/>
          <ns0:i/>
          <ns0:iCs/>
        </ns0:rPr>
        <ns0:t>Environ. Model. Softw.</ns0:t>
      </ns0:r>
      <ns0:r>
        <ns0:rPr>
          <ns0:rFonts ns0:eastAsia="Times New Roman"/>
        </ns0:rPr>
        <ns0:t>, 45, 1–7.</ns0:t>
      </ns0:r>
    </ns0:p>
    <ns0:p ns2:paraId="62618271" ns2:textId="77777777" ns0:rsidR="00F803C3" ns0:rsidRDefault="00000000">
      <ns0:pPr>
        <ns0:spacing ns0:after="120" ns0:line="480" ns0:lineRule="auto"/>
        <ns0:jc ns0:val="both"/>
      </ns0:pPr>
      <ns0:r>
        <ns0:rPr>
          <ns0:rFonts ns0:eastAsia="Times New Roman"/>
        </ns0:rPr>
        <ns0:t xml:space="preserve">Gao, C., et al. (2024). Large language models empowered agent-based modeling and simulation: A survey. </ns0:t>
      </ns0:r>
      <ns0:r>
        <ns0:rPr>
          <ns0:rFonts ns0:eastAsia="Times New Roman"/>
          <ns0:i/>
          <ns0:iCs/>
        </ns0:rPr>
        <ns0:t>Humanit. Soc. Sci. Commun.</ns0:t>
      </ns0:r>
      <ns0:r>
        <ns0:rPr>
          <ns0:rFonts ns0:eastAsia="Times New Roman"/>
        </ns0:rPr>
        <ns0:t>, 11, 1498.</ns0:t>
      </ns0:r>
    </ns0:p>
    <ns0:p ns2:paraId="51D61D44" ns2:textId="77777777" ns0:rsidR="00F803C3" ns0:rsidRDefault="00000000">
      <ns0:pPr>
        <ns0:spacing ns0:after="120" ns0:line="480" ns0:lineRule="auto"/>
        <ns0:jc ns0:val="both"/>
      </ns0:pPr>
      <ns0:r>
        <ns0:rPr>
          <ns0:rFonts ns0:eastAsia="Times New Roman"/>
        </ns0:rPr>
        <ns0:t xml:space="preserve">Gemma Team (2024). Gemma: Open models based on Gemini research and technology. </ns0:t>
      </ns0:r>
      <ns0:r>
        <ns0:rPr>
          <ns0:rFonts ns0:eastAsia="Times New Roman"/>
          <ns0:i/>
          <ns0:iCs/>
        </ns0:rPr>
        <ns0:t>arXiv:2403.08295</ns0:t>
      </ns0:r>
      <ns0:r>
        <ns0:rPr>
          <ns0:rFonts ns0:eastAsia="Times New Roman"/>
        </ns0:rPr>
        <ns0:t>.</ns0:t>
      </ns0:r>
    </ns0:p>
    <ns0:p ns2:paraId="1E2D88FB" ns2:textId="77777777" ns0:rsidR="00F803C3" ns0:rsidRDefault="00000000">
      <ns0:pPr>
        <ns0:spacing ns0:after="120" ns0:line="480" ns0:lineRule="auto"/>
        <ns0:jc ns0:val="both"/>
      </ns0:pPr>
      <ns0:r>
        <ns0:rPr>
          <ns0:rFonts ns0:eastAsia="Times New Roman"/>
        </ns0:rPr>
        <ns0:t xml:space="preserve">Giuliani, M., et al. (2016). Is robustness really robust? </ns0:t>
      </ns0:r>
      <ns0:r>
        <ns0:rPr>
          <ns0:rFonts ns0:eastAsia="Times New Roman"/>
          <ns0:i/>
          <ns0:iCs/>
        </ns0:rPr>
        <ns0:t>Climatic Change</ns0:t>
      </ns0:r>
      <ns0:r>
        <ns0:rPr>
          <ns0:rFonts ns0:eastAsia="Times New Roman"/>
        </ns0:rPr>
        <ns0:t>, 135(3), 409–424.</ns0:t>
      </ns0:r>
    </ns0:p>
    <ns0:p ns2:paraId="53ECBF67" ns2:textId="77777777" ns0:rsidR="00F803C3" ns0:rsidRDefault="00000000">
      <ns0:pPr>
        <ns0:spacing ns0:after="120" ns0:line="480" ns0:lineRule="auto"/>
        <ns0:jc ns0:val="both"/>
      </ns0:pPr>
      <ns0:r>
        <ns0:rPr>
          <ns0:rFonts ns0:eastAsia="Times New Roman"/>
        </ns0:rPr>
        <ns0:t xml:space="preserve">Giuliani, M., et al. (2022). Is it worth using AI to solve the water crisis? </ns0:t>
      </ns0:r>
      <ns0:r>
        <ns0:rPr>
          <ns0:rFonts ns0:eastAsia="Times New Roman"/>
          <ns0:i/>
          <ns0:iCs/>
        </ns0:rPr>
        <ns0:t>Water Resour. Res.</ns0:t>
      </ns0:r>
      <ns0:r>
        <ns0:rPr>
          <ns0:rFonts ns0:eastAsia="Times New Roman"/>
        </ns0:rPr>
        <ns0:t xml:space="preserve">, </ns0:t>
      </ns0:r>
      <ns0:r>
        <ns0:rPr>
          <ns0:rFonts ns0:eastAsia="Times New Roman"/>
        </ns0:rPr>
        <ns0:lastRenderedPageBreak/>
        <ns0:t>58(4), e2021WR031219.</ns0:t>
      </ns0:r>
    </ns0:p>
    <ns0:p ns2:paraId="3C77B16D" ns2:textId="77777777" ns0:rsidR="00F803C3" ns0:rsidRDefault="00000000">
      <ns0:pPr>
        <ns0:spacing ns0:after="120" ns0:line="480" ns0:lineRule="auto"/>
        <ns0:jc ns0:val="both"/>
      </ns0:pPr>
      <ns0:r>
        <ns0:rPr>
          <ns0:rFonts ns0:eastAsia="Times New Roman"/>
        </ns0:rPr>
        <ns0:t xml:space="preserve">Guo, D., et al. (2025). DeepSeek-R1: Incentivizing reasoning capability in LLMs via reinforcement learning. </ns0:t>
      </ns0:r>
      <ns0:r>
        <ns0:rPr>
          <ns0:rFonts ns0:eastAsia="Times New Roman"/>
          <ns0:i/>
          <ns0:iCs/>
        </ns0:rPr>
        <ns0:t>arXiv:2501.12948</ns0:t>
      </ns0:r>
      <ns0:r>
        <ns0:rPr>
          <ns0:rFonts ns0:eastAsia="Times New Roman"/>
        </ns0:rPr>
        <ns0:t>.</ns0:t>
      </ns0:r>
    </ns0:p>
    <ns0:p ns2:paraId="56DE88B9" ns2:textId="77777777" ns0:rsidR="00F803C3" ns0:rsidRDefault="00000000">
      <ns0:pPr>
        <ns0:spacing ns0:after="120" ns0:line="480" ns0:lineRule="auto"/>
        <ns0:jc ns0:val="both"/>
      </ns0:pPr>
      <ns0:r>
        <ns0:rPr>
          <ns0:rFonts ns0:eastAsia="Times New Roman"/>
        </ns0:rPr>
        <ns0:t xml:space="preserve">Hadjimichael, A., et al. (2020). Defining robustness for diverse stakeholder interests in institutionally complex river basins. </ns0:t>
      </ns0:r>
      <ns0:r>
        <ns0:rPr>
          <ns0:rFonts ns0:eastAsia="Times New Roman"/>
          <ns0:i/>
          <ns0:iCs/>
        </ns0:rPr>
        <ns0:t>Earth’s Future</ns0:t>
      </ns0:r>
      <ns0:r>
        <ns0:rPr>
          <ns0:rFonts ns0:eastAsia="Times New Roman"/>
        </ns0:rPr>
        <ns0:t>, 8(7), e2020EF001503.</ns0:t>
      </ns0:r>
    </ns0:p>
    <ns0:p ns2:paraId="32301127" ns2:textId="77777777" ns0:rsidR="00F803C3" ns0:rsidRDefault="00000000">
      <ns0:pPr>
        <ns0:spacing ns0:after="120" ns0:line="480" ns0:lineRule="auto"/>
        <ns0:jc ns0:val="both"/>
      </ns0:pPr>
      <ns0:r>
        <ns0:rPr>
          <ns0:rFonts ns0:eastAsia="Times New Roman"/>
        </ns0:rPr>
        <ns0:t xml:space="preserve">Herman, J. D., et al. (2015). How should robustness be defined for water systems planning under change? </ns0:t>
      </ns0:r>
      <ns0:r>
        <ns0:rPr>
          <ns0:rFonts ns0:eastAsia="Times New Roman"/>
          <ns0:i/>
          <ns0:iCs/>
        </ns0:rPr>
        <ns0:t>J. Water Resour. Plan. Manag.</ns0:t>
      </ns0:r>
      <ns0:r>
        <ns0:rPr>
          <ns0:rFonts ns0:eastAsia="Times New Roman"/>
        </ns0:rPr>
        <ns0:t>, 141(10), 04015012.</ns0:t>
      </ns0:r>
    </ns0:p>
    <ns0:p ns2:paraId="790EC6E0" ns2:textId="77777777" ns0:rsidR="00F803C3" ns0:rsidRDefault="00000000">
      <ns0:pPr>
        <ns0:spacing ns0:after="120" ns0:line="480" ns0:lineRule="auto"/>
        <ns0:jc ns0:val="both"/>
      </ns0:pPr>
      <ns0:r>
        <ns0:rPr>
          <ns0:rFonts ns0:eastAsia="Times New Roman"/>
        </ns0:rPr>
        <ns0:t xml:space="preserve">Hung, C.-L., &amp; Yang, Y. C. E. (2021). An agent-based modeling approach for water resources management under uncertainty. </ns0:t>
      </ns0:r>
      <ns0:r>
        <ns0:rPr>
          <ns0:rFonts ns0:eastAsia="Times New Roman"/>
          <ns0:i/>
          <ns0:iCs/>
        </ns0:rPr>
        <ns0:t>Water Resour. Res.</ns0:t>
      </ns0:r>
      <ns0:r>
        <ns0:rPr>
          <ns0:rFonts ns0:eastAsia="Times New Roman"/>
        </ns0:rPr>
        <ns0:t>, 57(10), e2021WR030519.</ns0:t>
      </ns0:r>
    </ns0:p>
    <ns0:p ns2:paraId="46F08B0B" ns2:textId="77777777" ns0:rsidR="00F803C3" ns0:rsidRDefault="00000000">
      <ns0:pPr>
        <ns0:spacing ns0:after="120" ns0:line="480" ns0:lineRule="auto"/>
        <ns0:jc ns0:val="both"/>
      </ns0:pPr>
      <ns0:r>
        <ns0:rPr>
          <ns0:rFonts ns0:eastAsia="Times New Roman"/>
        </ns0:rPr>
        <ns0:t xml:space="preserve">Ji, Z., et al. (2023). Survey of hallucination in natural language generation. </ns0:t>
      </ns0:r>
      <ns0:r>
        <ns0:rPr>
          <ns0:rFonts ns0:eastAsia="Times New Roman"/>
          <ns0:i/>
          <ns0:iCs/>
        </ns0:rPr>
        <ns0:t>ACM Comput. Surv.</ns0:t>
      </ns0:r>
      <ns0:r>
        <ns0:rPr>
          <ns0:rFonts ns0:eastAsia="Times New Roman"/>
        </ns0:rPr>
        <ns0:t>, 55(12), 1–38.</ns0:t>
      </ns0:r>
    </ns0:p>
    <ns0:p ns2:paraId="1512EEA7" ns2:textId="77777777" ns0:rsidR="00F803C3" ns0:rsidRDefault="00000000">
      <ns0:pPr>
        <ns0:spacing ns0:after="120" ns0:line="480" ns0:lineRule="auto"/>
        <ns0:jc ns0:val="both"/>
      </ns0:pPr>
      <ns0:r>
        <ns0:rPr>
          <ns0:rFonts ns0:eastAsia="Times New Roman"/>
        </ns0:rPr>
        <ns0:t xml:space="preserve">Jost, L. (2006). Entropy and diversity. </ns0:t>
      </ns0:r>
      <ns0:r>
        <ns0:rPr>
          <ns0:rFonts ns0:eastAsia="Times New Roman"/>
          <ns0:i/>
          <ns0:iCs/>
        </ns0:rPr>
        <ns0:t>Oikos</ns0:t>
      </ns0:r>
      <ns0:r>
        <ns0:rPr>
          <ns0:rFonts ns0:eastAsia="Times New Roman"/>
        </ns0:rPr>
        <ns0:t>, 113(2), 363–375.</ns0:t>
      </ns0:r>
    </ns0:p>
    <ns0:p ns2:paraId="125A455A" ns2:textId="77777777" ns0:rsidR="00F803C3" ns0:rsidRDefault="00000000">
      <ns0:pPr>
        <ns0:spacing ns0:after="120" ns0:line="480" ns0:lineRule="auto"/>
        <ns0:jc ns0:val="both"/>
      </ns0:pPr>
      <ns0:r>
        <ns0:rPr>
          <ns0:rFonts ns0:eastAsia="Times New Roman"/>
        </ns0:rPr>
        <ns0:t xml:space="preserve">Kanta, L., &amp; Zechman, E. (2014). Complex adaptive systems framework for urban water resources. </ns0:t>
      </ns0:r>
      <ns0:r>
        <ns0:rPr>
          <ns0:rFonts ns0:eastAsia="Times New Roman"/>
          <ns0:i/>
          <ns0:iCs/>
        </ns0:rPr>
        <ns0:t>J. Water Resour. Plan. Manag.</ns0:t>
      </ns0:r>
      <ns0:r>
        <ns0:rPr>
          <ns0:rFonts ns0:eastAsia="Times New Roman"/>
        </ns0:rPr>
        <ns0:t>, 140(1), 75–85.</ns0:t>
      </ns0:r>
    </ns0:p>
    <ns0:p ns2:paraId="2C234884" ns2:textId="77777777" ns0:rsidR="00F803C3" ns0:rsidRDefault="00000000">
      <ns0:pPr>
        <ns0:spacing ns0:after="120" ns0:line="480" ns0:lineRule="auto"/>
        <ns0:jc ns0:val="both"/>
      </ns0:pPr>
      <ns0:r>
        <ns0:rPr>
          <ns0:rFonts ns0:eastAsia="Times New Roman"/>
        </ns0:rPr>
        <ns0:t>Ollama (2024). Ollama: Run large language models locally. https://ollama.com</ns0:t>
      </ns0:r>
    </ns0:p>
    <ns0:p ns2:paraId="60A1B9FB" ns2:textId="77777777" ns0:rsidR="00F803C3" ns0:rsidRDefault="00000000">
      <ns0:pPr>
        <ns0:spacing ns0:after="120" ns0:line="480" ns0:lineRule="auto"/>
        <ns0:jc ns0:val="both"/>
      </ns0:pPr>
      <ns0:r>
        <ns0:rPr>
          <ns0:rFonts ns0:eastAsia="Times New Roman"/>
        </ns0:rPr>
        <ns0:t xml:space="preserve">Ouyang, L., et al. (2022). Training language models to follow instructions with human feedback. </ns0:t>
      </ns0:r>
      <ns0:r>
        <ns0:rPr>
          <ns0:rFonts ns0:eastAsia="Times New Roman"/>
          <ns0:i/>
          <ns0:iCs/>
        </ns0:rPr>
        <ns0:t>NeurIPS</ns0:t>
      </ns0:r>
      <ns0:r>
        <ns0:rPr>
          <ns0:rFonts ns0:eastAsia="Times New Roman"/>
        </ns0:rPr>
        <ns0:t>, 35, 27730–27744.</ns0:t>
      </ns0:r>
    </ns0:p>
    <ns0:p ns2:paraId="3768BDB5" ns2:textId="77777777" ns0:rsidR="00F803C3" ns0:rsidRDefault="00000000">
      <ns0:pPr>
        <ns0:spacing ns0:after="120" ns0:line="480" ns0:lineRule="auto"/>
        <ns0:jc ns0:val="both"/>
      </ns0:pPr>
      <ns0:r>
        <ns0:rPr>
          <ns0:rFonts ns0:eastAsia="Times New Roman"/>
        </ns0:rPr>
        <ns0:t xml:space="preserve">Park, J. S., et al. (2023). Generative agents: Interactive simulacra of human behavior. </ns0:t>
      </ns0:r>
      <ns0:r>
        <ns0:rPr>
          <ns0:rFonts ns0:eastAsia="Times New Roman"/>
          <ns0:i/>
          <ns0:iCs/>
        </ns0:rPr>
        <ns0:t>ACM UIST</ns0:t>
      </ns0:r>
      <ns0:r>
        <ns0:rPr>
          <ns0:rFonts ns0:eastAsia="Times New Roman"/>
        </ns0:rPr>
        <ns0:t>, 1–22.</ns0:t>
      </ns0:r>
    </ns0:p>
    <ns0:p ns2:paraId="48429555" ns2:textId="77777777" ns0:rsidR="00F803C3" ns0:rsidRDefault="00000000">
      <ns0:pPr>
        <ns0:spacing ns0:after="120" ns0:line="480" ns0:lineRule="auto"/>
        <ns0:jc ns0:val="both"/>
      </ns0:pPr>
      <ns0:r>
        <ns0:rPr>
          <ns0:rFonts ns0:eastAsia="Times New Roman"/>
        </ns0:rPr>
        <ns0:t xml:space="preserve">Rao, A. S., &amp; Georgeff, M. P. (1995). BDI agents: From theory to practice. </ns0:t>
      </ns0:r>
      <ns0:r>
        <ns0:rPr>
          <ns0:rFonts ns0:eastAsia="Times New Roman"/>
          <ns0:i/>
          <ns0:iCs/>
        </ns0:rPr>
        <ns0:t>Proc. 1st Int. Conf. Multi-Agent Syst.</ns0:t>
      </ns0:r>
      <ns0:r>
        <ns0:rPr>
          <ns0:rFonts ns0:eastAsia="Times New Roman"/>
        </ns0:rPr>
        <ns0:t>, 312–319.</ns0:t>
      </ns0:r>
    </ns0:p>
    <ns0:p ns2:paraId="3D67A9C8" ns2:textId="77777777" ns0:rsidR="00F803C3" ns0:rsidRDefault="00000000">
      <ns0:pPr>
        <ns0:spacing ns0:after="120" ns0:line="480" ns0:lineRule="auto"/>
        <ns0:jc ns0:val="both"/>
      </ns0:pPr>
      <ns0:r>
        <ns0:rPr>
          <ns0:rFonts ns0:eastAsia="Times New Roman"/>
        </ns0:rPr>
        <ns0:t xml:space="preserve">Rogers, R. W. (1975). A protection motivation theory of fear appeals and attitude change. </ns0:t>
      </ns0:r>
      <ns0:r>
        <ns0:rPr>
          <ns0:rFonts ns0:eastAsia="Times New Roman"/>
          <ns0:i/>
          <ns0:iCs/>
        </ns0:rPr>
        <ns0:t>The Journal of Psychology</ns0:t>
      </ns0:r>
      <ns0:r>
        <ns0:rPr>
          <ns0:rFonts ns0:eastAsia="Times New Roman"/>
        </ns0:rPr>
        <ns0:t>, 91(1), 93–114.</ns0:t>
      </ns0:r>
    </ns0:p>
    <ns0:p ns2:paraId="4CE93792" ns2:textId="77777777" ns0:rsidR="00F803C3" ns0:rsidRDefault="00000000">
      <ns0:pPr>
        <ns0:spacing ns0:after="120" ns0:line="480" ns0:lineRule="auto"/>
        <ns0:jc ns0:val="both"/>
      </ns0:pPr>
      <ns0:r>
        <ns0:rPr>
          <ns0:rFonts ns0:eastAsia="Times New Roman"/>
        </ns0:rPr>
        <ns0:lastRenderedPageBreak/>
        <ns0:t xml:space="preserve">Rogers, R. W. (1983). Cognitive and psychological processes in fear appeals and attitude change. In J. Cacioppo &amp; R. Petty (Eds.), </ns0:t>
      </ns0:r>
      <ns0:r>
        <ns0:rPr>
          <ns0:rFonts ns0:eastAsia="Times New Roman"/>
          <ns0:i/>
          <ns0:iCs/>
        </ns0:rPr>
        <ns0:t>Social Psychophysiology</ns0:t>
      </ns0:r>
      <ns0:r>
        <ns0:rPr>
          <ns0:rFonts ns0:eastAsia="Times New Roman"/>
        </ns0:rPr>
        <ns0:t xml:space="preserve"> (pp. 153–176). Guilford Press.</ns0:t>
      </ns0:r>
    </ns0:p>
    <ns0:p ns2:paraId="2A05B4AE" ns2:textId="77777777" ns0:rsidR="00F803C3" ns0:rsidRDefault="00000000">
      <ns0:pPr>
        <ns0:spacing ns0:after="120" ns0:line="480" ns0:lineRule="auto"/>
        <ns0:jc ns0:val="both"/>
      </ns0:pPr>
      <ns0:r>
        <ns0:rPr>
          <ns0:rFonts ns0:eastAsia="Times New Roman"/>
        </ns0:rPr>
        <ns0:t xml:space="preserve">Shannon, C. E. (1948). A mathematical theory of communication. </ns0:t>
      </ns0:r>
      <ns0:r>
        <ns0:rPr>
          <ns0:rFonts ns0:eastAsia="Times New Roman"/>
          <ns0:i/>
          <ns0:iCs/>
        </ns0:rPr>
        <ns0:t>Bell Syst. Tech. J.</ns0:t>
      </ns0:r>
      <ns0:r>
        <ns0:rPr>
          <ns0:rFonts ns0:eastAsia="Times New Roman"/>
        </ns0:rPr>
        <ns0:t>, 27(3), 379–423.</ns0:t>
      </ns0:r>
    </ns0:p>
    <ns0:p ns2:paraId="37F14C7B" ns2:textId="77777777" ns0:rsidR="00F803C3" ns0:rsidRDefault="00000000">
      <ns0:pPr>
        <ns0:spacing ns0:after="120" ns0:line="480" ns0:lineRule="auto"/>
        <ns0:jc ns0:val="both"/>
      </ns0:pPr>
      <ns0:r>
        <ns0:rPr>
          <ns0:rFonts ns0:eastAsia="Times New Roman"/>
        </ns0:rPr>
        <ns0:t xml:space="preserve">Shumailov, I., et al. (2024). AI models collapse when trained on recursively generated data. </ns0:t>
      </ns0:r>
      <ns0:r>
        <ns0:rPr>
          <ns0:rFonts ns0:eastAsia="Times New Roman"/>
          <ns0:i/>
          <ns0:iCs/>
        </ns0:rPr>
        <ns0:t>Nature</ns0:t>
      </ns0:r>
      <ns0:r>
        <ns0:rPr>
          <ns0:rFonts ns0:eastAsia="Times New Roman"/>
        </ns0:rPr>
        <ns0:t>, 631, 755–759.</ns0:t>
      </ns0:r>
    </ns0:p>
    <ns0:p ns2:paraId="3F0FD949" ns2:textId="77777777" ns0:rsidR="00F803C3" ns0:rsidRDefault="00000000">
      <ns0:pPr>
        <ns0:spacing ns0:after="120" ns0:line="480" ns0:lineRule="auto"/>
        <ns0:jc ns0:val="both"/>
      </ns0:pPr>
      <ns0:r>
        <ns0:rPr>
          <ns0:rFonts ns0:eastAsia="Times New Roman"/>
        </ns0:rPr>
        <ns0:t xml:space="preserve">Sivapalan, M., et al. (2012). Socio-hydrology: A new science of people and water. </ns0:t>
      </ns0:r>
      <ns0:r>
        <ns0:rPr>
          <ns0:rFonts ns0:eastAsia="Times New Roman"/>
          <ns0:i/>
          <ns0:iCs/>
        </ns0:rPr>
        <ns0:t>Hydrol. Process.</ns0:t>
      </ns0:r>
      <ns0:r>
        <ns0:rPr>
          <ns0:rFonts ns0:eastAsia="Times New Roman"/>
        </ns0:rPr>
        <ns0:t>, 26(8), 1270–1276.</ns0:t>
      </ns0:r>
    </ns0:p>
    <ns0:p ns2:paraId="5E0F8DC0" ns2:textId="77777777" ns0:rsidR="00F803C3" ns0:rsidRDefault="00000000">
      <ns0:pPr>
        <ns0:spacing ns0:after="120" ns0:line="480" ns0:lineRule="auto"/>
        <ns0:jc ns0:val="both"/>
      </ns0:pPr>
      <ns0:r>
        <ns0:rPr>
          <ns0:rFonts ns0:eastAsia="Times New Roman"/>
        </ns0:rPr>
        <ns0:t xml:space="preserve">Touvron, H., et al. (2023). Llama 2: Open foundation and fine-tuned chat models. </ns0:t>
      </ns0:r>
      <ns0:r>
        <ns0:rPr>
          <ns0:rFonts ns0:eastAsia="Times New Roman"/>
          <ns0:i/>
          <ns0:iCs/>
        </ns0:rPr>
        <ns0:t>arXiv:2307.09288</ns0:t>
      </ns0:r>
      <ns0:r>
        <ns0:rPr>
          <ns0:rFonts ns0:eastAsia="Times New Roman"/>
        </ns0:rPr>
        <ns0:t>.</ns0:t>
      </ns0:r>
    </ns0:p>
    <ns0:p ns2:paraId="15BDDC7D" ns2:textId="77777777" ns0:rsidR="00F803C3" ns0:rsidRDefault="00000000">
      <ns0:pPr>
        <ns0:spacing ns0:after="120" ns0:line="480" ns0:lineRule="auto"/>
        <ns0:jc ns0:val="both"/>
      </ns0:pPr>
      <ns0:r>
        <ns0:rPr>
          <ns0:rFonts ns0:eastAsia="Times New Roman"/>
        </ns0:rPr>
        <ns0:t>U.S. Bureau of Reclamation (2012). Colorado River Simulation System (CRSS). Washington, DC.</ns0:t>
      </ns0:r>
    </ns0:p>
    <ns0:p ns2:paraId="2FC063CE" ns2:textId="77777777" ns0:rsidR="00F803C3" ns0:rsidRDefault="00000000">
      <ns0:pPr>
        <ns0:spacing ns0:after="120" ns0:line="480" ns0:lineRule="auto"/>
        <ns0:jc ns0:val="both"/>
      </ns0:pPr>
      <ns0:r>
        <ns0:rPr>
          <ns0:rFonts ns0:eastAsia="Times New Roman"/>
        </ns0:rPr>
        <ns0:t xml:space="preserve">Wei, J., et al. (2022). Chain-of-thought prompting elicits reasoning in large language models. </ns0:t>
      </ns0:r>
      <ns0:r>
        <ns0:rPr>
          <ns0:rFonts ns0:eastAsia="Times New Roman"/>
          <ns0:i/>
          <ns0:iCs/>
        </ns0:rPr>
        <ns0:t>NeurIPS</ns0:t>
      </ns0:r>
      <ns0:r>
        <ns0:rPr>
          <ns0:rFonts ns0:eastAsia="Times New Roman"/>
        </ns0:rPr>
        <ns0:t>, 35, 24824–24837.</ns0:t>
      </ns0:r>
    </ns0:p>
    <ns0:p ns2:paraId="02C198C0" ns2:textId="77777777" ns0:rsidR="00F803C3" ns0:rsidRDefault="00000000">
      <ns0:pPr>
        <ns0:spacing ns0:after="120" ns0:line="480" ns0:lineRule="auto"/>
        <ns0:jc ns0:val="both"/>
      </ns0:pPr>
      <ns0:r>
        <ns0:rPr>
          <ns0:rFonts ns0:eastAsia="Times New Roman"/>
        </ns0:rPr>
        <ns0:t xml:space="preserve">Yang, Y. C. E., et al. (2009). A decentralized optimization algorithm for multiagent system-based watershed management. </ns0:t>
      </ns0:r>
      <ns0:r>
        <ns0:rPr>
          <ns0:rFonts ns0:eastAsia="Times New Roman"/>
          <ns0:i/>
          <ns0:iCs/>
        </ns0:rPr>
        <ns0:t>Water Resour. Res.</ns0:t>
      </ns0:r>
      <ns0:r>
        <ns0:rPr>
          <ns0:rFonts ns0:eastAsia="Times New Roman"/>
        </ns0:rPr>
        <ns0:t>, 45(8), W08430.</ns0:t>
      </ns0:r>
    </ns0:p>
    <ns0:sectPr ns0:rsidR="00F803C3">
      <ns0:headerReference ns0:type="default" ns4:id="rId7"/>
      <ns0:footerReference ns0:type="default" ns4:id="rId8"/>
      <ns0:pgSz ns0:w="11906" ns0:h="16838"/>
      <ns0:pgMar ns0:top="1440" ns0:right="1440" ns0:bottom="1440" ns0:left="1440" ns0:header="708" ns0:footer="708" ns0:gutter="0"/>
      <ns0:pgNumType ns0:start="1"/>
      <ns0:cols ns0:space="720"/>
      <ns0:docGrid ns0:linePitch="360"/>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B7326" w14:textId="77777777" w:rsidR="00B33CED" w:rsidRDefault="00B33CED">
      <w:r>
        <w:separator/>
      </w:r>
    </w:p>
  </w:endnote>
  <w:endnote w:type="continuationSeparator" w:id="0">
    <w:p w14:paraId="3B9156A6" w14:textId="77777777" w:rsidR="00B33CED" w:rsidRDefault="00B33C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D672D" w14:textId="77777777" w:rsidR="00F803C3" w:rsidRDefault="00000000">
    <w:pPr>
      <w:jc w:val="center"/>
    </w:pPr>
    <w:r>
      <w:rPr>
        <w:rFonts w:eastAsia="Times New Roman"/>
        <w:sz w:val="18"/>
        <w:szCs w:val="18"/>
      </w:rPr>
      <w:t xml:space="preserve">Page </w:t>
    </w:r>
    <w:r>
      <w:rPr>
        <w:sz w:val="18"/>
        <w:szCs w:val="18"/>
      </w:rPr>
      <w:fldChar w:fldCharType="begin"/>
    </w:r>
    <w:r>
      <w:rPr>
        <w:rFonts w:eastAsia="Times New Roman"/>
        <w:sz w:val="18"/>
        <w:szCs w:val="18"/>
      </w:rPr>
      <w:instrText>PAGE</w:instrText>
    </w:r>
    <w:r>
      <w:rPr>
        <w:sz w:val="18"/>
        <w:szCs w:val="18"/>
      </w:rPr>
      <w:fldChar w:fldCharType="separate"/>
    </w:r>
    <w:r w:rsidR="00D7280E">
      <w:rPr>
        <w:noProof/>
        <w:sz w:val="18"/>
        <w:szCs w:val="18"/>
      </w:rPr>
      <w:t>1</w:t>
    </w:r>
    <w:r>
      <w:rPr>
        <w:sz w:val="18"/>
        <w:szCs w:val="18"/>
      </w:rPr>
      <w:fldChar w:fldCharType="end"/>
    </w:r>
    <w:r>
      <w:rPr>
        <w:rFonts w:eastAsia="Times New Roman"/>
        <w:sz w:val="18"/>
        <w:szCs w:val="18"/>
      </w:rPr>
      <w:t xml:space="preserve"> of </w:t>
    </w:r>
    <w:r>
      <w:rPr>
        <w:sz w:val="18"/>
        <w:szCs w:val="18"/>
      </w:rPr>
      <w:fldChar w:fldCharType="begin"/>
    </w:r>
    <w:r>
      <w:rPr>
        <w:rFonts w:eastAsia="Times New Roman"/>
        <w:sz w:val="18"/>
        <w:szCs w:val="18"/>
      </w:rPr>
      <w:instrText>NUMPAGES</w:instrText>
    </w:r>
    <w:r>
      <w:rPr>
        <w:sz w:val="18"/>
        <w:szCs w:val="18"/>
      </w:rPr>
      <w:fldChar w:fldCharType="separate"/>
    </w:r>
    <w:r w:rsidR="00D7280E">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880ED" w14:textId="77777777" w:rsidR="00B33CED" w:rsidRDefault="00B33CED">
      <w:r>
        <w:separator/>
      </w:r>
    </w:p>
  </w:footnote>
  <w:footnote w:type="continuationSeparator" w:id="0">
    <w:p w14:paraId="525E0C84" w14:textId="77777777" w:rsidR="00B33CED" w:rsidRDefault="00B33C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340E3" w14:textId="77777777" w:rsidR="00F803C3" w:rsidRDefault="00000000">
    <w:pPr>
      <w:jc w:val="right"/>
    </w:pPr>
    <w:r>
      <w:rPr>
        <w:rFonts w:eastAsia="Times New Roman"/>
        <w:i/>
        <w:iCs/>
        <w:color w:val="666666"/>
        <w:sz w:val="18"/>
        <w:szCs w:val="18"/>
      </w:rPr>
      <w:t>WAGF: Governance Framework for LLM-Driven Water ABMs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2823C7"/>
    <w:multiLevelType w:val="hybridMultilevel"/>
    <w:tmpl w:val="B11AD508"/>
    <w:lvl w:ilvl="0" w:tplc="3970FB86">
      <w:start w:val="1"/>
      <w:numFmt w:val="bullet"/>
      <w:lvlText w:val="●"/>
      <w:lvlJc w:val="left"/>
      <w:pPr>
        <w:ind w:left="720" w:hanging="360"/>
      </w:pPr>
    </w:lvl>
    <w:lvl w:ilvl="1" w:tplc="00422D28">
      <w:start w:val="1"/>
      <w:numFmt w:val="bullet"/>
      <w:lvlText w:val="○"/>
      <w:lvlJc w:val="left"/>
      <w:pPr>
        <w:ind w:left="1440" w:hanging="360"/>
      </w:pPr>
    </w:lvl>
    <w:lvl w:ilvl="2" w:tplc="DA70A434">
      <w:start w:val="1"/>
      <w:numFmt w:val="bullet"/>
      <w:lvlText w:val="■"/>
      <w:lvlJc w:val="left"/>
      <w:pPr>
        <w:ind w:left="2160" w:hanging="360"/>
      </w:pPr>
    </w:lvl>
    <w:lvl w:ilvl="3" w:tplc="DCECEB04">
      <w:start w:val="1"/>
      <w:numFmt w:val="bullet"/>
      <w:lvlText w:val="●"/>
      <w:lvlJc w:val="left"/>
      <w:pPr>
        <w:ind w:left="2880" w:hanging="360"/>
      </w:pPr>
    </w:lvl>
    <w:lvl w:ilvl="4" w:tplc="B1F4684C">
      <w:start w:val="1"/>
      <w:numFmt w:val="bullet"/>
      <w:lvlText w:val="○"/>
      <w:lvlJc w:val="left"/>
      <w:pPr>
        <w:ind w:left="3600" w:hanging="360"/>
      </w:pPr>
    </w:lvl>
    <w:lvl w:ilvl="5" w:tplc="9716A71A">
      <w:start w:val="1"/>
      <w:numFmt w:val="bullet"/>
      <w:lvlText w:val="■"/>
      <w:lvlJc w:val="left"/>
      <w:pPr>
        <w:ind w:left="4320" w:hanging="360"/>
      </w:pPr>
    </w:lvl>
    <w:lvl w:ilvl="6" w:tplc="3F38940C">
      <w:start w:val="1"/>
      <w:numFmt w:val="bullet"/>
      <w:lvlText w:val="●"/>
      <w:lvlJc w:val="left"/>
      <w:pPr>
        <w:ind w:left="5040" w:hanging="360"/>
      </w:pPr>
    </w:lvl>
    <w:lvl w:ilvl="7" w:tplc="00702578">
      <w:start w:val="1"/>
      <w:numFmt w:val="bullet"/>
      <w:lvlText w:val="●"/>
      <w:lvlJc w:val="left"/>
      <w:pPr>
        <w:ind w:left="5760" w:hanging="360"/>
      </w:pPr>
    </w:lvl>
    <w:lvl w:ilvl="8" w:tplc="B65EB84E">
      <w:start w:val="1"/>
      <w:numFmt w:val="bullet"/>
      <w:lvlText w:val="●"/>
      <w:lvlJc w:val="left"/>
      <w:pPr>
        <w:ind w:left="6480" w:hanging="360"/>
      </w:pPr>
    </w:lvl>
  </w:abstractNum>
  <w:abstractNum w:abstractNumId="1" w15:restartNumberingAfterBreak="0">
    <w:nsid w:val="645E2819"/>
    <w:multiLevelType w:val="hybridMultilevel"/>
    <w:tmpl w:val="E78454A8"/>
    <w:lvl w:ilvl="0" w:tplc="47224EC0">
      <w:start w:val="1"/>
      <w:numFmt w:val="bullet"/>
      <w:lvlText w:val="•"/>
      <w:lvlJc w:val="left"/>
      <w:pPr>
        <w:ind w:left="720" w:hanging="360"/>
      </w:pPr>
    </w:lvl>
    <w:lvl w:ilvl="1" w:tplc="959E7586">
      <w:numFmt w:val="decimal"/>
      <w:lvlText w:val=""/>
      <w:lvlJc w:val="left"/>
    </w:lvl>
    <w:lvl w:ilvl="2" w:tplc="1B54D32A">
      <w:numFmt w:val="decimal"/>
      <w:lvlText w:val=""/>
      <w:lvlJc w:val="left"/>
    </w:lvl>
    <w:lvl w:ilvl="3" w:tplc="8A78B010">
      <w:numFmt w:val="decimal"/>
      <w:lvlText w:val=""/>
      <w:lvlJc w:val="left"/>
    </w:lvl>
    <w:lvl w:ilvl="4" w:tplc="EAB6EA96">
      <w:numFmt w:val="decimal"/>
      <w:lvlText w:val=""/>
      <w:lvlJc w:val="left"/>
    </w:lvl>
    <w:lvl w:ilvl="5" w:tplc="21AAF668">
      <w:numFmt w:val="decimal"/>
      <w:lvlText w:val=""/>
      <w:lvlJc w:val="left"/>
    </w:lvl>
    <w:lvl w:ilvl="6" w:tplc="9BAA4E22">
      <w:numFmt w:val="decimal"/>
      <w:lvlText w:val=""/>
      <w:lvlJc w:val="left"/>
    </w:lvl>
    <w:lvl w:ilvl="7" w:tplc="CF5C7D2C">
      <w:numFmt w:val="decimal"/>
      <w:lvlText w:val=""/>
      <w:lvlJc w:val="left"/>
    </w:lvl>
    <w:lvl w:ilvl="8" w:tplc="A1E43064">
      <w:numFmt w:val="decimal"/>
      <w:lvlText w:val=""/>
      <w:lvlJc w:val="left"/>
    </w:lvl>
  </w:abstractNum>
  <w:num w:numId="1" w16cid:durableId="2093818635">
    <w:abstractNumId w:val="0"/>
    <w:lvlOverride w:ilvl="0">
      <w:startOverride w:val="1"/>
    </w:lvlOverride>
  </w:num>
  <w:num w:numId="2" w16cid:durableId="800612555">
    <w:abstractNumId w:val="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enyu Chiou">
    <w15:presenceInfo w15:providerId="AD" w15:userId="S::wec324@lehigh.edu::a7fdf54d-91e1-4cc3-855a-6d6b513afb9b"/>
  </w15:person>
  <w15:person w15:author="Claude">
    <w15:presenceInfo w15:providerId="None" w15:userId="Claud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isplayBackgroundShape/>
  <w:bordersDoNotSurroundHeader/>
  <w:bordersDoNotSurroundFooter/>
  <w:trackRevisions/>
  <w:defaultTabStop w:val="48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59F63AB"/>
    <w:rsid w:val="001A623F"/>
    <w:rsid w:val="00B33CED"/>
    <w:rsid w:val="00D7280E"/>
    <w:rsid w:val="00F803C3"/>
    <w:rsid w:val="0A01D435"/>
    <w:rsid w:val="1937EF80"/>
    <w:rsid w:val="259F63AB"/>
    <w:rsid w:val="8434AB52"/>
    <w:rsid w:val="9E21DE22"/>
    <w:rsid w:val="A0920720"/>
    <w:rsid w:val="CB5E44CF"/>
    <w:rsid w:val="CF7DCF98"/>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27A72"/>
  <w15:docId w15:val="{06CCC1A7-33B5-4603-99BA-173FF5ED8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40"/>
      <w:outlineLvl w:val="0"/>
    </w:pPr>
    <w:rPr>
      <w:rFonts w:eastAsia="Times New Roman"/>
      <w:b/>
      <w:bCs/>
      <w:sz w:val="28"/>
      <w:szCs w:val="28"/>
    </w:rPr>
  </w:style>
  <w:style w:type="paragraph" w:styleId="2">
    <w:name w:val="heading 2"/>
    <w:uiPriority w:val="9"/>
    <w:unhideWhenUsed/>
    <w:qFormat/>
    <w:pPr>
      <w:spacing w:before="240" w:after="120"/>
      <w:outlineLvl w:val="1"/>
    </w:pPr>
    <w:rPr>
      <w:rFonts w:eastAsia="Times New Roman"/>
      <w:b/>
      <w:bCs/>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paragraph" w:styleId="a9">
    <w:name w:val="Revision"/>
    <w:hidden/>
    <w:uiPriority w:val="99"/>
    <w:semiHidden/>
    <w:rsid w:val="00D728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20</Pages>
  <Words>4188</Words>
  <Characters>26135</Characters>
  <Application>Microsoft Office Word</Application>
  <DocSecurity>0</DocSecurity>
  <Lines>466</Lines>
  <Paragraphs>209</Paragraphs>
  <ScaleCrop>false</ScaleCrop>
  <Company/>
  <LinksUpToDate>false</LinksUpToDate>
  <CharactersWithSpaces>30114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Wenyu Chiou</cp:lastModifiedBy>
  <cp:revision>2</cp:revision>
  <dcterms:created xsi:type="dcterms:W3CDTF">2026-01-31T17:23:00Z</dcterms:created>
  <dcterms:modified xsi:type="dcterms:W3CDTF">2026-02-06T17:13:00Z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5796d120-5ede-4a6e-93db-a220ff2a1350</vt:lpwstr>
  </property>
</Properties>
</file>