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46A40" w14:textId="77777777" w:rsidR="00CD0388" w:rsidRPr="00CD0388" w:rsidRDefault="00CD0388" w:rsidP="00CD0388">
      <w:pPr>
        <w:jc w:val="center"/>
        <w:rPr>
          <w:rFonts w:ascii="Arial" w:hAnsi="Arial" w:cs="Arial"/>
          <w:sz w:val="24"/>
          <w:szCs w:val="21"/>
        </w:rPr>
      </w:pPr>
      <w:bookmarkStart w:id="0" w:name="_Hlk165239294"/>
      <w:r w:rsidRPr="00CD0388">
        <w:rPr>
          <w:rFonts w:ascii="Arial" w:hAnsi="Arial" w:cs="Arial"/>
          <w:sz w:val="24"/>
          <w:szCs w:val="21"/>
        </w:rPr>
        <w:t xml:space="preserve">The automatic counting of head </w:t>
      </w:r>
      <w:r w:rsidRPr="00CD0388">
        <w:rPr>
          <w:rFonts w:ascii="Arial" w:hAnsi="Arial" w:cs="Arial" w:hint="eastAsia"/>
          <w:sz w:val="24"/>
          <w:szCs w:val="21"/>
        </w:rPr>
        <w:t>thrashing</w:t>
      </w:r>
      <w:r w:rsidRPr="00CD0388">
        <w:rPr>
          <w:rFonts w:ascii="Arial" w:hAnsi="Arial" w:cs="Arial"/>
          <w:sz w:val="24"/>
          <w:szCs w:val="21"/>
        </w:rPr>
        <w:t xml:space="preserve"> and omega turn behavior in </w:t>
      </w:r>
      <w:r w:rsidRPr="00CD0388">
        <w:rPr>
          <w:rFonts w:ascii="Arial" w:hAnsi="Arial" w:cs="Arial" w:hint="eastAsia"/>
          <w:sz w:val="24"/>
          <w:szCs w:val="21"/>
        </w:rPr>
        <w:t>C</w:t>
      </w:r>
      <w:r w:rsidRPr="00CD0388">
        <w:rPr>
          <w:rFonts w:ascii="Arial" w:hAnsi="Arial" w:cs="Arial"/>
          <w:sz w:val="24"/>
          <w:szCs w:val="21"/>
        </w:rPr>
        <w:t>. elegans can map the function of motor neurons.</w:t>
      </w:r>
    </w:p>
    <w:p w14:paraId="646CE7A0" w14:textId="77777777" w:rsidR="00CD0388" w:rsidRPr="00CD0388" w:rsidRDefault="00CD0388" w:rsidP="00CD0388">
      <w:pPr>
        <w:jc w:val="center"/>
        <w:rPr>
          <w:rFonts w:ascii="Arial" w:hAnsi="Arial" w:cs="Arial"/>
          <w:sz w:val="24"/>
          <w:szCs w:val="21"/>
        </w:rPr>
      </w:pPr>
      <w:r w:rsidRPr="00CD0388">
        <w:rPr>
          <w:rFonts w:ascii="Arial" w:hAnsi="Arial" w:cs="Arial" w:hint="eastAsia"/>
          <w:sz w:val="20"/>
          <w:szCs w:val="16"/>
        </w:rPr>
        <w:t>Wenyue</w:t>
      </w:r>
      <w:r w:rsidRPr="00CD0388">
        <w:rPr>
          <w:rFonts w:ascii="Arial" w:hAnsi="Arial" w:cs="Arial"/>
          <w:sz w:val="20"/>
          <w:szCs w:val="16"/>
        </w:rPr>
        <w:t xml:space="preserve"> Zhan and </w:t>
      </w:r>
      <w:proofErr w:type="spellStart"/>
      <w:r w:rsidRPr="00CD0388">
        <w:rPr>
          <w:rFonts w:ascii="Arial" w:hAnsi="Arial" w:cs="Arial" w:hint="eastAsia"/>
          <w:sz w:val="20"/>
          <w:szCs w:val="16"/>
        </w:rPr>
        <w:t>Weiyang</w:t>
      </w:r>
      <w:proofErr w:type="spellEnd"/>
      <w:r w:rsidRPr="00CD0388">
        <w:rPr>
          <w:rFonts w:ascii="Arial" w:hAnsi="Arial" w:cs="Arial"/>
          <w:sz w:val="20"/>
          <w:szCs w:val="16"/>
        </w:rPr>
        <w:t xml:space="preserve"> Chen</w:t>
      </w:r>
    </w:p>
    <w:p w14:paraId="40FEBED0" w14:textId="77777777" w:rsidR="00CD0388" w:rsidRPr="00CD0388" w:rsidRDefault="00CD0388" w:rsidP="00CD0388">
      <w:pPr>
        <w:rPr>
          <w:rFonts w:ascii="Arial" w:hAnsi="Arial" w:cs="Arial"/>
          <w:sz w:val="24"/>
          <w:szCs w:val="21"/>
        </w:rPr>
      </w:pPr>
      <w:r w:rsidRPr="00CD0388">
        <w:rPr>
          <w:rFonts w:ascii="Arial" w:hAnsi="Arial" w:cs="Arial"/>
          <w:sz w:val="24"/>
          <w:szCs w:val="21"/>
        </w:rPr>
        <w:t>1 Abstract</w:t>
      </w:r>
    </w:p>
    <w:p w14:paraId="07EB1BAA" w14:textId="77777777" w:rsidR="00CD0388" w:rsidRPr="00CD0388" w:rsidRDefault="00CD0388" w:rsidP="00CD0388">
      <w:pPr>
        <w:ind w:firstLineChars="100" w:firstLine="210"/>
        <w:rPr>
          <w:rFonts w:ascii="Arial" w:hAnsi="Arial" w:cs="Arial"/>
          <w:szCs w:val="21"/>
        </w:rPr>
      </w:pPr>
      <w:r w:rsidRPr="00CD0388">
        <w:rPr>
          <w:rFonts w:ascii="Arial" w:hAnsi="Arial" w:cs="Arial"/>
          <w:szCs w:val="21"/>
        </w:rPr>
        <w:t>Model organisms have played a significant role in the development of biological sciences and have broad applications in various fields. As a model organism, nematodes have become an important model for studying motor neuron defects such as ALS. Among the various movement behaviors of nematodes, head thrashing and omega turn behaviors have been selected as indicators of motor neuron functionality. Using a nematode head and tail position localization model, the head thrashing and omega turn behaviors were automatically counted. Comparing the head thrashing and body omega turn behaviors between normal nematodes and those with apparent motor neuron defects confirmed that the frequency of these behaviors was significantly lower in nematodes with motor neuron defects than in those with intact motor neurons.</w:t>
      </w:r>
    </w:p>
    <w:p w14:paraId="61910406" w14:textId="77777777" w:rsidR="00CD0388" w:rsidRPr="00CD0388" w:rsidRDefault="00CD0388" w:rsidP="00CD0388">
      <w:pPr>
        <w:rPr>
          <w:rFonts w:ascii="Arial" w:hAnsi="Arial" w:cs="Arial"/>
          <w:szCs w:val="21"/>
        </w:rPr>
      </w:pPr>
    </w:p>
    <w:p w14:paraId="13544E06" w14:textId="77777777" w:rsidR="00CD0388" w:rsidRPr="00CD0388" w:rsidRDefault="00CD0388" w:rsidP="00CD0388">
      <w:pPr>
        <w:rPr>
          <w:rFonts w:ascii="Arial" w:hAnsi="Arial" w:cs="Arial"/>
          <w:sz w:val="24"/>
          <w:szCs w:val="21"/>
        </w:rPr>
      </w:pPr>
      <w:r w:rsidRPr="00CD0388">
        <w:rPr>
          <w:rFonts w:ascii="Arial" w:hAnsi="Arial" w:cs="Arial"/>
          <w:sz w:val="24"/>
          <w:szCs w:val="21"/>
        </w:rPr>
        <w:t xml:space="preserve">2 </w:t>
      </w:r>
      <w:r w:rsidRPr="00CD0388">
        <w:rPr>
          <w:rFonts w:ascii="Arial" w:hAnsi="Arial" w:cs="Arial" w:hint="eastAsia"/>
          <w:sz w:val="24"/>
          <w:szCs w:val="21"/>
        </w:rPr>
        <w:t>Introduction</w:t>
      </w:r>
    </w:p>
    <w:p w14:paraId="2441E89D" w14:textId="77777777" w:rsidR="00CD0388" w:rsidRPr="00CD0388" w:rsidRDefault="00CD0388" w:rsidP="00CD0388">
      <w:pPr>
        <w:ind w:firstLineChars="100" w:firstLine="210"/>
        <w:rPr>
          <w:rFonts w:ascii="Arial" w:hAnsi="Arial" w:cs="Arial"/>
          <w:sz w:val="20"/>
          <w:szCs w:val="21"/>
        </w:rPr>
      </w:pPr>
      <w:r w:rsidRPr="00CD0388">
        <w:rPr>
          <w:rFonts w:ascii="Arial" w:hAnsi="Arial" w:cs="Arial"/>
          <w:szCs w:val="21"/>
        </w:rPr>
        <w:t>Model organisms have frequently graced the podium of the most prestigious award in the scientific community, the Nobel Prize, making them indispensable and significant stars in the field of biology.</w:t>
      </w:r>
      <w:r w:rsidRPr="00CD0388">
        <w:rPr>
          <w:rFonts w:ascii="Arial" w:hAnsi="Arial" w:cs="Arial" w:hint="eastAsia"/>
          <w:szCs w:val="21"/>
        </w:rPr>
        <w:t xml:space="preserve"> </w:t>
      </w:r>
      <w:r w:rsidRPr="00CD0388">
        <w:rPr>
          <w:rFonts w:ascii="Arial" w:hAnsi="Arial" w:cs="Arial"/>
          <w:szCs w:val="21"/>
        </w:rPr>
        <w:t>Through scientific research conducted on model organisms, biologists have explored universal principles underlying various biological phenomena.</w:t>
      </w:r>
      <w:r w:rsidRPr="00CD0388">
        <w:t xml:space="preserve"> </w:t>
      </w:r>
      <w:r w:rsidRPr="00CD0388">
        <w:rPr>
          <w:rFonts w:ascii="Arial" w:hAnsi="Arial" w:cs="Arial"/>
          <w:szCs w:val="21"/>
        </w:rPr>
        <w:t>For example, the drosophila melanogaster</w:t>
      </w:r>
      <w:r w:rsidRPr="00CD0388">
        <w:rPr>
          <w:rFonts w:ascii="Arial" w:hAnsi="Arial" w:cs="Arial"/>
          <w:szCs w:val="21"/>
        </w:rPr>
        <w:fldChar w:fldCharType="begin"/>
      </w:r>
      <w:r w:rsidRPr="00CD0388">
        <w:rPr>
          <w:rFonts w:ascii="Arial" w:hAnsi="Arial" w:cs="Arial"/>
          <w:szCs w:val="21"/>
        </w:rPr>
        <w:instrText xml:space="preserve"> ADDIN ZOTERO_ITEM CSL_CITATION {"citationID":"dKUdG9Cd","properties":{"formattedCitation":"\\super 1\\nosupersub{}","plainCitation":"1","noteIndex":0},"citationItems":[{"id":1225,"uris":["http://zotero.org/users/12982434/items/BCXCWLGK"],"itemData":{"id":1225,"type":"article-journal","container-title":"Trends in Genetics","DOI":"10.1016/j.tig.2021.09.006","ISSN":"01689525","issue":"3","journalAbbreviation":"Trends in Genetics","language":"en","page":"231-245","source":"DOI.org (Crossref)","title":"The Toll gene in Drosophila pattern formation","volume":"38","author":[{"family":"Nüsslein-Volhard","given":"Christiane"}],"issued":{"date-parts":[["2022",3]]}}}],"schema":"https://github.com/citation-style-language/schema/raw/master/csl-citation.json"} </w:instrText>
      </w:r>
      <w:r w:rsidRPr="00CD0388">
        <w:rPr>
          <w:rFonts w:ascii="Arial" w:hAnsi="Arial" w:cs="Arial"/>
          <w:szCs w:val="21"/>
        </w:rPr>
        <w:fldChar w:fldCharType="separate"/>
      </w:r>
      <w:r w:rsidRPr="00CD0388">
        <w:rPr>
          <w:rFonts w:ascii="Arial" w:hAnsi="Arial" w:cs="Arial"/>
          <w:kern w:val="0"/>
          <w:szCs w:val="24"/>
          <w:vertAlign w:val="superscript"/>
        </w:rPr>
        <w:t>1</w:t>
      </w:r>
      <w:r w:rsidRPr="00CD0388">
        <w:rPr>
          <w:rFonts w:ascii="Arial" w:hAnsi="Arial" w:cs="Arial"/>
          <w:szCs w:val="21"/>
        </w:rPr>
        <w:fldChar w:fldCharType="end"/>
      </w:r>
      <w:r w:rsidRPr="00CD0388">
        <w:rPr>
          <w:rFonts w:ascii="Arial" w:hAnsi="Arial" w:cs="Arial"/>
          <w:szCs w:val="21"/>
        </w:rPr>
        <w:t>, which has won scientists the highest honor in scientific research multiple times, is an important model organism for studying genetics and development. The model microorganism Escherichia coli</w:t>
      </w:r>
      <w:r w:rsidRPr="00CD0388">
        <w:rPr>
          <w:rFonts w:ascii="Arial" w:hAnsi="Arial" w:cs="Arial"/>
          <w:szCs w:val="21"/>
        </w:rPr>
        <w:fldChar w:fldCharType="begin"/>
      </w:r>
      <w:r w:rsidRPr="00CD0388">
        <w:rPr>
          <w:rFonts w:ascii="Arial" w:hAnsi="Arial" w:cs="Arial"/>
          <w:szCs w:val="21"/>
        </w:rPr>
        <w:instrText xml:space="preserve"> ADDIN ZOTERO_ITEM CSL_CITATION {"citationID":"mxF1ui9D","properties":{"formattedCitation":"\\super 2\\nosupersub{}","plainCitation":"2","noteIndex":0},"citationItems":[{"id":1229,"uris":["http://zotero.org/users/12982434/items/7CWIX4IG"],"itemData":{"id":1229,"type":"article-journal","container-title":"Molecular Therapy - Nucleic Acids","DOI":"10.1016/j.omtn.2022.07.003","ISSN":"21622531","journalAbbreviation":"Molecular Therapy - Nucleic Acids","language":"en","page":"272-284","source":"DOI.org (Crossref)","title":"The legacy of mRNA engineering: A lineup of pioneers for the Nobel Prize","title-short":"The legacy of mRNA engineering","volume":"29","author":[{"family":"Janowski","given":"Miroslaw"},{"family":"Andrzejewska","given":"Anna"}],"issued":{"date-parts":[["2022",9]]}}}],"schema":"https://github.com/citation-style-language/schema/raw/master/csl-citation.json"} </w:instrText>
      </w:r>
      <w:r w:rsidRPr="00CD0388">
        <w:rPr>
          <w:rFonts w:ascii="Arial" w:hAnsi="Arial" w:cs="Arial"/>
          <w:szCs w:val="21"/>
        </w:rPr>
        <w:fldChar w:fldCharType="separate"/>
      </w:r>
      <w:r w:rsidRPr="00CD0388">
        <w:rPr>
          <w:rFonts w:ascii="Arial" w:hAnsi="Arial" w:cs="Arial"/>
          <w:kern w:val="0"/>
          <w:szCs w:val="24"/>
          <w:vertAlign w:val="superscript"/>
        </w:rPr>
        <w:t>2</w:t>
      </w:r>
      <w:r w:rsidRPr="00CD0388">
        <w:rPr>
          <w:rFonts w:ascii="Arial" w:hAnsi="Arial" w:cs="Arial"/>
          <w:szCs w:val="21"/>
        </w:rPr>
        <w:fldChar w:fldCharType="end"/>
      </w:r>
      <w:r w:rsidRPr="00CD0388">
        <w:rPr>
          <w:rFonts w:ascii="Arial" w:hAnsi="Arial" w:cs="Arial"/>
          <w:szCs w:val="21"/>
        </w:rPr>
        <w:t xml:space="preserve"> has propelled significant advancements in biotechnology, microbiology, molecular biology, and bioinformatics.</w:t>
      </w:r>
      <w:r w:rsidRPr="00CD0388">
        <w:t xml:space="preserve"> </w:t>
      </w:r>
      <w:r w:rsidRPr="00CD0388">
        <w:rPr>
          <w:rFonts w:ascii="Arial" w:hAnsi="Arial" w:cs="Arial"/>
          <w:sz w:val="20"/>
          <w:szCs w:val="21"/>
        </w:rPr>
        <w:t>It can be said that model organisms have played a significant and indelible role in the development of biological science. Currently, nematodes are widely employed in multiple fields including aging</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{"citationID":"f5RUb1hD","properties":{"formattedCitation":"\\super 3\\nosupersub{}","plainCitation":"3","noteIndex":0},"citationItems":[{"id":1234,"uris":["http://zotero.org/users/12982434/items/53JMG65H"],"itemData":{"id":1234,"type":"article-journal","abstract":"Aging animals display a broad range of progressive degenerative changes, and one of the most fascinating is the decline of female reproductive function. In the model organism\n              Caenorhabditis elegans\n              , hermaphrodites reach a peak of progeny production on day 2 of adulthood and then display a rapid decline; progeny production typically ends by day 8 of adulthood. Since animals typically survive until day 15 of adulthood, there is a substantial post reproductive lifespan. Here we review the molecular and cellular changes that occur during reproductive aging, including reductions in stem cell number and activity, slowing meiotic progression, diminished Notch signaling, and deterioration of germ line and oocyte morphology. Several interventions have been identified that delay reproductive aging, including mutations, drugs and environmental factors such as temperature. The detailed description of reproductive aging coupled with interventions that delay this process have made\n              C. elegans\n              a leading model system to understand the mechanisms that drive reproductive aging. While reproductive aging has dramatic consequences for individual fertility, it also has consequences for the ecology of the population. Population dynamics are driven by birth and death, and reproductive aging is one important factor that influences birth rate. A variety of theories have been advanced to explain why reproductive aging occurs and how it has been sculpted during evolution. Here we summarize these theories and discuss the utility of\n              C. elegans\n              for testing mechanistic and evolutionary models of reproductive aging.","container-title":"Frontiers in Cell and Developmental Biology","DOI":"10.3389/fcell.2021.718522","ISSN":"2296-634X","journalAbbreviation":"Front. Cell Dev. Biol.","page":"718522","source":"DOI.org (Crossref)","title":"Reproductive Aging in Caenorhabditis elegans: From Molecules to Ecology","title-short":"Reproductive Aging in Caenorhabditis elegans","volume":"9","author":[{"family":"Scharf","given":"Andrea"},{"family":"Pohl","given":"Franziska"},{"family":"Egan","given":"Brian M."},{"family":"Kocsisova","given":"Zuzana"},{"family":"Kornfeld","given":"Kerry"}],"issued":{"date-parts":[["2021",9,16]]}}}],"schema":"https://github.com/citation-style-language/schema/raw/master/csl-citation.json"}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3</w:t>
      </w:r>
      <w:r w:rsidRPr="00CD0388">
        <w:rPr>
          <w:rFonts w:ascii="Arial" w:hAnsi="Arial" w:cs="Arial"/>
          <w:sz w:val="20"/>
          <w:szCs w:val="21"/>
        </w:rPr>
        <w:fldChar w:fldCharType="end"/>
      </w:r>
      <w:r w:rsidRPr="00CD0388">
        <w:rPr>
          <w:rFonts w:ascii="Arial" w:hAnsi="Arial" w:cs="Arial"/>
          <w:sz w:val="20"/>
          <w:szCs w:val="21"/>
        </w:rPr>
        <w:t>, development</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{"citationID":"Eka2teaX","properties":{"formattedCitation":"\\super 4\\nosupersub{}","plainCitation":"4","noteIndex":0},"citationItems":[{"id":1237,"uris":["http://zotero.org/users/12982434/items/S2ECNG58"],"itemData":{"id":1237,"type":"article-journal","container-title":"Cellular and Molecular Life Sciences","DOI":"10.1007/s00018-023-04849-x","ISSN":"1420-682X, 1420-9071","issue":"8","journalAbbreviation":"Cell. Mol. Life Sci.","language":"en","page":"205","source":"DOI.org (Crossref)","title":"EAT-2 attenuates C. elegans development via metabolic remodeling in a chemically defined food environment","volume":"80","author":[{"family":"Cao","given":"Xuwen"},{"family":"Xie","given":"Yusu"},{"family":"Yang","given":"Hanwen"},{"family":"Sun","given":"Peiqi"},{"family":"Xue","given":"Beining"},{"family":"Garcia","given":"L. Rene"},{"family":"Zhang","given":"Liusuo"}],"issued":{"date-parts":[["2023",8]]}}}],"schema":"https://github.com/citation-style-language/schema/raw/master/csl-citation.json"}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4</w:t>
      </w:r>
      <w:r w:rsidRPr="00CD0388">
        <w:rPr>
          <w:rFonts w:ascii="Arial" w:hAnsi="Arial" w:cs="Arial"/>
          <w:sz w:val="20"/>
          <w:szCs w:val="21"/>
        </w:rPr>
        <w:fldChar w:fldCharType="end"/>
      </w:r>
      <w:r w:rsidRPr="00CD0388">
        <w:rPr>
          <w:rFonts w:ascii="Arial" w:hAnsi="Arial" w:cs="Arial"/>
          <w:sz w:val="20"/>
          <w:szCs w:val="21"/>
        </w:rPr>
        <w:t>, neuroscience</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{"citationID":"VzDhDA8V","properties":{"formattedCitation":"\\super 5\\nosupersub{}","plainCitation":"5","noteIndex":0},"citationItems":[{"id":1238,"uris":["http://zotero.org/users/12982434/items/SMWGRD27"],"itemData":{"id":1238,"type":"article-journal","container-title":"Cell","DOI":"10.1016/j.cell.2020.12.012","ISSN":"00928674","issue":"1","journalAbbreviation":"Cell","language":"en","page":"272-288.e11","source":"DOI.org (Crossref)","title":"NeuroPAL: A Multicolor Atlas for Whole-Brain Neuronal Identification in C. elegans","title-short":"NeuroPAL","volume":"184","author":[{"family":"Yemini","given":"Eviatar"},{"family":"Lin","given":"Albert"},{"family":"Nejatbakhsh","given":"Amin"},{"family":"Varol","given":"Erdem"},{"family":"Sun","given":"Ruoxi"},{"family":"Mena","given":"Gonzalo E."},{"family":"Samuel","given":"Aravinthan D.T."},{"family":"Paninski","given":"Liam"},{"family":"Venkatachalam","given":"Vivek"},{"family":"Hobert","given":"Oliver"}],"issued":{"date-parts":[["2021",1]]}}}],"schema":"https://github.com/citation-style-language/schema/raw/master/csl-citation.json"}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5</w:t>
      </w:r>
      <w:r w:rsidRPr="00CD0388">
        <w:rPr>
          <w:rFonts w:ascii="Arial" w:hAnsi="Arial" w:cs="Arial"/>
          <w:sz w:val="20"/>
          <w:szCs w:val="21"/>
        </w:rPr>
        <w:fldChar w:fldCharType="end"/>
      </w:r>
      <w:r w:rsidRPr="00CD0388">
        <w:rPr>
          <w:rFonts w:ascii="Arial" w:hAnsi="Arial" w:cs="Arial"/>
          <w:sz w:val="20"/>
          <w:szCs w:val="21"/>
        </w:rPr>
        <w:t>, behavior</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{"citationID":"BkarnjcS","properties":{"formattedCitation":"\\super 6\\nosupersub{}","plainCitation":"6","noteIndex":0},"citationItems":[{"id":1240,"uris":["http://zotero.org/users/12982434/items/YNN73G9D"],"itemData":{"id":1240,"type":"article-journal","container-title":"Nature Protocols","DOI":"10.1038/s41596-020-0321-9","ISSN":"1754-2189, 1750-2799","issue":"6","journalAbbreviation":"Nat Protoc","language":"en","page":"2071-2106","source":"DOI.org (Crossref)","title":"Assessing motor-related phenotypes of Caenorhabditis elegans with the wide field-of-view nematode tracking platform","volume":"15","author":[{"family":"Koopman","given":"Mandy"},{"family":"Peter","given":"Quentin"},{"family":"Seinstra","given":"Renée I."},{"family":"Perni","given":"Michele"},{"family":"Vendruscolo","given":"Michele"},{"family":"Dobson","given":"Christopher M."},{"family":"Knowles","given":"Tuomas P. J."},{"family":"Nollen","given":"Ellen A. A."}],"issued":{"date-parts":[["2020",6]]}}}],"schema":"https://github.com/citation-style-language/schema/raw/master/csl-citation.json"}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6</w:t>
      </w:r>
      <w:r w:rsidRPr="00CD0388">
        <w:rPr>
          <w:rFonts w:ascii="Arial" w:hAnsi="Arial" w:cs="Arial"/>
          <w:sz w:val="20"/>
          <w:szCs w:val="21"/>
        </w:rPr>
        <w:fldChar w:fldCharType="end"/>
      </w:r>
      <w:r w:rsidRPr="00CD0388">
        <w:rPr>
          <w:rFonts w:ascii="Arial" w:hAnsi="Arial" w:cs="Arial"/>
          <w:sz w:val="20"/>
          <w:szCs w:val="21"/>
        </w:rPr>
        <w:t>, genetics</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{"citationID":"yqsaVmca","properties":{"formattedCitation":"\\super 7\\nosupersub{}","plainCitation":"7","noteIndex":0},"citationItems":[{"id":1242,"uris":["http://zotero.org/users/12982434/items/KXI896C7"],"itemData":{"id":1242,"type":"article-journal","abstract":"Gene editing in\n              C\n              .\n              elegans\n              using plasmid-based CRISPR reagents requires microinjection of many animals to produce a single edit. Germline silencing of plasmid-borne Cas9 is a major cause of inefficient editing. Here, we present a set of\n              C\n              .\n              elegans\n              strains that constitutively express Cas9 in the germline from an integrated transgene. These strains markedly improve the success rate for plasmid-based CRISPR edits. For simple, short homology arm GFP insertions, 50–100% of injected animals typically produce edited progeny, depending on the target locus. Template-guided editing from an extrachromosomal array is maintained over multiple generations. We have built strains with the Cas9 transgene on multiple chromosomes. Additionally, each Cas9 locus also contains a heatshock-driven Cre recombinase for selectable marker removal and a bright fluorescence marker for easy outcrossing. These integrated Cas9 strains greatly reduce the workload for producing individual genome edits.","container-title":"PLOS Genetics","DOI":"10.1371/journal.pgen.1009755","ISSN":"1553-7404","issue":"11","journalAbbreviation":"PLoS Genet","language":"en","page":"e1009755","source":"DOI.org (Crossref)","title":"High-efficiency CRISPR gene editing in C. elegans using Cas9 integrated into the genome","volume":"17","author":[{"family":"Schwartz","given":"Matthew L."},{"family":"Davis","given":"M. Wayne"},{"family":"Rich","given":"Matthew S."},{"family":"Jorgensen","given":"Erik M."}],"editor":[{"family":"Chisholm","given":"Andrew D."}],"issued":{"date-parts":[["2021",11,8]]}}}],"schema":"https://github.com/citation-style-language/schema/raw/master/csl-citation.json"}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7</w:t>
      </w:r>
      <w:r w:rsidRPr="00CD0388">
        <w:rPr>
          <w:rFonts w:ascii="Arial" w:hAnsi="Arial" w:cs="Arial"/>
          <w:sz w:val="20"/>
          <w:szCs w:val="21"/>
        </w:rPr>
        <w:fldChar w:fldCharType="end"/>
      </w:r>
      <w:r w:rsidRPr="00CD0388">
        <w:rPr>
          <w:rFonts w:ascii="Arial" w:hAnsi="Arial" w:cs="Arial"/>
          <w:sz w:val="20"/>
          <w:szCs w:val="21"/>
        </w:rPr>
        <w:t>, drug screening</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{"citationID":"bHjRaGOi","properties":{"formattedCitation":"\\super 8\\nosupersub{}","plainCitation":"8","noteIndex":0},"citationItems":[{"id":60,"uris":["http://zotero.org/users/12982434/items/CALI2QP5"],"itemData":{"id":60,"type":"article-journal","abstract":"We recently linked branched-chain amino acid transferase 1 (BCAT1) dysfunction with the movement disorder Parkinson's disease (PD), and found that RNAi-mediated knockdown of neuronal bcat-1 in C. elegans causes abnormal spasm-like 'curling' behavior with age. Here we report the development of a machine learning-based workflow and its application to the discovery of potentially new therapeutics for PD. In addition to simplifying quantification and maintaining a low data overhead, our simple segment-train-quantify platform enables fully automated scoring of image stills upon training of a convolutional neural network. We have trained a highly reliable neural network for the detection and classification of worm postures in order to carry out high-throughput curling analysis without the need for user intervention or post-inspection. In a proof-of-concept screen of 50 FDA-approved drugs, enasidenib, ethosuximide, metformin, and nitisinone were identified as candidates for potential late-in-life intervention in PD. These findings point to the utility of our high-throughput platform for automated scoring of worm postures and in particular, the discovery of potential candidate treatments for PD.","container-title":"Communications Biology","DOI":"10.1038/s42003-021-01731-z","ISSN":"2399-3642","issue":"1","journalAbbreviation":"Commun Biol","language":"eng","note":"PMID: 33589689\nPMCID: PMC7884385\nrate: 1","page":"203","source":"PubMed","title":"High-throughput behavioral screen in C. elegans reveals Parkinson's disease drug candidates","volume":"4","author":[{"family":"Sohrabi","given":"Salman"},{"family":"Mor","given":"Danielle E."},{"family":"Kaletsky","given":"Rachel"},{"family":"Keyes","given":"William"},{"family":"Murphy","given":"Coleen T."}],"issued":{"date-parts":[["2021",2,15]]}}}],"schema":"https://github.com/citation-style-language/schema/raw/master/csl-citation.json"}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8</w:t>
      </w:r>
      <w:r w:rsidRPr="00CD0388">
        <w:rPr>
          <w:rFonts w:ascii="Arial" w:hAnsi="Arial" w:cs="Arial"/>
          <w:sz w:val="20"/>
          <w:szCs w:val="21"/>
        </w:rPr>
        <w:fldChar w:fldCharType="end"/>
      </w:r>
      <w:r w:rsidRPr="00CD0388">
        <w:rPr>
          <w:rFonts w:ascii="Arial" w:hAnsi="Arial" w:cs="Arial"/>
          <w:sz w:val="20"/>
          <w:szCs w:val="21"/>
        </w:rPr>
        <w:t>, and toxicology research</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{"citationID":"1HhSQjkq","properties":{"formattedCitation":"\\super 9\\nosupersub{}","plainCitation":"9","noteIndex":0},"citationItems":[{"id":135,"uris":["http://zotero.org/users/12982434/items/KVC2GHFX"],"itemData":{"id":135,"type":"article-journal","container-title":"Ecotoxicology and Environmental Safety","DOI":"10.1016/j.ecoenv.2022.114289","ISSN":"01476513","journalAbbreviation":"Ecotoxicology and Environmental Safety","language":"en","page":"114289","source":"DOI.org (Crossref)","title":"Complementary protective effects of autophagy and oxidative response against graphene oxide toxicity in Caenorhabditis elegans","volume":"248","author":[{"family":"Dou","given":"Tingting"},{"family":"Chen","given":"Jingya"},{"family":"Wang","given":"Rui"},{"family":"Pu","given":"Xiaoxiao"},{"family":"Wu","given":"Huazhang"},{"family":"Zhao","given":"Yunli"}],"issued":{"date-parts":[["2022",12]]}}}],"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9</w:t>
      </w:r>
      <w:r w:rsidRPr="00CD0388">
        <w:rPr>
          <w:rFonts w:ascii="Arial" w:hAnsi="Arial" w:cs="Arial"/>
          <w:sz w:val="20"/>
          <w:szCs w:val="21"/>
        </w:rPr>
        <w:fldChar w:fldCharType="end"/>
      </w:r>
      <w:r w:rsidRPr="00CD0388">
        <w:rPr>
          <w:rFonts w:ascii="Arial" w:hAnsi="Arial" w:cs="Arial"/>
          <w:sz w:val="20"/>
          <w:szCs w:val="21"/>
        </w:rPr>
        <w:t>.</w:t>
      </w:r>
    </w:p>
    <w:p w14:paraId="0F859DDD"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The nematode , C. elegans, is also a model organism and has graced the Nobel Prize stage due to its landmark role in developmental biology</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{"citationID":"FS67BekW","properties":{"formattedCitation":"\\super 10\\nosupersub{}","plainCitation":"10","noteIndex":0},"citationItems":[{"id":1224,"uris":["http://zotero.org/users/12982434/items/VE6QKNR5"],"itemData":{"id":1224,"type":"chapter","container-title":"Handbook of Space Pharmaceuticals","event-place":"Cham","ISBN":"978-3-319-50909-9","language":"en","note":"DOI: 10.1007/978-3-319-50909-9_3-1","page":"1-32","publisher":"Springer International Publishing","publisher-place":"Cham","source":"DOI.org (Crossref)","title":"Space Experiments Using C. elegans as a Model Organism","URL":"http://link.springer.com/10.1007/978-3-319-50909-9_3-1","editor":[{"family":"Pathak","given":"Yashwant"},{"family":"Araújo Dos Santos","given":"Marlise"},{"family":"Zea","given":"Luis"}],"author":[{"family":"Ishioka","given":"Noriaki"},{"family":"Higashibata","given":"Akira"}],"accessed":{"date-parts":[["2024",1,28]]},"issued":{"date-parts":[["2019"]]}}}],"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10</w:t>
      </w:r>
      <w:r w:rsidRPr="00CD0388">
        <w:rPr>
          <w:rFonts w:ascii="Arial" w:hAnsi="Arial" w:cs="Arial"/>
          <w:sz w:val="20"/>
          <w:szCs w:val="20"/>
        </w:rPr>
        <w:fldChar w:fldCharType="end"/>
      </w:r>
      <w:r w:rsidRPr="00CD0388">
        <w:rPr>
          <w:rFonts w:ascii="Arial" w:hAnsi="Arial" w:cs="Arial"/>
          <w:sz w:val="20"/>
          <w:szCs w:val="20"/>
        </w:rPr>
        <w:t>.</w:t>
      </w:r>
      <w:r w:rsidRPr="00CD0388">
        <w:t xml:space="preserve"> </w:t>
      </w:r>
      <w:r w:rsidRPr="00CD0388">
        <w:rPr>
          <w:rFonts w:ascii="Arial" w:hAnsi="Arial" w:cs="Arial"/>
          <w:sz w:val="20"/>
          <w:szCs w:val="21"/>
        </w:rPr>
        <w:t>There are numerous advantages to using the nematode Caenorhabditis elegans as a unique model organism. Firstly, its small size and ease of cultivation reduce space requirements. Secondly, its short developmental cycle minimizes experimental duration. Additionally, its transparent body enables observation of internal structures and processes such as cell division and death. These are unique advantages that set C. elegans apart from other model organisms. Furthermore, due to its exceptionally small genome, consisting of only 6 chromosomes and 1 mitochondrial genome, C. elegans became the first multicellular organism to have its entire genome sequenced</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{"citationID":"qBf17BDA","properties":{"formattedCitation":"\\super 11\\nosupersub{}","plainCitation":"11","noteIndex":0},"citationItems":[{"id":1231,"uris":["http://zotero.org/users/12982434/items/A3NIQV4X"],"itemData":{"id":1231,"type":"article-journal","container-title":"Journal of Neurogenetics","DOI":"10.1080/01677063.2020.1837799","ISSN":"0167-7063, 1563-5260","issue":"3-4","journalAbbreviation":"Journal of Neurogenetics","language":"en","page":"259-272","source":"DOI.org (Crossref)","title":"A perspective on &lt;i&gt;C. elegans&lt;/i&gt; neurodevelopment: from early visionaries to a booming neuroscience research","title-short":"A perspective on &lt;i&gt;C. elegans&lt;/i&gt; neurodevelopment","volume":"34","author":[{"family":"Rapti","given":"Georgia"}],"issued":{"date-parts":[["2020",10,1]]}}}],"schema":"https://github.com/citation-style-language/schema/raw/master/csl-citation.json"}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11</w:t>
      </w:r>
      <w:r w:rsidRPr="00CD0388">
        <w:rPr>
          <w:rFonts w:ascii="Arial" w:hAnsi="Arial" w:cs="Arial"/>
          <w:sz w:val="20"/>
          <w:szCs w:val="21"/>
        </w:rPr>
        <w:fldChar w:fldCharType="end"/>
      </w:r>
      <w:r w:rsidRPr="00CD0388">
        <w:rPr>
          <w:rFonts w:ascii="Arial" w:hAnsi="Arial" w:cs="Arial"/>
          <w:sz w:val="20"/>
          <w:szCs w:val="21"/>
        </w:rPr>
        <w:t>. It is also the only organism in which every cell in the body can be traced back to its origin</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{"citationID":"ZwgBC3BK","properties":{"formattedCitation":"\\super 12\\nosupersub{}","plainCitation":"12","noteIndex":0},"citationItems":[{"id":1195,"uris":["http://zotero.org/users/12982434/items/ZVBPMYEB"],"itemData":{"id":1195,"type":"article-journal","container-title":"Developmental Biology","DOI":"10.1016/0012-1606(83)90201-4","ISSN":"00121606","issue":"1","journalAbbreviation":"Developmental Biology","language":"en","page":"64-119","source":"DOI.org (Crossref)","title":"The embryonic cell lineage of the nematode Caenorhabditis elegans","volume":"100","author":[{"family":"Sulston","given":"J.E."},{"family":"Schierenberg","given":"E."},{"family":"White","given":"J.G."},{"family":"Thomson","given":"J.N."}],"issued":{"date-parts":[["1983",11]]}}}],"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12</w:t>
      </w:r>
      <w:r w:rsidRPr="00CD0388">
        <w:rPr>
          <w:rFonts w:ascii="Arial" w:hAnsi="Arial" w:cs="Arial"/>
          <w:sz w:val="20"/>
          <w:szCs w:val="21"/>
        </w:rPr>
        <w:fldChar w:fldCharType="end"/>
      </w:r>
      <w:r w:rsidRPr="00CD0388">
        <w:rPr>
          <w:rFonts w:ascii="Arial" w:hAnsi="Arial" w:cs="Arial"/>
          <w:sz w:val="20"/>
          <w:szCs w:val="21"/>
        </w:rPr>
        <w:t>. Furthermore, Caenorhabditis elegans shares 60-80% of its genes with humans</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{"citationID":"X5vSHhjg","properties":{"formattedCitation":"\\super 13\\nosupersub{}","plainCitation":"13","noteIndex":0},"citationItems":[{"id":2041,"uris":["http://zotero.org/users/12982434/items/CGDICLCG"],"itemData":{"id":2041,"type":"article-journal","abstract":"Caenorhabditis elegans has been proven to be a useful model organism for investigating molecular and cellular aspects of numerous human diseases. More recently, investigators have explored the use of this organism as a tool for drug discovery. Although earlier drug screens were labor-intensive and low in throughput, recent advances in high-throughput liquid workflows, imaging platforms and data analysis software have made C. elegans a viable option for automated high-throughput drug screens. This review will outline the evolution of C. elegans-based drug screening, discuss the inherent challenges of using C. elegans, and highlight recent technological advances that have paved the way for future drug screens.","container-title":"Advanced Drug Delivery Reviews","DOI":"10.1016/j.addr.2013.12.001","ISSN":"1872-8294","journalAbbreviation":"Adv Drug Deliv Rev","language":"eng","note":"PMID: 24333896\nPMCID: PMC4019719\nrate: -1","page":"247-253","source":"PubMed","title":"C. elegans in high-throughput drug discovery","volume":"69-70","author":[{"family":"O'Reilly","given":"Linda P."},{"family":"Luke","given":"Cliff J."},{"family":"Perlmutter","given":"David H."},{"family":"Silverman","given":"Gary A."},{"family":"Pak","given":"Stephen C."}],"issued":{"date-parts":[["2014",4]]}}}],"schema":"https://github.com/citation-style-language/schema/raw/master/csl-citation.json"}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13</w:t>
      </w:r>
      <w:r w:rsidRPr="00CD0388">
        <w:rPr>
          <w:rFonts w:ascii="Arial" w:hAnsi="Arial" w:cs="Arial"/>
          <w:sz w:val="20"/>
          <w:szCs w:val="21"/>
        </w:rPr>
        <w:fldChar w:fldCharType="end"/>
      </w:r>
      <w:r w:rsidRPr="00CD0388">
        <w:rPr>
          <w:rFonts w:ascii="Arial" w:hAnsi="Arial" w:cs="Arial"/>
          <w:sz w:val="20"/>
          <w:szCs w:val="21"/>
        </w:rPr>
        <w:t>, with many homologs of human disease-causing genes present in this nematode</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{"citationID":"0fAI3duS","properties":{"formattedCitation":"\\super 14\\nosupersub{}","plainCitation":"14","noteIndex":0},"citationItems":[{"id":2058,"uris":["http://zotero.org/users/12982434/items/EXXTH88V"],"itemData":{"id":2058,"type":"article-journal","abstract":"Despite its apparent simplicity, the nematode worm Caenorhabditis elegans has developed into an important model for biomedical research, particularly in the functional characterization of novel drug targets that have been identified using genomics technologies. The cellular complexity and the conservation of disease pathways between C. elegans and higher organisms, together with the simplicity and cost-effectiveness of cultivation, make for an effective in vivo model that is amenable to whole-organism high-throughput compound screens and large-scale target validation. This review describes how C. elegans models can be used to advance our understanding of the molecular mechanisms of drug action and disease pathogenesis.","container-title":"Nature Reviews. Drug Discovery","DOI":"10.1038/nrd2031","ISSN":"1474-1776","issue":"5","journalAbbreviation":"Nat Rev Drug Discov","language":"eng","note":"PMID: 16672925","page":"387-398","source":"PubMed","title":"Finding function in novel targets: C. elegans as a model organism","title-short":"Finding function in novel targets","volume":"5","author":[{"family":"Kaletta","given":"Titus"},{"family":"Hengartner","given":"Michael O."}],"issued":{"date-parts":[["2006",5]]}}}],"schema":"https://github.com/citation-style-language/schema/raw/master/csl-citation.json"}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14</w:t>
      </w:r>
      <w:r w:rsidRPr="00CD0388">
        <w:rPr>
          <w:rFonts w:ascii="Arial" w:hAnsi="Arial" w:cs="Arial"/>
          <w:sz w:val="20"/>
          <w:szCs w:val="21"/>
        </w:rPr>
        <w:fldChar w:fldCharType="end"/>
      </w:r>
      <w:r w:rsidRPr="00CD0388">
        <w:rPr>
          <w:rFonts w:ascii="Arial" w:hAnsi="Arial" w:cs="Arial"/>
          <w:sz w:val="20"/>
          <w:szCs w:val="21"/>
        </w:rPr>
        <w:t>. The genome sequence of C. elegans reveals 533 genes homologous to those implicated in human diseases, with 12 pathways found to be conserved between humans and C. elegans</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{"citationID":"zTXTvPpm","properties":{"formattedCitation":"\\super 15\\nosupersub{}","plainCitation":"15","noteIndex":0},"citationItems":[{"id":2062,"uris":["http://zotero.org/users/12982434/items/7FG3UNHT"],"itemData":{"id":2062,"type":"article-journal","abstract":"The 97-megabase genomic sequence of the nematode Caenorhabditis elegans reveals over 19,000 genes. More than 40 percent of the predicted protein products find significant matches in other organisms. There is a variety of repeated sequences, both local and dispersed. The distinctive distribution of some repeats and highly conserved genes provides evidence for a regional organization of the chromosomes.","container-title":"Science (New York, N.Y.)","DOI":"10.1126/science.282.5396.2012","ISSN":"0036-8075","issue":"5396","journalAbbreviation":"Science","language":"eng","note":"PMID: 9851916","page":"2012-2018","source":"PubMed","title":"Genome sequence of the nematode C. elegans: a platform for investigating biology","title-short":"Genome sequence of the nematode C. elegans","volume":"282","author":[{"literal":"C. elegans Sequencing Consortium"}],"issued":{"date-parts":[["1998",12,11]]}}}],"schema":"https://github.com/citation-style-language/schema/raw/master/csl-citation.json"}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15</w:t>
      </w:r>
      <w:r w:rsidRPr="00CD0388">
        <w:rPr>
          <w:rFonts w:ascii="Arial" w:hAnsi="Arial" w:cs="Arial"/>
          <w:sz w:val="20"/>
          <w:szCs w:val="21"/>
        </w:rPr>
        <w:fldChar w:fldCharType="end"/>
      </w:r>
      <w:r w:rsidRPr="00CD0388">
        <w:rPr>
          <w:rFonts w:ascii="Arial" w:hAnsi="Arial" w:cs="Arial"/>
          <w:sz w:val="20"/>
          <w:szCs w:val="21"/>
        </w:rPr>
        <w:t xml:space="preserve">. </w:t>
      </w:r>
      <w:r w:rsidRPr="00CD0388">
        <w:rPr>
          <w:rFonts w:ascii="Arial" w:hAnsi="Arial" w:cs="Arial"/>
          <w:sz w:val="20"/>
          <w:szCs w:val="20"/>
        </w:rPr>
        <w:t>It is precisely because of these characteristics that nematodes are used as model organisms for studying the pathological mechanisms and screening candidate drugs for neurodegenerative diseases</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{"citationID":"QFDdxqfe","properties":{"formattedCitation":"\\super 16\\nosupersub{}","plainCitation":"16","noteIndex":0},"citationItems":[{"id":2084,"uris":["http://zotero.org/users/12982434/items/MFEJ88EK"],"itemData":{"id":2084,"type":"article-journal","abstract":"Decades of research have identified genetic factors and biochemical pathways involved in neurodegenerative diseases (NDDs). We present evidence for the following eight hallmarks of NDD: pathological protein aggregation, synaptic and neuronal network dysfunction, aberrant proteostasis, cytoskeletal abnormalities, altered energy homeostasis, DNA and RNA defects, inflammation, and neuronal cell death. We describe the hallmarks, their biomarkers, and their interactions as a framework to study NDDs using a holistic approach. The framework can serve as a basis for defining pathogenic mechanisms, categorizing different NDDs based on their primary hallmarks, stratifying patients within a specific NDD, and designing multi-targeted, personalized therapies to effectively halt NDDs.","container-title":"Cell","DOI":"10.1016/j.cell.2022.12.032","ISSN":"1097-4172","issue":"4","journalAbbreviation":"Cell","language":"eng","note":"PMID: 36803602","page":"693-714","source":"PubMed","title":"Hallmarks of neurodegenerative diseases","volume":"186","author":[{"family":"Wilson","given":"David M."},{"family":"Cookson","given":"Mark R."},{"family":"Van Den Bosch","given":"Ludo"},{"family":"Zetterberg","given":"Henrik"},{"family":"Holtzman","given":"David M."},{"family":"Dewachter","given":"Ilse"}],"issued":{"date-parts":[["2023",2,16]]}}}],"schema":"https://github.com/citation-style-language/schema/raw/master/csl-citation.json"}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16</w:t>
      </w:r>
      <w:r w:rsidRPr="00CD0388">
        <w:rPr>
          <w:rFonts w:ascii="Arial" w:hAnsi="Arial" w:cs="Arial"/>
          <w:sz w:val="20"/>
          <w:szCs w:val="20"/>
        </w:rPr>
        <w:fldChar w:fldCharType="end"/>
      </w:r>
      <w:r w:rsidRPr="00CD0388">
        <w:rPr>
          <w:rFonts w:ascii="Arial" w:hAnsi="Arial" w:cs="Arial"/>
          <w:sz w:val="20"/>
          <w:szCs w:val="20"/>
        </w:rPr>
        <w:t>.</w:t>
      </w:r>
      <w:r w:rsidRPr="00CD0388">
        <w:t xml:space="preserve"> </w:t>
      </w:r>
    </w:p>
    <w:p w14:paraId="1405DE10" w14:textId="77777777" w:rsidR="00CD0388" w:rsidRPr="00CD0388" w:rsidRDefault="00CD0388" w:rsidP="00CD0388">
      <w:pPr>
        <w:rPr>
          <w:rFonts w:ascii="Arial" w:hAnsi="Arial" w:cs="Arial"/>
          <w:sz w:val="20"/>
          <w:szCs w:val="20"/>
        </w:rPr>
      </w:pPr>
      <w:r w:rsidRPr="00CD0388">
        <w:rPr>
          <w:rFonts w:ascii="Arial" w:hAnsi="Arial" w:cs="Arial" w:hint="eastAsia"/>
          <w:sz w:val="20"/>
          <w:szCs w:val="20"/>
        </w:rPr>
        <w:lastRenderedPageBreak/>
        <w:t xml:space="preserve">  </w:t>
      </w:r>
      <w:r w:rsidRPr="00CD0388">
        <w:rPr>
          <w:rFonts w:ascii="Arial" w:hAnsi="Arial" w:cs="Arial"/>
          <w:sz w:val="20"/>
          <w:szCs w:val="20"/>
        </w:rPr>
        <w:t>Common neurodegenerative diseases include epilepsy</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{"citationID":"B5Zt91Sw","properties":{"formattedCitation":"\\super 17\\nosupersub{}","plainCitation":"17","noteIndex":0},"citationItems":[{"id":2096,"uris":["http://zotero.org/users/12982434/items/T7FF9YHQ"],"itemData":{"id":2096,"type":"article-journal","abstract":"OBJECTIVE: To determine the incidence of epilepsy among Medicare beneficiaries with a new diagnosis of Alzheimer dementia (AD) or Parkinson disease (PD).\nMETHODS: Retrospective cohort study of Medicare beneficiaries with an incident diagnosis of AD or PD in the year 2009. The 5-year incidence of epilepsy was examined by sociodemographic characteristics, comorbidities and neurodegenerative disease status. Cox regression models examined the association of neurodegenerative disease with incident epilepsy, adjusting for demographic characteristics and medical comorbidities.\nRESULTS: We identified 178,593 individuals with incident AD and 104,157 individuals with incident PD among 34,054,293 Medicare beneficiaries with complete data in 2009. Epilepsy was diagnosed in 4.45% (7,956) of AD patients and 4.81% (5,010) of PD patients between 2009 and 2014, approximately twice as frequently as in the control sample. Minority race/ethnicity was associated with increased risk of incident epilepsy. Among individuals with AD and PD, stroke was associated with increased epilepsy risk. Traumatic brain injury (TBI) was associated with increased epilepsy risk for individuals with PD. Depression was also associated with incident epilepsy (AD adjusted hazard ratio (AHR): 1.23 (1.17-1.29), PD AHR: 1.45 (1.37-1.54)). In PD only, a history of hip fracture (AHR, 1.35 (1.17-1.57)) and diabetes (AHR, 1.11 (1.05-1.18) were also associated with increased risk of epilepsy.\nCONCLUSION: Incident epilepsy is more frequently diagnosed among neurodegenerative disease patients, particularly when preceded by a diagnosis of depression, TBI or stroke. Further studies into the differences in epilepsy risk between these two populations may help elucidate different mechanisms of epileptogenesis.","container-title":"Age and Ageing","DOI":"10.1093/ageing/afaa194","ISSN":"1468-2834","issue":"1","journalAbbreviation":"Age Ageing","language":"eng","note":"PMID: 33030514\nPMCID: PMC7946790","page":"205-212","source":"PubMed","title":"Neurodegenerative disease is associated with increased incidence of epilepsy: a population based study of older adults","title-short":"Neurodegenerative disease is associated with increased incidence of epilepsy","volume":"50","author":[{"family":"Blank","given":"Leah J."},{"family":"Acton","given":"Emily K."},{"family":"Thibault","given":"Dylan"},{"family":"Willis","given":"Allison W."}],"issued":{"date-parts":[["2021",1,8]]}}}],"schema":"https://github.com/citation-style-language/schema/raw/master/csl-citation.json"}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17</w:t>
      </w:r>
      <w:r w:rsidRPr="00CD0388">
        <w:rPr>
          <w:rFonts w:ascii="Arial" w:hAnsi="Arial" w:cs="Arial"/>
          <w:sz w:val="20"/>
          <w:szCs w:val="20"/>
        </w:rPr>
        <w:fldChar w:fldCharType="end"/>
      </w:r>
      <w:r w:rsidRPr="00CD0388">
        <w:rPr>
          <w:rFonts w:ascii="Arial" w:hAnsi="Arial" w:cs="Arial"/>
          <w:sz w:val="20"/>
          <w:szCs w:val="20"/>
        </w:rPr>
        <w:t>, Alzheimer's disease (AD)</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{"citationID":"zB9r5R0K","properties":{"formattedCitation":"\\super 18\\nosupersub{}","plainCitation":"18","noteIndex":0},"citationItems":[{"id":2102,"uris":["http://zotero.org/users/12982434/items/SKALHEQY"],"itemData":{"id":2102,"type":"article-journal","abstract":"Endocytosis is universally important in cell function. In the brain, the roles of endosomes are relatively more complex due to the unique polar morphology of neurons and specialized needs for inter-cellular communication. New evidence shows that endosome function is altered in a surprising range of neurodegenerative disorders, including in several inherited neurologic disorders where the causative mutations occur in genes that regulate endosome function. In Alzheimer's disease (AD), endosome abnormalities are among the earliest neuropathologic features to develop and have now been closely linked to genetic risk factors for AD, including APP triplication in Trisomy 21 (Down syndrome, DS) and ApoE4 genotype in sporadic AD. Recent findings on endosome regulation and developmental and late-onset neurodegenerative disease disorders are beginning to reveal how endocytic pathway impairment may lead to neuronal dysfunction and cell death in these disorders and may also promote amyloidogenesis in AD.","collection-title":"Developmental Origins of Aging in the Brain and Blood Vessels","container-title":"Neurobiology of Aging","DOI":"10.1016/j.neurobiolaging.2004.09.018","ISSN":"0197-4580","issue":"3","journalAbbreviation":"Neurobiology of Aging","page":"373-382","source":"ScienceDirect","title":"Endosome function and dysfunction in Alzheimer's disease and other neurodegenerative diseases","volume":"26","author":[{"family":"Nixon","given":"Ralph A."}],"issued":{"date-parts":[["2005",3,1]]}}}],"schema":"https://github.com/citation-style-language/schema/raw/master/csl-citation.json"}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18</w:t>
      </w:r>
      <w:r w:rsidRPr="00CD0388">
        <w:rPr>
          <w:rFonts w:ascii="Arial" w:hAnsi="Arial" w:cs="Arial"/>
          <w:sz w:val="20"/>
          <w:szCs w:val="20"/>
        </w:rPr>
        <w:fldChar w:fldCharType="end"/>
      </w:r>
      <w:r w:rsidRPr="00CD0388">
        <w:rPr>
          <w:rFonts w:ascii="Arial" w:hAnsi="Arial" w:cs="Arial"/>
          <w:sz w:val="20"/>
          <w:szCs w:val="20"/>
        </w:rPr>
        <w:t>, Parkinson's disease (PD)</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{"citationID":"LB0kpBte","properties":{"formattedCitation":"\\super 19\\nosupersub{}","plainCitation":"19","noteIndex":0},"citationItems":[{"id":2107,"uris":["http://zotero.org/users/12982434/items/ZJDILSSZ"],"itemData":{"id":2107,"type":"article-journal","abstract":"In recent years, several important advances have been made in our understanding of the pathways that lead to cell dysfunction and death in Parkinson's disease (PD) and Huntington's disease (HD). Despite distinct clinical and pathological features, these two neurodegenerative diseases share critical processes, such as the presence of misfolded and/or aggregated proteins, oxidative stress, and mitochondrial anomalies. Even though the mitochondria are commonly regarded as the \"powerhouses\" of the cell, they are involved in a multitude of cellular events such as heme metabolism, calcium homeostasis, and apoptosis. Disruption of mitochondrial homeostasis and subsequent mitochondrial dysfunction play a key role in the pathophysiology of neurodegenerative diseases, further highlighting the importance of these organelles, especially in neurons. The maintenance of mitochondrial integrity through different surveillance mechanisms is thus critical for neuron survival. Mitochondria display a wide range of quality control mechanisms, from the molecular to the organellar level. Interestingly, many of these lines of defense have been found to be altered in neurodegenerative diseases such as PD and HD. Current knowledge and further elucidation of the novel pathways that protect the cell through mitochondrial quality control may offer unique opportunities for disease therapy in situations where ongoing mitochondrial damage occurs. In this review, we discuss the involvement of mitochondrial dysfunction in neurodegeneration with a special focus on the recent findings regarding mitochondrial quality control pathways, beyond the classical effects of increased production of reactive oxygen species (ROS) and bioenergetic alterations. We also discuss how disturbances in these processes underlie the pathophysiology of neurodegenerative disorders such as PD and HD.","container-title":"Frontiers in Neuroscience","DOI":"10.3389/fnins.2018.00342","ISSN":"1662-4548","journalAbbreviation":"Front Neurosci","language":"eng","note":"PMID: 29875626\nPMCID: PMC5974257","page":"342","source":"PubMed","title":"Mitochondrial Quality Control in Neurodegenerative Diseases: Focus on Parkinson's Disease and Huntington's Disease","title-short":"Mitochondrial Quality Control in Neurodegenerative Diseases","volume":"12","author":[{"family":"Franco-Iborra","given":"Sandra"},{"family":"Vila","given":"Miquel"},{"family":"Perier","given":"Celine"}],"issued":{"date-parts":[["2018"]]}}}],"schema":"https://github.com/citation-style-language/schema/raw/master/csl-citation.json"}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19</w:t>
      </w:r>
      <w:r w:rsidRPr="00CD0388">
        <w:rPr>
          <w:rFonts w:ascii="Arial" w:hAnsi="Arial" w:cs="Arial"/>
          <w:sz w:val="20"/>
          <w:szCs w:val="20"/>
        </w:rPr>
        <w:fldChar w:fldCharType="end"/>
      </w:r>
      <w:r w:rsidRPr="00CD0388">
        <w:rPr>
          <w:rFonts w:ascii="Arial" w:hAnsi="Arial" w:cs="Arial"/>
          <w:sz w:val="20"/>
          <w:szCs w:val="20"/>
        </w:rPr>
        <w:t>, and others. Amyotrophic lateral sclerosis (ALS)</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{"citationID":"7uDWfVS2","properties":{"formattedCitation":"\\super 20\\nosupersub{}","plainCitation":"20","noteIndex":0},"citationItems":[{"id":1244,"uris":["http://zotero.org/users/12982434/items/E3FVSHGN"],"itemData":{"i</w:instrText>
      </w:r>
      <w:r w:rsidRPr="00CD0388">
        <w:rPr>
          <w:rFonts w:ascii="Arial" w:hAnsi="Arial" w:cs="Arial" w:hint="eastAsia"/>
          <w:sz w:val="20"/>
          <w:szCs w:val="20"/>
        </w:rPr>
        <w:instrText>d":1244,"type":"article-journal","abstract":"Abstract\n            \n              Amyotrophic lateral sclerosis (ALS) is a neurodegenerative disorder affecting primarily the motor system, but in which extra</w:instrText>
      </w:r>
      <w:r w:rsidRPr="00CD0388">
        <w:rPr>
          <w:rFonts w:ascii="Arial" w:hAnsi="Arial" w:cs="Arial" w:hint="eastAsia"/>
          <w:sz w:val="20"/>
          <w:szCs w:val="20"/>
        </w:rPr>
        <w:instrText>‐</w:instrText>
      </w:r>
      <w:r w:rsidRPr="00CD0388">
        <w:rPr>
          <w:rFonts w:ascii="Arial" w:hAnsi="Arial" w:cs="Arial" w:hint="eastAsia"/>
          <w:sz w:val="20"/>
          <w:szCs w:val="20"/>
        </w:rPr>
        <w:instrText>motor manifestations are increasingly recognize</w:instrText>
      </w:r>
      <w:r w:rsidRPr="00CD0388">
        <w:rPr>
          <w:rFonts w:ascii="Arial" w:hAnsi="Arial" w:cs="Arial"/>
          <w:sz w:val="20"/>
          <w:szCs w:val="20"/>
        </w:rPr>
        <w:instrText xml:space="preserve">d. The loss of upper and lower motor neurons in the motor cortex, the brain stem nuclei and the anterior horn of the spinal cord gives rise to progressive muscle weakness and wasting. ALS often has a focal onset but subsequently spreads to different body </w:instrText>
      </w:r>
      <w:r w:rsidRPr="00CD0388">
        <w:rPr>
          <w:rFonts w:ascii="Arial" w:hAnsi="Arial" w:cs="Arial" w:hint="eastAsia"/>
          <w:sz w:val="20"/>
          <w:szCs w:val="20"/>
        </w:rPr>
        <w:instrText>regions, where failure of respiratory muscles typically limits survival to 2</w:instrText>
      </w:r>
      <w:r w:rsidRPr="00CD0388">
        <w:rPr>
          <w:rFonts w:ascii="Arial" w:hAnsi="Arial" w:cs="Arial" w:hint="eastAsia"/>
          <w:sz w:val="20"/>
          <w:szCs w:val="20"/>
        </w:rPr>
        <w:instrText>–</w:instrText>
      </w:r>
      <w:r w:rsidRPr="00CD0388">
        <w:rPr>
          <w:rFonts w:ascii="Arial" w:hAnsi="Arial" w:cs="Arial" w:hint="eastAsia"/>
          <w:sz w:val="20"/>
          <w:szCs w:val="20"/>
        </w:rPr>
        <w:instrText>5 years after disease onset. In up to 50% of cases, there are extra</w:instrText>
      </w:r>
      <w:r w:rsidRPr="00CD0388">
        <w:rPr>
          <w:rFonts w:ascii="Arial" w:hAnsi="Arial" w:cs="Arial" w:hint="eastAsia"/>
          <w:sz w:val="20"/>
          <w:szCs w:val="20"/>
        </w:rPr>
        <w:instrText>‐</w:instrText>
      </w:r>
      <w:r w:rsidRPr="00CD0388">
        <w:rPr>
          <w:rFonts w:ascii="Arial" w:hAnsi="Arial" w:cs="Arial" w:hint="eastAsia"/>
          <w:sz w:val="20"/>
          <w:szCs w:val="20"/>
        </w:rPr>
        <w:instrText>motor manifestations such as changes in behaviour, executive dysfunction and language problems. In 10%</w:instrText>
      </w:r>
      <w:r w:rsidRPr="00CD0388">
        <w:rPr>
          <w:rFonts w:ascii="Arial" w:hAnsi="Arial" w:cs="Arial" w:hint="eastAsia"/>
          <w:sz w:val="20"/>
          <w:szCs w:val="20"/>
        </w:rPr>
        <w:instrText>–</w:instrText>
      </w:r>
      <w:r w:rsidRPr="00CD0388">
        <w:rPr>
          <w:rFonts w:ascii="Arial" w:hAnsi="Arial" w:cs="Arial" w:hint="eastAsia"/>
          <w:sz w:val="20"/>
          <w:szCs w:val="20"/>
        </w:rPr>
        <w:instrText xml:space="preserve">15% of </w:instrText>
      </w:r>
      <w:r w:rsidRPr="00CD0388">
        <w:rPr>
          <w:rFonts w:ascii="Arial" w:hAnsi="Arial" w:cs="Arial"/>
          <w:sz w:val="20"/>
          <w:szCs w:val="20"/>
        </w:rPr>
        <w:instrText xml:space="preserve">patients, these problems are severe enough to meet the clinical criteria of frontotemporal dementia (FTD). In 10% of ALS patients, the family history suggests an autosomal dominant inheritance pattern. The remaining 90% have no affected family members and are classified as sporadic ALS. The causes of ALS appear to be heterogeneous and are only partially understood. To date, more than 20 genes have been associated with ALS. The most common genetic cause is a hexanucleotide repeat expansion in the\n              C9orf72\n              gene, responsible for 30%–50% of familial ALS and 7% of sporadic ALS. These expansions are also a frequent cause of frontotemporal dementia, emphasizing the molecular overlap between ALS and FTD. To this day there is no cure or effective treatment for ALS and the cornerstone of treatment remains multidisciplinary care, including nutritional and respiratory support and symptom management. In this review, different aspects of ALS are discussed, including epidemiology, aetiology, pathogenesis, clinical features, differential diagnosis, investigations, treatment and future prospects.","container-title":"European Journal of Neurology","DOI":"10.1111/ene.14393","ISSN":"1351-5101, 1468-1331","issue":"10","journalAbbreviation":"Euro J of Neurology","language":"en","page":"1918-1929","source":"DOI.org (Crossref)","title":"Amyotrophic lateral sclerosis: a clinical review","title-short":"Amyotrophic lateral sclerosis","volume":"27","author":[{"family":"Masrori","given":"P."},{"family":"Van Damme","given":"P."}],"issued":{"date-parts":[["2020",10]]}}}],"schema":"https://github.com/citation-style-language/schema/raw/master/csl-citation.json"}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20</w:t>
      </w:r>
      <w:r w:rsidRPr="00CD0388">
        <w:rPr>
          <w:rFonts w:ascii="Arial" w:hAnsi="Arial" w:cs="Arial"/>
          <w:sz w:val="20"/>
          <w:szCs w:val="20"/>
        </w:rPr>
        <w:fldChar w:fldCharType="end"/>
      </w:r>
      <w:r w:rsidRPr="00CD0388">
        <w:rPr>
          <w:rFonts w:ascii="Arial" w:hAnsi="Arial" w:cs="Arial"/>
          <w:sz w:val="20"/>
          <w:szCs w:val="20"/>
        </w:rPr>
        <w:t xml:space="preserve"> is also a type of neurodegenerative disease. Amyotrophic lateral sclerosis, commonly known as "Lou Gehrig's disease," is a condition caused by defects in motor neurons. Since locomotion behavior can reflect the functional state of motor neurons, quantitative analysis of nematode locomotion behavior can assess its motor ability and the functionality of motor neurons. Furthermore, due to the homology between nematode</w:t>
      </w:r>
      <w:r w:rsidRPr="00CD0388">
        <w:rPr>
          <w:rFonts w:ascii="Arial" w:hAnsi="Arial" w:cs="Arial" w:hint="eastAsia"/>
          <w:sz w:val="20"/>
          <w:szCs w:val="20"/>
        </w:rPr>
        <w:t>s</w:t>
      </w:r>
      <w:r w:rsidRPr="00CD0388">
        <w:rPr>
          <w:rFonts w:ascii="Arial" w:hAnsi="Arial" w:cs="Arial"/>
          <w:sz w:val="20"/>
          <w:szCs w:val="20"/>
        </w:rPr>
        <w:t xml:space="preserve"> and human genes, nematode</w:t>
      </w:r>
      <w:r w:rsidRPr="00CD0388">
        <w:rPr>
          <w:rFonts w:ascii="Arial" w:hAnsi="Arial" w:cs="Arial" w:hint="eastAsia"/>
          <w:sz w:val="20"/>
          <w:szCs w:val="20"/>
        </w:rPr>
        <w:t>s</w:t>
      </w:r>
      <w:r w:rsidRPr="00CD0388">
        <w:rPr>
          <w:rFonts w:ascii="Arial" w:hAnsi="Arial" w:cs="Arial"/>
          <w:sz w:val="20"/>
          <w:szCs w:val="20"/>
        </w:rPr>
        <w:t xml:space="preserve"> have become an important model for studying the pathogenesis of ALS</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{"citationID":"IS8f3XOg","properties":{"formattedCitation":"\\super 21\\nosupersub{}","plainCitation":"21","noteIndex":0},"citationItems":[{"id":1064,"uris":["http://zotero.org/users/12982434/items/93IHR4GB"],"itemData":{"id":1064,"type":"report","abstract":"Amyotrophic Lateral Sclerosis (ALS) stands as a debilitating neurodegenerative condition characterized by the progressive degeneration of motor neurons. Despite extensive research in various model animals, the cellular signal mechanisms of ALS remain elusive, impeding the development of efficacious treatments. Among these models, a well-characterized and diminutive organism, Caenorhabditis elegans (C. elegans), has arisen as a potent tool for investigating the molecular and cellular dimensions of ALS pathogenesis. This review summarizes the contributions of C. elegans models to our comprehension of ALS, emphasizing pivotal findings pertaining to genetics, protein aggregation, cellular pathways, and potential therapeutic strategies. We analyze both the merits and constraints of C. elegans system in the realm of ALS research, and point towards future investigations that could bridge the chasm between C. elegans foundational discoveries and clinical applications.","genre":"preprint","note":"DOI: 10.20944/preprints202311.0406.v1","publisher":"Biology and Life Sciences","source":"DOI.org (Crossref)","title":"Caenorhabditis elegans Models Count","URL":"https://www.preprints.org/manuscript/202311.0406/v1","author":[{"family":"Chen","given":"Lili"},{"family":"Zhang","given":"Shumei"},{"family":"Liu","given":"Sai"},{"family":"Gao","given":"Shangbang"}],"accessed":{"date-parts":[["2024",1,1]]},"issued":{"date-parts":[["2023",11,7]]}}}],"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21</w:t>
      </w:r>
      <w:r w:rsidRPr="00CD0388">
        <w:rPr>
          <w:rFonts w:ascii="Arial" w:hAnsi="Arial" w:cs="Arial"/>
          <w:sz w:val="20"/>
          <w:szCs w:val="20"/>
        </w:rPr>
        <w:fldChar w:fldCharType="end"/>
      </w:r>
      <w:r w:rsidRPr="00CD0388">
        <w:rPr>
          <w:rFonts w:ascii="Arial" w:hAnsi="Arial" w:cs="Arial"/>
          <w:sz w:val="20"/>
          <w:szCs w:val="20"/>
        </w:rPr>
        <w:t>. Therefore, quantitative studies of worm locomotion behavior are crucial.</w:t>
      </w:r>
      <w:r w:rsidRPr="00CD0388">
        <w:rPr>
          <w:rFonts w:ascii="Arial" w:hAnsi="Arial" w:cs="Arial" w:hint="eastAsia"/>
          <w:sz w:val="20"/>
          <w:szCs w:val="20"/>
        </w:rPr>
        <w:t xml:space="preserve"> </w:t>
      </w:r>
      <w:r w:rsidRPr="00CD0388">
        <w:rPr>
          <w:rFonts w:ascii="Arial" w:hAnsi="Arial" w:cs="Arial"/>
          <w:sz w:val="20"/>
          <w:szCs w:val="20"/>
        </w:rPr>
        <w:t>Due to the sensitivity of head thrashing behavior</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{"citationID":"O38ktaQ4","properties":{"formattedCitation":"\\super 22\\nosupersub{}","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22</w:t>
      </w:r>
      <w:r w:rsidRPr="00CD0388">
        <w:rPr>
          <w:rFonts w:ascii="Arial" w:hAnsi="Arial" w:cs="Arial"/>
          <w:sz w:val="20"/>
          <w:szCs w:val="20"/>
        </w:rPr>
        <w:fldChar w:fldCharType="end"/>
      </w:r>
      <w:r w:rsidRPr="00CD0388">
        <w:rPr>
          <w:rFonts w:ascii="Arial" w:hAnsi="Arial" w:cs="Arial"/>
          <w:sz w:val="20"/>
          <w:szCs w:val="20"/>
        </w:rPr>
        <w:t xml:space="preserve"> and the ease of observing omega turn behavior in nematodes among various locomotion behaviors, head thrashing and omega turn behaviors have been selected as the studied locomotion behaviors. The head thrashing and omega turn behaviors in nematodes are shown in Fig.1</w:t>
      </w:r>
      <w:r w:rsidRPr="00CD0388">
        <w:rPr>
          <w:rFonts w:ascii="Arial" w:hAnsi="Arial" w:cs="Arial" w:hint="eastAsia"/>
          <w:sz w:val="20"/>
          <w:szCs w:val="20"/>
        </w:rPr>
        <w:t xml:space="preserve">A and </w:t>
      </w:r>
      <w:r w:rsidRPr="00CD0388">
        <w:rPr>
          <w:rFonts w:ascii="Arial" w:hAnsi="Arial" w:cs="Arial"/>
          <w:sz w:val="20"/>
          <w:szCs w:val="20"/>
        </w:rPr>
        <w:t>Fig.1</w:t>
      </w:r>
      <w:r w:rsidRPr="00CD0388">
        <w:rPr>
          <w:rFonts w:ascii="Arial" w:hAnsi="Arial" w:cs="Arial" w:hint="eastAsia"/>
          <w:sz w:val="20"/>
          <w:szCs w:val="20"/>
        </w:rPr>
        <w:t>B.</w:t>
      </w:r>
    </w:p>
    <w:p w14:paraId="4024B6D2" w14:textId="77777777" w:rsidR="00CD0388" w:rsidRPr="00CD0388" w:rsidRDefault="00CD0388" w:rsidP="00CD0388">
      <w:pPr>
        <w:jc w:val="center"/>
        <w:rPr>
          <w:rFonts w:ascii="Arial" w:hAnsi="Arial" w:cs="Arial"/>
          <w:sz w:val="20"/>
          <w:szCs w:val="20"/>
        </w:rPr>
      </w:pPr>
      <w:r w:rsidRPr="00CD0388">
        <w:rPr>
          <w:rFonts w:ascii="Arial" w:hAnsi="Arial" w:cs="Arial"/>
          <w:noProof/>
          <w:sz w:val="20"/>
          <w:szCs w:val="20"/>
        </w:rPr>
        <w:drawing>
          <wp:inline distT="0" distB="0" distL="0" distR="0" wp14:anchorId="116B2628" wp14:editId="56A38A0C">
            <wp:extent cx="5116665" cy="930302"/>
            <wp:effectExtent l="0" t="0" r="8255" b="3175"/>
            <wp:docPr id="13681795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9575" name="图片 1368179575"/>
                    <pic:cNvPicPr/>
                  </pic:nvPicPr>
                  <pic:blipFill rotWithShape="1">
                    <a:blip r:embed="rId6" cstate="print">
                      <a:extLst>
                        <a:ext uri="{28A0092B-C50C-407E-A947-70E740481C1C}">
                          <a14:useLocalDpi xmlns:a14="http://schemas.microsoft.com/office/drawing/2010/main" val="0"/>
                        </a:ext>
                      </a:extLst>
                    </a:blip>
                    <a:srcRect t="25595" r="2979" b="43043"/>
                    <a:stretch/>
                  </pic:blipFill>
                  <pic:spPr bwMode="auto">
                    <a:xfrm>
                      <a:off x="0" y="0"/>
                      <a:ext cx="5117177" cy="930395"/>
                    </a:xfrm>
                    <a:prstGeom prst="rect">
                      <a:avLst/>
                    </a:prstGeom>
                    <a:ln>
                      <a:noFill/>
                    </a:ln>
                    <a:extLst>
                      <a:ext uri="{53640926-AAD7-44D8-BBD7-CCE9431645EC}">
                        <a14:shadowObscured xmlns:a14="http://schemas.microsoft.com/office/drawing/2010/main"/>
                      </a:ext>
                    </a:extLst>
                  </pic:spPr>
                </pic:pic>
              </a:graphicData>
            </a:graphic>
          </wp:inline>
        </w:drawing>
      </w:r>
    </w:p>
    <w:p w14:paraId="5B867A2B" w14:textId="77777777" w:rsidR="00CD0388" w:rsidRPr="00CD0388" w:rsidRDefault="00CD0388" w:rsidP="00CD0388">
      <w:pPr>
        <w:rPr>
          <w:rFonts w:ascii="Arial" w:hAnsi="Arial" w:cs="Arial"/>
          <w:sz w:val="20"/>
          <w:szCs w:val="20"/>
        </w:rPr>
      </w:pPr>
      <w:r w:rsidRPr="00CD0388">
        <w:rPr>
          <w:rFonts w:ascii="Arial" w:hAnsi="Arial" w:cs="Arial"/>
          <w:sz w:val="20"/>
          <w:szCs w:val="20"/>
        </w:rPr>
        <w:t>Fig.1 (A) Schematic representation of the head</w:t>
      </w:r>
      <w:r w:rsidRPr="00CD0388">
        <w:rPr>
          <w:rFonts w:ascii="Arial" w:hAnsi="Arial" w:cs="Arial" w:hint="eastAsia"/>
          <w:sz w:val="20"/>
          <w:szCs w:val="20"/>
        </w:rPr>
        <w:t xml:space="preserve"> thrashi</w:t>
      </w:r>
      <w:r w:rsidRPr="00CD0388">
        <w:rPr>
          <w:rFonts w:ascii="Arial" w:hAnsi="Arial" w:cs="Arial"/>
          <w:sz w:val="20"/>
          <w:szCs w:val="20"/>
        </w:rPr>
        <w:t>ng behavior of nematode. (B) Schematic diagram illustrating a complete omega turn behavior in the worm.</w:t>
      </w:r>
      <w:r w:rsidRPr="00CD0388">
        <w:rPr>
          <w:rFonts w:ascii="Arial" w:hAnsi="Arial" w:cs="Arial" w:hint="eastAsia"/>
          <w:sz w:val="20"/>
          <w:szCs w:val="20"/>
        </w:rPr>
        <w:t xml:space="preserve"> (C)</w:t>
      </w:r>
      <w:r w:rsidRPr="00CD0388">
        <w:t xml:space="preserve"> </w:t>
      </w:r>
      <w:r w:rsidRPr="00CD0388">
        <w:rPr>
          <w:rFonts w:ascii="Arial" w:hAnsi="Arial" w:cs="Arial"/>
          <w:sz w:val="20"/>
          <w:szCs w:val="20"/>
        </w:rPr>
        <w:t xml:space="preserve">Schematic of bending angle in </w:t>
      </w:r>
      <w:proofErr w:type="spellStart"/>
      <w:r w:rsidRPr="00CD0388">
        <w:rPr>
          <w:rFonts w:ascii="Arial" w:hAnsi="Arial" w:cs="Arial"/>
          <w:sz w:val="20"/>
          <w:szCs w:val="20"/>
        </w:rPr>
        <w:t>WormLab</w:t>
      </w:r>
      <w:proofErr w:type="spellEnd"/>
      <w:r w:rsidRPr="00CD0388">
        <w:rPr>
          <w:rFonts w:ascii="Arial" w:hAnsi="Arial" w:cs="Arial" w:hint="eastAsia"/>
          <w:sz w:val="20"/>
          <w:szCs w:val="20"/>
        </w:rPr>
        <w:t>.</w:t>
      </w:r>
    </w:p>
    <w:p w14:paraId="5109A254"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However, in practical applications, quantitative studies of worm locomotion behavior often rely on manual counting methods</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{"citationID":"XUD59suY","properties":{"formattedCitation":"\\super 22\\nosupersub{}","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22</w:t>
      </w:r>
      <w:r w:rsidRPr="00CD0388">
        <w:rPr>
          <w:rFonts w:ascii="Arial" w:hAnsi="Arial" w:cs="Arial"/>
          <w:sz w:val="20"/>
          <w:szCs w:val="20"/>
        </w:rPr>
        <w:fldChar w:fldCharType="end"/>
      </w:r>
      <w:r w:rsidRPr="00CD0388">
        <w:rPr>
          <w:rFonts w:ascii="Arial" w:hAnsi="Arial" w:cs="Arial" w:hint="eastAsia"/>
          <w:sz w:val="20"/>
          <w:szCs w:val="20"/>
        </w:rPr>
        <w:t xml:space="preserve">. </w:t>
      </w:r>
      <w:r w:rsidRPr="00CD0388">
        <w:rPr>
          <w:rFonts w:ascii="Arial" w:hAnsi="Arial" w:cs="Arial"/>
          <w:sz w:val="20"/>
          <w:szCs w:val="20"/>
        </w:rPr>
        <w:t>However, manual counting requires prior training of the experimenters, and the counting process often consumes a significant amount of their time. Additionally, manual counting is not suitable for long-term, continuous experiments.</w:t>
      </w:r>
      <w:r w:rsidRPr="00CD0388">
        <w:rPr>
          <w:rFonts w:ascii="Arial" w:hAnsi="Arial" w:cs="Arial" w:hint="eastAsia"/>
          <w:sz w:val="20"/>
          <w:szCs w:val="20"/>
        </w:rPr>
        <w:t xml:space="preserve"> </w:t>
      </w:r>
      <w:r w:rsidRPr="00CD0388">
        <w:rPr>
          <w:rFonts w:ascii="Arial" w:hAnsi="Arial" w:cs="Arial"/>
          <w:sz w:val="20"/>
          <w:szCs w:val="20"/>
        </w:rPr>
        <w:t>Consequently, manual counting methods are becoming increasingly inadequate for large-scale counting tasks. With the advancement of computer technology in the field of imaging, automated methods for counting worm locomotion behavior have emerged, greatly reducing manpower resources and saving time.</w:t>
      </w:r>
      <w:r w:rsidRPr="00CD0388">
        <w:rPr>
          <w:rFonts w:ascii="Arial" w:hAnsi="Arial" w:cs="Arial" w:hint="eastAsia"/>
          <w:sz w:val="20"/>
          <w:szCs w:val="20"/>
        </w:rPr>
        <w:t xml:space="preserve"> </w:t>
      </w:r>
    </w:p>
    <w:p w14:paraId="79A56121" w14:textId="77777777" w:rsidR="00CD0388" w:rsidRPr="00CD0388" w:rsidRDefault="00CD0388" w:rsidP="00CD0388">
      <w:pPr>
        <w:ind w:firstLineChars="100" w:firstLine="200"/>
        <w:rPr>
          <w:rFonts w:ascii="Arial" w:hAnsi="Arial" w:cs="Arial"/>
          <w:sz w:val="20"/>
          <w:szCs w:val="21"/>
        </w:rPr>
      </w:pPr>
      <w:r w:rsidRPr="00CD0388">
        <w:rPr>
          <w:rFonts w:ascii="Arial" w:hAnsi="Arial" w:cs="Arial"/>
          <w:sz w:val="20"/>
          <w:szCs w:val="20"/>
        </w:rPr>
        <w:t>For instance, Swierczek et al. proposed a real-time computer vision system called the Multi-Worm Tracker (MWT)</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{"citationID":"iGNsB9Be","properties":{"formattedCitation":"\\super 23\\nosupersub{}","plainCitation":"23","noteIndex":0},"citationItems":[{"id":1677,"uris":["http://zotero.org/users/12982434/items/W53NTUV4"],"itemData":{"id":1677,"type":"article-journal","abstract":"We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23</w:t>
      </w:r>
      <w:r w:rsidRPr="00CD0388">
        <w:rPr>
          <w:rFonts w:ascii="Arial" w:hAnsi="Arial" w:cs="Arial"/>
          <w:sz w:val="20"/>
          <w:szCs w:val="20"/>
        </w:rPr>
        <w:fldChar w:fldCharType="end"/>
      </w:r>
      <w:r w:rsidRPr="00CD0388">
        <w:rPr>
          <w:rFonts w:ascii="Arial" w:hAnsi="Arial" w:cs="Arial"/>
          <w:sz w:val="20"/>
          <w:szCs w:val="20"/>
        </w:rPr>
        <w:t>, which can quantify the behavior of dozens of Caenorhabditis elegans worms on a petri dish at the same rate as video. That means the MWT system can rapidly quantify behavior with minimal human intervention.</w:t>
      </w:r>
      <w:r w:rsidRPr="00CD0388">
        <w:rPr>
          <w:rFonts w:ascii="Arial" w:hAnsi="Arial" w:cs="Arial" w:hint="eastAsia"/>
          <w:sz w:val="20"/>
          <w:szCs w:val="20"/>
        </w:rPr>
        <w:t xml:space="preserve"> </w:t>
      </w:r>
      <w:r w:rsidRPr="00CD0388">
        <w:rPr>
          <w:rFonts w:ascii="Arial" w:hAnsi="Arial" w:cs="Arial"/>
          <w:sz w:val="20"/>
          <w:szCs w:val="20"/>
        </w:rPr>
        <w:t>Correspondingly</w:t>
      </w:r>
      <w:r w:rsidRPr="00CD0388">
        <w:rPr>
          <w:rFonts w:ascii="Arial" w:hAnsi="Arial" w:cs="Arial" w:hint="eastAsia"/>
          <w:sz w:val="20"/>
          <w:szCs w:val="20"/>
        </w:rPr>
        <w:t xml:space="preserve">, </w:t>
      </w:r>
      <w:r w:rsidRPr="00CD0388">
        <w:rPr>
          <w:rFonts w:ascii="Arial" w:hAnsi="Arial" w:cs="Arial"/>
          <w:sz w:val="20"/>
          <w:szCs w:val="20"/>
        </w:rPr>
        <w:t>when the MWT system processes too many worms, there is a possibility of dropped frames due to the system being overloaded. Moreover, as the number of worms increases, so does the frequency of collisions between them. When two or more worms collide, their sizes are summed up and counted as a single entity. These combined animals are ignored by the MWT system until they separate and are once again identified as individual worms by the search algorithm</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{"citationID":"vS9FQR8x","properties":{"formattedCitation":"\\super 24\\nosupersub{}","plainCitation":"24","noteIndex":0},"citationItems":[{"id":2253,"uris":["http://zotero.org/users/12982434/items/C4Y9CQ5H"],"itemData":{"id":2253,"type":"chapter","abstract":"C.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24</w:t>
      </w:r>
      <w:r w:rsidRPr="00CD0388">
        <w:rPr>
          <w:rFonts w:ascii="Arial" w:hAnsi="Arial" w:cs="Arial"/>
          <w:sz w:val="20"/>
          <w:szCs w:val="20"/>
        </w:rPr>
        <w:fldChar w:fldCharType="end"/>
      </w:r>
      <w:r w:rsidRPr="00CD0388">
        <w:rPr>
          <w:rFonts w:ascii="Arial" w:hAnsi="Arial" w:cs="Arial"/>
          <w:sz w:val="20"/>
          <w:szCs w:val="20"/>
        </w:rPr>
        <w:t>. This also leads to the loss of worm features, affecting experimental results.</w:t>
      </w:r>
      <w:r w:rsidRPr="00CD0388">
        <w:t xml:space="preserve"> </w:t>
      </w:r>
      <w:r w:rsidRPr="00CD0388">
        <w:rPr>
          <w:rFonts w:ascii="Arial" w:hAnsi="Arial" w:cs="Arial" w:hint="eastAsia"/>
          <w:sz w:val="20"/>
          <w:szCs w:val="21"/>
        </w:rPr>
        <w:t>I</w:t>
      </w:r>
      <w:r w:rsidRPr="00CD0388">
        <w:rPr>
          <w:rFonts w:ascii="Arial" w:hAnsi="Arial" w:cs="Arial"/>
          <w:sz w:val="20"/>
          <w:szCs w:val="21"/>
        </w:rPr>
        <w:t>n addition, the MWT system is basically unable to distinguish between the head and tail of the nematode</w:t>
      </w:r>
      <w:r w:rsidRPr="00CD0388">
        <w:rPr>
          <w:rFonts w:ascii="Arial" w:hAnsi="Arial" w:cs="Arial"/>
          <w:sz w:val="20"/>
          <w:szCs w:val="21"/>
        </w:rPr>
        <w:fldChar w:fldCharType="begin"/>
      </w:r>
      <w:r w:rsidRPr="00CD0388">
        <w:rPr>
          <w:rFonts w:ascii="Arial" w:hAnsi="Arial" w:cs="Arial"/>
          <w:sz w:val="20"/>
          <w:szCs w:val="21"/>
        </w:rPr>
        <w:instrText xml:space="preserve"> ADDIN ZOTERO_ITEM CSL_CITATION {"citationID":"7Y4hVtZk","properties":{"formattedCitation":"\\super 23\\nosupersub{}","plainCitation":"23","noteIndex":0},"citationItems":[{"id":1677,"uris":["http://zotero.org/users/12982434/items/W53NTUV4"],"itemData":{"id":1677,"type":"article-journal","abstract":"We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Pr="00CD0388">
        <w:rPr>
          <w:rFonts w:ascii="Arial" w:hAnsi="Arial" w:cs="Arial"/>
          <w:sz w:val="20"/>
          <w:szCs w:val="21"/>
        </w:rPr>
        <w:fldChar w:fldCharType="separate"/>
      </w:r>
      <w:r w:rsidRPr="00CD0388">
        <w:rPr>
          <w:rFonts w:ascii="Arial" w:hAnsi="Arial" w:cs="Arial"/>
          <w:kern w:val="0"/>
          <w:sz w:val="20"/>
          <w:szCs w:val="24"/>
          <w:vertAlign w:val="superscript"/>
        </w:rPr>
        <w:t>23</w:t>
      </w:r>
      <w:r w:rsidRPr="00CD0388">
        <w:rPr>
          <w:rFonts w:ascii="Arial" w:hAnsi="Arial" w:cs="Arial"/>
          <w:sz w:val="20"/>
          <w:szCs w:val="21"/>
        </w:rPr>
        <w:fldChar w:fldCharType="end"/>
      </w:r>
      <w:r w:rsidRPr="00CD0388">
        <w:rPr>
          <w:rFonts w:ascii="Arial" w:hAnsi="Arial" w:cs="Arial"/>
          <w:sz w:val="20"/>
          <w:szCs w:val="21"/>
        </w:rPr>
        <w:t>, so it cannot analyze the movement of the head.</w:t>
      </w:r>
    </w:p>
    <w:p w14:paraId="588C2F6A"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Zhang et al. proposed a method for automatically identifying and counting the head </w:t>
      </w:r>
      <w:r w:rsidRPr="00CD0388">
        <w:rPr>
          <w:rFonts w:ascii="Arial" w:hAnsi="Arial" w:cs="Arial" w:hint="eastAsia"/>
          <w:sz w:val="20"/>
          <w:szCs w:val="20"/>
        </w:rPr>
        <w:t>thrash</w:t>
      </w:r>
      <w:r w:rsidRPr="00CD0388">
        <w:rPr>
          <w:rFonts w:ascii="Arial" w:hAnsi="Arial" w:cs="Arial"/>
          <w:sz w:val="20"/>
          <w:szCs w:val="20"/>
        </w:rPr>
        <w:t xml:space="preserve">ing behavior of individual worms from experimental videos, achieving automatic recognition and analysis of head </w:t>
      </w:r>
      <w:r w:rsidRPr="00CD0388">
        <w:rPr>
          <w:rFonts w:ascii="Arial" w:hAnsi="Arial" w:cs="Arial" w:hint="eastAsia"/>
          <w:sz w:val="20"/>
          <w:szCs w:val="20"/>
        </w:rPr>
        <w:t>thrash</w:t>
      </w:r>
      <w:r w:rsidRPr="00CD0388">
        <w:rPr>
          <w:rFonts w:ascii="Arial" w:hAnsi="Arial" w:cs="Arial"/>
          <w:sz w:val="20"/>
          <w:szCs w:val="20"/>
        </w:rPr>
        <w:t>ing behavior in nematodes</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{"citationID":"0QhE9g4A","properties":{"formattedCitation":"\\super 25\\nosupersub{}","plainCitation":"25","noteIndex":0},"citationItems":[{"id":4,"uris":["http://zotero.org/users/12982434/items/KS4XNSI4"],"itemData":{"id":4,"type":"article-journal","abstract":"Locomotive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25</w:t>
      </w:r>
      <w:r w:rsidRPr="00CD0388">
        <w:rPr>
          <w:rFonts w:ascii="Arial" w:hAnsi="Arial" w:cs="Arial"/>
          <w:sz w:val="20"/>
          <w:szCs w:val="20"/>
        </w:rPr>
        <w:fldChar w:fldCharType="end"/>
      </w:r>
      <w:r w:rsidRPr="00CD0388">
        <w:rPr>
          <w:rFonts w:ascii="Arial" w:hAnsi="Arial" w:cs="Arial"/>
          <w:sz w:val="20"/>
          <w:szCs w:val="20"/>
        </w:rPr>
        <w:t xml:space="preserve">. The method employs two criteria to </w:t>
      </w:r>
      <w:r w:rsidRPr="00CD0388">
        <w:rPr>
          <w:rFonts w:ascii="Arial" w:hAnsi="Arial" w:cs="Arial"/>
          <w:sz w:val="20"/>
          <w:szCs w:val="20"/>
        </w:rPr>
        <w:lastRenderedPageBreak/>
        <w:t xml:space="preserve">distinguish between the head and tail of a worm in the first frame of the video. The first criterion is that the head of the worm is typically rounder than the tail, so the sharpest point on the worm contour is defined as the tail. The second criterion is that the tail is usually darker than the head, so the brightness of the two endpoints in the binary image is compared, and the endpoint with lower brightness is defined as the tail. However, </w:t>
      </w:r>
      <w:r w:rsidRPr="00CD0388">
        <w:rPr>
          <w:rFonts w:ascii="Arial" w:hAnsi="Arial" w:cs="Arial" w:hint="eastAsia"/>
          <w:sz w:val="20"/>
          <w:szCs w:val="20"/>
        </w:rPr>
        <w:t>m</w:t>
      </w:r>
      <w:r w:rsidRPr="00CD0388">
        <w:rPr>
          <w:rFonts w:ascii="Arial" w:hAnsi="Arial" w:cs="Arial"/>
          <w:sz w:val="20"/>
          <w:szCs w:val="20"/>
        </w:rPr>
        <w:t>anual determination of the head and tail of the nematode is still required when there are inconsistent results between the two criteria.</w:t>
      </w:r>
    </w:p>
    <w:p w14:paraId="1503DC3D"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WormLab</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{"citationID":"xQ9DLZMJ","properties":{"formattedCitation":"\\super 24\\nosupersub{}","plainCitation":"24","noteIndex":0},"citationItems":[{"id":2253,"uris":["http://zotero.org/users/12982434/items/C4Y9CQ5H"],"itemData":{"id":2253,"type":"chapter","abstract":"C.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24</w:t>
      </w:r>
      <w:r w:rsidRPr="00CD0388">
        <w:rPr>
          <w:rFonts w:ascii="Arial" w:hAnsi="Arial" w:cs="Arial"/>
          <w:sz w:val="20"/>
          <w:szCs w:val="20"/>
        </w:rPr>
        <w:fldChar w:fldCharType="end"/>
      </w:r>
      <w:r w:rsidRPr="00CD0388">
        <w:rPr>
          <w:rFonts w:ascii="Arial" w:hAnsi="Arial" w:cs="Arial"/>
          <w:sz w:val="20"/>
          <w:szCs w:val="20"/>
        </w:rPr>
        <w:t xml:space="preserve"> is a commercially available worm tracking software developed by </w:t>
      </w:r>
      <w:proofErr w:type="spellStart"/>
      <w:r w:rsidRPr="00CD0388">
        <w:rPr>
          <w:rFonts w:ascii="Arial" w:hAnsi="Arial" w:cs="Arial"/>
          <w:sz w:val="20"/>
          <w:szCs w:val="20"/>
        </w:rPr>
        <w:t>MicroBrightField</w:t>
      </w:r>
      <w:proofErr w:type="spellEnd"/>
      <w:r w:rsidRPr="00CD0388">
        <w:rPr>
          <w:rFonts w:ascii="Arial" w:hAnsi="Arial" w:cs="Arial"/>
          <w:sz w:val="20"/>
          <w:szCs w:val="20"/>
        </w:rPr>
        <w:t xml:space="preserve">. It allows for the tracking of the centroid, head, or tail markers of selected worms, as well as analysis of various parameters such as speed, area, direction, wavelength, trajectory length, omega turns, and reversals. </w:t>
      </w:r>
      <w:proofErr w:type="spellStart"/>
      <w:r w:rsidRPr="00CD0388">
        <w:rPr>
          <w:rFonts w:ascii="Arial" w:hAnsi="Arial" w:cs="Arial"/>
          <w:sz w:val="20"/>
          <w:szCs w:val="20"/>
        </w:rPr>
        <w:t>WormLab</w:t>
      </w:r>
      <w:proofErr w:type="spellEnd"/>
      <w:r w:rsidRPr="00CD0388">
        <w:rPr>
          <w:rFonts w:ascii="Arial" w:hAnsi="Arial" w:cs="Arial"/>
          <w:sz w:val="20"/>
          <w:szCs w:val="20"/>
        </w:rPr>
        <w:t xml:space="preserve"> defines the supplement of the angle between the head, midbody, and tail of a worm as the bending angle</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{"citationID":"xkzKpKNI","properties":{"formattedCitation":"\\super 26\\nosupersub{}","plainCitation":"26","noteIndex":0},"citationItems":[{"id":1684,"uris":["http://zotero.org/users/12982434/items/AU7BHET2"],"itemData":{"id":1684,"type":"article-journal","abstract":"As a widely used and studied model organism, Caenorhabditis elegans worms offer the ability to investigate implications of behavioral change. Although, investigation of C. elegans behavioral traits has been shown, analysis is often narrowed down to measurements based off a single point, and thus cannot pick up on subtle behavioral and morphological changes. In the present study videos were captured of four different C. elegans strains grown in liquid cultures and transferred to NGM-agar plates with an E. coli lawn or with no lawn. Using an advanced software, WormLab, the full skeleton and outline of worms were tracked to determine whether the presence of food affects behavioral traits. In all seven investigated parameters, statistically significant differences were found in worm behavior between those moving on NGM-agar plates with an E. coli lawn and NGM-agar plates with no lawn. Furthermore, multiple test groups showed differences in interaction between variables as the parameters that significantly correlated statistically with speed of locomotion varied. In the present study, we demonstrate the validity of a model to analyze C. elegans behavior beyond simple speed of locomotion. The need to account for a nested design while performing statistical analyses in similar studies is also demonstrated. With extended analyses, C. elegans behavioral change can be investigated with greater sensitivity, which could have wide utility in fields such as, but not limited to, toxicology, drug discovery, and RNAi screening.","container-title":"Frontiers in Behavioral Neuroscience","DOI":"10.3389/fnbeh.2016.00060","ISSN":"1662-5153","journalAbbreviation":"Front Behav Neurosci","language":"eng","note":"PMID: 27065825\nPMCID: PMC4814519","page":"60","source":"PubMed","title":"Advanced Behavioral Analyses Show that the Presence of Food Causes Subtle Changes in C. elegans Movement","volume":"10","author":[{"family":"Angstman","given":"Nicholas B."},{"family":"Frank","given":"Hans-Georg"},{"family":"Schmitz","given":"Christoph"}],"issued":{"date-parts":[["2016"]]}}}],"schema":"https://github.com/citation-style-language/schema/raw/master/csl-citation.json"}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26</w:t>
      </w:r>
      <w:r w:rsidRPr="00CD0388">
        <w:rPr>
          <w:rFonts w:ascii="Arial" w:hAnsi="Arial" w:cs="Arial"/>
          <w:sz w:val="20"/>
          <w:szCs w:val="20"/>
        </w:rPr>
        <w:fldChar w:fldCharType="end"/>
      </w:r>
      <w:r w:rsidRPr="00CD0388">
        <w:rPr>
          <w:rFonts w:ascii="Arial" w:hAnsi="Arial" w:cs="Arial"/>
          <w:sz w:val="20"/>
          <w:szCs w:val="20"/>
        </w:rPr>
        <w:t xml:space="preserve"> and considers worms with bending angles exceeding 90 degrees as undergoing omega turns.</w:t>
      </w:r>
      <w:r w:rsidRPr="00CD0388">
        <w:rPr>
          <w:rFonts w:ascii="Arial" w:hAnsi="Arial" w:cs="Arial" w:hint="eastAsia"/>
          <w:sz w:val="20"/>
          <w:szCs w:val="20"/>
        </w:rPr>
        <w:t xml:space="preserve"> </w:t>
      </w:r>
      <w:r w:rsidRPr="00CD0388">
        <w:rPr>
          <w:rFonts w:ascii="Arial" w:hAnsi="Arial" w:cs="Arial"/>
          <w:sz w:val="20"/>
          <w:szCs w:val="20"/>
        </w:rPr>
        <w:t>However, the typical definition of an omega turn is when the worm's head almost reaches its tail, or when there is a 135°</w:t>
      </w:r>
      <w:r w:rsidRPr="00CD0388">
        <w:rPr>
          <w:rFonts w:ascii="Arial" w:hAnsi="Arial" w:cs="Arial" w:hint="eastAsia"/>
          <w:sz w:val="20"/>
          <w:szCs w:val="20"/>
        </w:rPr>
        <w:t xml:space="preserve"> </w:t>
      </w:r>
      <w:r w:rsidRPr="00CD0388">
        <w:rPr>
          <w:rFonts w:ascii="Arial" w:hAnsi="Arial" w:cs="Arial"/>
          <w:sz w:val="20"/>
          <w:szCs w:val="20"/>
        </w:rPr>
        <w:t xml:space="preserve">reorientation during a single head </w:t>
      </w:r>
      <w:r w:rsidRPr="00CD0388">
        <w:rPr>
          <w:rFonts w:ascii="Arial" w:hAnsi="Arial" w:cs="Arial" w:hint="eastAsia"/>
          <w:sz w:val="20"/>
          <w:szCs w:val="20"/>
        </w:rPr>
        <w:t>bend</w:t>
      </w:r>
      <w:r w:rsidRPr="00CD0388">
        <w:rPr>
          <w:rFonts w:ascii="Arial" w:hAnsi="Arial" w:cs="Arial"/>
          <w:sz w:val="20"/>
          <w:szCs w:val="20"/>
        </w:rPr>
        <w:t>ing</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{"citationID":"YjiQuBcZ","properties":{"formattedCitation":"\\super 27\\nosupersub{}","plainCitation":"27","noteIndex":0},"citationItems":[{"id":1483,"uris":["http://zotero.org/users/12982434/items/YKRUBHNL"],"itemData":{"id":1483,"type":"article-journal","abstract":"Caenorhabditis elegans explores its environment by interrupting its forward movement with occasional turns and reversals. Turns and reversals occur at stable frequencies but irregular intervals, producing probabilistic exploratory behaviors. Here we dissect the roles of individual sensory neurons, interneurons, and motor neurons in exploratory behaviors under different conditions. After animals are removed from bacterial food, they initiate a local search behavior consisting of reversals and deep omega-shaped turns triggered by AWC olfactory neurons, ASK gustatory neurons, and AIB interneurons. Over the following 30 min, the animals disperse as reversals and omega turns are suppressed by ASI gustatory neurons and AIY interneurons. Interneurons and motor neurons downstream of AIB and AIY encode specific aspects of reversal and turn frequency, amplitude, and directionality. SMD motor neurons help encode the steep amplitude of omega turns, RIV motor neurons specify the ventral bias of turns that follow a reversal, and SMB motor neurons set the amplitude of sinusoidal movement. Many of these sensory neurons, interneurons, and motor neurons are also implicated in chemotaxis and thermotaxis. Thus, this circuit may represent a common substrate for multiple navigation behaviors.","container-title":"Proceedings of the National Academy of Sciences of the United States of America","DOI":"10.1073/pnas.0409009101","ISSN":"0027-8424","issue":"9","journalAbbreviation":"Proc Natl Acad Sci U S A","language":"eng","note":"PMID: 15689400\nPMCID: PMC546636","page":"3184-3191","source":"PubMed","title":"A circuit for navigation in Caenorhabditis elegans","volume":"102","author":[{"family":"Gray","given":"Jesse M."},{"family":"Hill","given":"Joseph J."},{"family":"Bargmann","given":"Cornelia I."}],"issued":{"date-parts":[["2005",3,1]]}}}],"schema":"https://github.com/citation-style-language/schema/raw/master/csl-citation.json"}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27</w:t>
      </w:r>
      <w:r w:rsidRPr="00CD0388">
        <w:rPr>
          <w:rFonts w:ascii="Arial" w:hAnsi="Arial" w:cs="Arial"/>
          <w:sz w:val="20"/>
          <w:szCs w:val="20"/>
        </w:rPr>
        <w:fldChar w:fldCharType="end"/>
      </w:r>
      <w:r w:rsidRPr="00CD0388">
        <w:rPr>
          <w:rFonts w:ascii="Arial" w:hAnsi="Arial" w:cs="Arial" w:hint="eastAsia"/>
          <w:sz w:val="20"/>
          <w:szCs w:val="20"/>
        </w:rPr>
        <w:t>.</w:t>
      </w:r>
      <w:r w:rsidRPr="00CD0388">
        <w:t xml:space="preserve"> </w:t>
      </w:r>
      <w:r w:rsidRPr="00CD0388">
        <w:rPr>
          <w:rFonts w:ascii="Arial" w:hAnsi="Arial" w:cs="Arial"/>
          <w:sz w:val="20"/>
          <w:szCs w:val="20"/>
        </w:rPr>
        <w:t xml:space="preserve">That is, when the </w:t>
      </w:r>
      <w:r w:rsidRPr="00CD0388">
        <w:rPr>
          <w:rFonts w:ascii="Arial" w:hAnsi="Arial" w:cs="Arial" w:hint="eastAsia"/>
          <w:sz w:val="20"/>
          <w:szCs w:val="20"/>
        </w:rPr>
        <w:t>worm</w:t>
      </w:r>
      <w:r w:rsidRPr="00CD0388">
        <w:rPr>
          <w:rFonts w:ascii="Arial" w:hAnsi="Arial" w:cs="Arial"/>
          <w:sz w:val="20"/>
          <w:szCs w:val="20"/>
        </w:rPr>
        <w:t xml:space="preserve"> bends at an angle greater than &gt;90°, the head and tail of the </w:t>
      </w:r>
      <w:r w:rsidRPr="00CD0388">
        <w:rPr>
          <w:rFonts w:ascii="Arial" w:hAnsi="Arial" w:cs="Arial" w:hint="eastAsia"/>
          <w:sz w:val="20"/>
          <w:szCs w:val="20"/>
        </w:rPr>
        <w:t>worm</w:t>
      </w:r>
      <w:r w:rsidRPr="00CD0388">
        <w:rPr>
          <w:rFonts w:ascii="Arial" w:hAnsi="Arial" w:cs="Arial"/>
          <w:sz w:val="20"/>
          <w:szCs w:val="20"/>
        </w:rPr>
        <w:t xml:space="preserve"> may not be </w:t>
      </w:r>
      <w:proofErr w:type="gramStart"/>
      <w:r w:rsidRPr="00CD0388">
        <w:rPr>
          <w:rFonts w:ascii="Arial" w:hAnsi="Arial" w:cs="Arial"/>
          <w:sz w:val="20"/>
          <w:szCs w:val="20"/>
        </w:rPr>
        <w:t>in close proximity to</w:t>
      </w:r>
      <w:proofErr w:type="gramEnd"/>
      <w:r w:rsidRPr="00CD0388">
        <w:rPr>
          <w:rFonts w:ascii="Arial" w:hAnsi="Arial" w:cs="Arial"/>
          <w:sz w:val="20"/>
          <w:szCs w:val="20"/>
        </w:rPr>
        <w:t xml:space="preserve"> each other, or redirection of the head may not be occurring, as shown in Fig. 1C.</w:t>
      </w:r>
      <w:r w:rsidRPr="00CD0388">
        <w:rPr>
          <w:rFonts w:ascii="Arial" w:hAnsi="Arial" w:cs="Arial" w:hint="eastAsia"/>
          <w:sz w:val="20"/>
          <w:szCs w:val="20"/>
        </w:rPr>
        <w:t xml:space="preserve"> </w:t>
      </w:r>
    </w:p>
    <w:p w14:paraId="5024C4C2" w14:textId="77777777" w:rsidR="00CD0388" w:rsidRPr="00CD0388" w:rsidRDefault="00CD0388" w:rsidP="00CD0388">
      <w:pPr>
        <w:ind w:firstLineChars="100" w:firstLine="210"/>
        <w:jc w:val="center"/>
        <w:rPr>
          <w:rFonts w:ascii="Arial" w:hAnsi="Arial" w:cs="Arial"/>
          <w:b/>
          <w:bCs/>
          <w:szCs w:val="21"/>
        </w:rPr>
      </w:pPr>
      <w:r w:rsidRPr="00CD0388">
        <w:rPr>
          <w:rFonts w:ascii="Arial" w:hAnsi="Arial" w:cs="Arial"/>
          <w:b/>
          <w:bCs/>
          <w:noProof/>
          <w:szCs w:val="21"/>
        </w:rPr>
        <w:drawing>
          <wp:inline distT="0" distB="0" distL="0" distR="0" wp14:anchorId="5AF3CD11" wp14:editId="1A6937B4">
            <wp:extent cx="3661833" cy="3454400"/>
            <wp:effectExtent l="0" t="0" r="0" b="0"/>
            <wp:docPr id="3528631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3163" name="图片 352863163"/>
                    <pic:cNvPicPr/>
                  </pic:nvPicPr>
                  <pic:blipFill rotWithShape="1">
                    <a:blip r:embed="rId7" cstate="print">
                      <a:extLst>
                        <a:ext uri="{28A0092B-C50C-407E-A947-70E740481C1C}">
                          <a14:useLocalDpi xmlns:a14="http://schemas.microsoft.com/office/drawing/2010/main" val="0"/>
                        </a:ext>
                      </a:extLst>
                    </a:blip>
                    <a:srcRect l="13417" r="-509" b="-1116"/>
                    <a:stretch/>
                  </pic:blipFill>
                  <pic:spPr bwMode="auto">
                    <a:xfrm>
                      <a:off x="0" y="0"/>
                      <a:ext cx="3661833" cy="3454400"/>
                    </a:xfrm>
                    <a:prstGeom prst="rect">
                      <a:avLst/>
                    </a:prstGeom>
                    <a:ln>
                      <a:noFill/>
                    </a:ln>
                    <a:extLst>
                      <a:ext uri="{53640926-AAD7-44D8-BBD7-CCE9431645EC}">
                        <a14:shadowObscured xmlns:a14="http://schemas.microsoft.com/office/drawing/2010/main"/>
                      </a:ext>
                    </a:extLst>
                  </pic:spPr>
                </pic:pic>
              </a:graphicData>
            </a:graphic>
          </wp:inline>
        </w:drawing>
      </w:r>
    </w:p>
    <w:p w14:paraId="2D9D33F3" w14:textId="77777777" w:rsidR="00CD0388" w:rsidRPr="00CD0388" w:rsidRDefault="00CD0388" w:rsidP="00CD0388">
      <w:pPr>
        <w:jc w:val="center"/>
        <w:rPr>
          <w:rFonts w:ascii="Arial" w:hAnsi="Arial" w:cs="Arial"/>
          <w:sz w:val="20"/>
          <w:szCs w:val="20"/>
        </w:rPr>
      </w:pPr>
      <w:r w:rsidRPr="00CD0388">
        <w:rPr>
          <w:rFonts w:ascii="Arial" w:hAnsi="Arial" w:cs="Arial" w:hint="eastAsia"/>
          <w:sz w:val="20"/>
          <w:szCs w:val="20"/>
        </w:rPr>
        <w:t>F</w:t>
      </w:r>
      <w:r w:rsidRPr="00CD0388">
        <w:rPr>
          <w:rFonts w:ascii="Arial" w:hAnsi="Arial" w:cs="Arial"/>
          <w:sz w:val="20"/>
          <w:szCs w:val="20"/>
        </w:rPr>
        <w:t>ig.2. General outline of the proposed method.</w:t>
      </w:r>
    </w:p>
    <w:p w14:paraId="02DEB338" w14:textId="77777777" w:rsidR="00CD0388" w:rsidRPr="00CD0388" w:rsidRDefault="00CD0388" w:rsidP="00CD0388">
      <w:pPr>
        <w:ind w:firstLineChars="100" w:firstLine="200"/>
        <w:jc w:val="left"/>
        <w:rPr>
          <w:rFonts w:ascii="Arial" w:hAnsi="Arial" w:cs="Arial"/>
          <w:sz w:val="20"/>
          <w:szCs w:val="20"/>
        </w:rPr>
      </w:pPr>
      <w:r w:rsidRPr="00CD0388">
        <w:rPr>
          <w:rFonts w:ascii="Arial" w:hAnsi="Arial" w:cs="Arial"/>
          <w:sz w:val="20"/>
          <w:szCs w:val="20"/>
        </w:rPr>
        <w:t xml:space="preserve">In summary, although there are some automated analysis tools available for studying the locomotion behavior of nematodes, some are commercial tools while others are free. However, existing automated analysis methods may either fail to capture finer aspects of nematode movement, such as head thrashing and omega turns, require manual intervention for improvement, or differ from traditional behavior definitions. Therefore, this study considers the various disadvantages of manual counting and the shortcomings of existing automated counting methods. It constructs a model for locating the head and tail positions of nematodes and proposes an automatic identification method for the head </w:t>
      </w:r>
      <w:r w:rsidRPr="00CD0388">
        <w:rPr>
          <w:rFonts w:ascii="Arial" w:hAnsi="Arial" w:cs="Arial" w:hint="eastAsia"/>
          <w:sz w:val="20"/>
          <w:szCs w:val="20"/>
        </w:rPr>
        <w:t>thrash</w:t>
      </w:r>
      <w:r w:rsidRPr="00CD0388">
        <w:rPr>
          <w:rFonts w:ascii="Arial" w:hAnsi="Arial" w:cs="Arial"/>
          <w:sz w:val="20"/>
          <w:szCs w:val="20"/>
        </w:rPr>
        <w:t xml:space="preserve">ing and </w:t>
      </w:r>
      <w:r w:rsidRPr="00CD0388">
        <w:rPr>
          <w:rFonts w:ascii="Arial" w:hAnsi="Arial" w:cs="Arial" w:hint="eastAsia"/>
          <w:sz w:val="20"/>
          <w:szCs w:val="20"/>
        </w:rPr>
        <w:t>o</w:t>
      </w:r>
      <w:r w:rsidRPr="00CD0388">
        <w:rPr>
          <w:rFonts w:ascii="Arial" w:hAnsi="Arial" w:cs="Arial"/>
          <w:sz w:val="20"/>
          <w:szCs w:val="20"/>
        </w:rPr>
        <w:t>mega turn behaviors of individual nematodes.</w:t>
      </w:r>
      <w:r w:rsidRPr="00CD0388">
        <w:t xml:space="preserve"> </w:t>
      </w:r>
      <w:r w:rsidRPr="00CD0388">
        <w:rPr>
          <w:rFonts w:ascii="Arial" w:hAnsi="Arial" w:cs="Arial"/>
          <w:sz w:val="20"/>
          <w:szCs w:val="20"/>
        </w:rPr>
        <w:t xml:space="preserve">This approach successfully distinguishes between the </w:t>
      </w:r>
      <w:r w:rsidRPr="00CD0388">
        <w:rPr>
          <w:rFonts w:ascii="Arial" w:hAnsi="Arial" w:cs="Arial"/>
          <w:sz w:val="20"/>
          <w:szCs w:val="20"/>
        </w:rPr>
        <w:lastRenderedPageBreak/>
        <w:t xml:space="preserve">head and tail of the nematode, analyzes both the head </w:t>
      </w:r>
      <w:r w:rsidRPr="00CD0388">
        <w:rPr>
          <w:rFonts w:ascii="Arial" w:hAnsi="Arial" w:cs="Arial" w:hint="eastAsia"/>
          <w:sz w:val="20"/>
          <w:szCs w:val="20"/>
        </w:rPr>
        <w:t>thrash</w:t>
      </w:r>
      <w:r w:rsidRPr="00CD0388">
        <w:rPr>
          <w:rFonts w:ascii="Arial" w:hAnsi="Arial" w:cs="Arial"/>
          <w:sz w:val="20"/>
          <w:szCs w:val="20"/>
        </w:rPr>
        <w:t xml:space="preserve">ing and body </w:t>
      </w:r>
      <w:r w:rsidRPr="00CD0388">
        <w:rPr>
          <w:rFonts w:ascii="Arial" w:hAnsi="Arial" w:cs="Arial" w:hint="eastAsia"/>
          <w:sz w:val="20"/>
          <w:szCs w:val="20"/>
        </w:rPr>
        <w:t>o</w:t>
      </w:r>
      <w:r w:rsidRPr="00CD0388">
        <w:rPr>
          <w:rFonts w:ascii="Arial" w:hAnsi="Arial" w:cs="Arial"/>
          <w:sz w:val="20"/>
          <w:szCs w:val="20"/>
        </w:rPr>
        <w:t xml:space="preserve">mega turn behaviors simultaneously, preserves the characteristics of nematode movement, and fully conforms to the traditional definition of nematode movement behaviors without the need for manual intervention. Based on this, the study investigates the problem of using head </w:t>
      </w:r>
      <w:r w:rsidRPr="00CD0388">
        <w:rPr>
          <w:rFonts w:ascii="Arial" w:hAnsi="Arial" w:cs="Arial" w:hint="eastAsia"/>
          <w:sz w:val="20"/>
          <w:szCs w:val="20"/>
        </w:rPr>
        <w:t>thrash</w:t>
      </w:r>
      <w:r w:rsidRPr="00CD0388">
        <w:rPr>
          <w:rFonts w:ascii="Arial" w:hAnsi="Arial" w:cs="Arial"/>
          <w:sz w:val="20"/>
          <w:szCs w:val="20"/>
        </w:rPr>
        <w:t xml:space="preserve">ing and </w:t>
      </w:r>
      <w:r w:rsidRPr="00CD0388">
        <w:rPr>
          <w:rFonts w:ascii="Arial" w:hAnsi="Arial" w:cs="Arial" w:hint="eastAsia"/>
          <w:sz w:val="20"/>
          <w:szCs w:val="20"/>
        </w:rPr>
        <w:t>o</w:t>
      </w:r>
      <w:r w:rsidRPr="00CD0388">
        <w:rPr>
          <w:rFonts w:ascii="Arial" w:hAnsi="Arial" w:cs="Arial"/>
          <w:sz w:val="20"/>
          <w:szCs w:val="20"/>
        </w:rPr>
        <w:t>mega turn behaviors of nematodes as indicators to map the functional states of their motion neurons.</w:t>
      </w:r>
    </w:p>
    <w:p w14:paraId="348E18D4" w14:textId="77777777" w:rsidR="00CD0388" w:rsidRPr="00CD0388" w:rsidRDefault="00CD0388" w:rsidP="00CD0388">
      <w:pPr>
        <w:ind w:firstLineChars="100" w:firstLine="200"/>
        <w:jc w:val="left"/>
        <w:rPr>
          <w:rFonts w:ascii="Arial" w:hAnsi="Arial" w:cs="Arial"/>
          <w:sz w:val="20"/>
          <w:szCs w:val="20"/>
        </w:rPr>
      </w:pPr>
    </w:p>
    <w:p w14:paraId="4A5B3A4F" w14:textId="77777777" w:rsidR="00CD0388" w:rsidRPr="00CD0388" w:rsidRDefault="00CD0388" w:rsidP="00CD0388">
      <w:pPr>
        <w:rPr>
          <w:rFonts w:ascii="Arial" w:hAnsi="Arial" w:cs="Arial"/>
          <w:sz w:val="24"/>
          <w:szCs w:val="21"/>
        </w:rPr>
      </w:pPr>
      <w:r w:rsidRPr="00CD0388">
        <w:rPr>
          <w:rFonts w:ascii="Arial" w:hAnsi="Arial" w:cs="Arial"/>
          <w:sz w:val="24"/>
          <w:szCs w:val="21"/>
        </w:rPr>
        <w:t xml:space="preserve">3 </w:t>
      </w:r>
      <w:r w:rsidRPr="00CD0388">
        <w:rPr>
          <w:rFonts w:ascii="Arial" w:hAnsi="Arial" w:cs="Arial" w:hint="eastAsia"/>
          <w:sz w:val="24"/>
          <w:szCs w:val="21"/>
        </w:rPr>
        <w:t>Method</w:t>
      </w:r>
    </w:p>
    <w:p w14:paraId="28D8C982"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To facilitate researchers from other fields in directly utilizing the automatic analysis results of nematode head </w:t>
      </w:r>
      <w:r w:rsidRPr="00CD0388">
        <w:rPr>
          <w:rFonts w:ascii="Arial" w:hAnsi="Arial" w:cs="Arial" w:hint="eastAsia"/>
          <w:sz w:val="20"/>
          <w:szCs w:val="20"/>
        </w:rPr>
        <w:t>thrash</w:t>
      </w:r>
      <w:r w:rsidRPr="00CD0388">
        <w:rPr>
          <w:rFonts w:ascii="Arial" w:hAnsi="Arial" w:cs="Arial"/>
          <w:sz w:val="20"/>
          <w:szCs w:val="20"/>
        </w:rPr>
        <w:t>ing and omega turn behaviors as one of the evaluation methods for their studies, a method for automatically analyzing these behaviors has been proposed.</w:t>
      </w:r>
      <w:r w:rsidRPr="00CD0388">
        <w:rPr>
          <w:rFonts w:ascii="Arial" w:hAnsi="Arial" w:cs="Arial" w:hint="eastAsia"/>
          <w:sz w:val="20"/>
          <w:szCs w:val="20"/>
        </w:rPr>
        <w:t xml:space="preserve"> </w:t>
      </w:r>
      <w:r w:rsidRPr="00CD0388">
        <w:rPr>
          <w:rFonts w:ascii="Arial" w:hAnsi="Arial" w:cs="Arial"/>
          <w:sz w:val="20"/>
          <w:szCs w:val="20"/>
        </w:rPr>
        <w:t xml:space="preserve">This method includes processing of videos and images, implementing a nematode head-tail localization model, and counting the head </w:t>
      </w:r>
      <w:r w:rsidRPr="00CD0388">
        <w:rPr>
          <w:rFonts w:ascii="Arial" w:hAnsi="Arial" w:cs="Arial" w:hint="eastAsia"/>
          <w:sz w:val="20"/>
          <w:szCs w:val="20"/>
        </w:rPr>
        <w:t>thrash</w:t>
      </w:r>
      <w:r w:rsidRPr="00CD0388">
        <w:rPr>
          <w:rFonts w:ascii="Arial" w:hAnsi="Arial" w:cs="Arial"/>
          <w:sz w:val="20"/>
          <w:szCs w:val="20"/>
        </w:rPr>
        <w:t>ing and omega turn behaviors</w:t>
      </w:r>
      <w:r w:rsidRPr="00CD0388">
        <w:rPr>
          <w:rFonts w:ascii="Arial" w:hAnsi="Arial" w:cs="Arial" w:hint="eastAsia"/>
          <w:sz w:val="20"/>
          <w:szCs w:val="20"/>
        </w:rPr>
        <w:t xml:space="preserve">. </w:t>
      </w:r>
      <w:r w:rsidRPr="00CD0388">
        <w:rPr>
          <w:rFonts w:ascii="Arial" w:hAnsi="Arial" w:cs="Arial"/>
          <w:sz w:val="20"/>
          <w:szCs w:val="20"/>
        </w:rPr>
        <w:t xml:space="preserve">The flowchart of the method is shown in Fig.2. </w:t>
      </w:r>
    </w:p>
    <w:p w14:paraId="1FB74DC8" w14:textId="77777777" w:rsidR="00CD0388" w:rsidRPr="00CD0388" w:rsidRDefault="00CD0388" w:rsidP="00CD0388">
      <w:pPr>
        <w:rPr>
          <w:rFonts w:ascii="Arial" w:hAnsi="Arial" w:cs="Arial"/>
          <w:sz w:val="20"/>
          <w:szCs w:val="20"/>
        </w:rPr>
      </w:pPr>
      <w:r w:rsidRPr="00CD0388">
        <w:rPr>
          <w:rFonts w:ascii="Arial" w:hAnsi="Arial" w:cs="Arial" w:hint="eastAsia"/>
          <w:szCs w:val="20"/>
        </w:rPr>
        <w:t>3</w:t>
      </w:r>
      <w:r w:rsidRPr="00CD0388">
        <w:rPr>
          <w:rFonts w:ascii="Arial" w:hAnsi="Arial" w:cs="Arial"/>
          <w:szCs w:val="20"/>
        </w:rPr>
        <w:t xml:space="preserve">.1 Video and image processing method  </w:t>
      </w:r>
      <w:r w:rsidRPr="00CD0388">
        <w:rPr>
          <w:rFonts w:ascii="Arial" w:hAnsi="Arial" w:cs="Arial"/>
          <w:sz w:val="20"/>
          <w:szCs w:val="20"/>
        </w:rPr>
        <w:t xml:space="preserve"> </w:t>
      </w:r>
    </w:p>
    <w:p w14:paraId="562FA50E" w14:textId="77777777" w:rsidR="00CD0388" w:rsidRPr="00CD0388" w:rsidRDefault="00CD0388" w:rsidP="00CD0388">
      <w:pPr>
        <w:ind w:firstLineChars="100" w:firstLine="200"/>
        <w:rPr>
          <w:rFonts w:ascii="Arial" w:hAnsi="Arial" w:cs="Arial"/>
          <w:sz w:val="20"/>
          <w:szCs w:val="20"/>
        </w:rPr>
      </w:pPr>
      <w:proofErr w:type="gramStart"/>
      <w:r w:rsidRPr="00CD0388">
        <w:rPr>
          <w:rFonts w:ascii="Arial" w:hAnsi="Arial" w:cs="Arial"/>
          <w:sz w:val="20"/>
          <w:szCs w:val="20"/>
        </w:rPr>
        <w:t>In order to</w:t>
      </w:r>
      <w:proofErr w:type="gramEnd"/>
      <w:r w:rsidRPr="00CD0388">
        <w:rPr>
          <w:rFonts w:ascii="Arial" w:hAnsi="Arial" w:cs="Arial"/>
          <w:sz w:val="20"/>
          <w:szCs w:val="20"/>
        </w:rPr>
        <w:t xml:space="preserve"> automate the counting of head thrashing and omega turn behaviors in C. elegans, the videos that include the C. elegans need to be processed. The videos used in the experiments are obtained from C. elegans behavioral phenotype database</w:t>
      </w:r>
      <w:bookmarkStart w:id="1" w:name="_Hlk155812301"/>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{"citationID":"fSWpVJvB","properties":{"formattedCitation":"\\super 28\\nosupersub{}","plainCitation":"28","noteIndex":0},"citationItems":[{"id":14,"uris":["http://zotero.org/users/12982434/items/XKIVH37R"],"itemData":{"id":14,"type":"article-journal","container-title":"Nature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28</w:t>
      </w:r>
      <w:r w:rsidRPr="00CD0388">
        <w:rPr>
          <w:rFonts w:ascii="Arial" w:hAnsi="Arial" w:cs="Arial"/>
          <w:sz w:val="20"/>
          <w:szCs w:val="20"/>
        </w:rPr>
        <w:fldChar w:fldCharType="end"/>
      </w:r>
      <w:bookmarkEnd w:id="1"/>
      <w:r w:rsidRPr="00CD0388">
        <w:rPr>
          <w:rFonts w:ascii="Arial" w:hAnsi="Arial" w:cs="Arial"/>
          <w:sz w:val="20"/>
          <w:szCs w:val="20"/>
        </w:rPr>
        <w:t>.</w:t>
      </w:r>
      <w:r w:rsidRPr="00CD0388">
        <w:rPr>
          <w:sz w:val="20"/>
          <w:szCs w:val="20"/>
        </w:rPr>
        <w:t xml:space="preserve"> </w:t>
      </w:r>
      <w:r w:rsidRPr="00CD0388">
        <w:rPr>
          <w:rFonts w:ascii="Arial" w:hAnsi="Arial" w:cs="Arial"/>
          <w:sz w:val="20"/>
          <w:szCs w:val="20"/>
        </w:rPr>
        <w:t>First</w:t>
      </w:r>
      <w:r w:rsidRPr="00CD0388">
        <w:rPr>
          <w:rFonts w:ascii="Arial" w:hAnsi="Arial" w:cs="Arial" w:hint="eastAsia"/>
          <w:sz w:val="20"/>
          <w:szCs w:val="20"/>
        </w:rPr>
        <w:t>ly</w:t>
      </w:r>
      <w:r w:rsidRPr="00CD0388">
        <w:rPr>
          <w:rFonts w:ascii="Arial" w:hAnsi="Arial" w:cs="Arial"/>
          <w:sz w:val="20"/>
          <w:szCs w:val="20"/>
        </w:rPr>
        <w:t>, it is necessary to extract image frames from the nematode experiment video for convenient subsequent experimental processing.</w:t>
      </w:r>
      <w:r w:rsidRPr="00CD0388">
        <w:rPr>
          <w:rFonts w:ascii="Arial" w:hAnsi="Arial" w:cs="Arial" w:hint="eastAsia"/>
          <w:sz w:val="20"/>
          <w:szCs w:val="20"/>
        </w:rPr>
        <w:t xml:space="preserve"> </w:t>
      </w:r>
      <w:r w:rsidRPr="00CD0388">
        <w:rPr>
          <w:rFonts w:ascii="Arial" w:hAnsi="Arial" w:cs="Arial"/>
          <w:sz w:val="20"/>
          <w:szCs w:val="20"/>
        </w:rPr>
        <w:t>However, in practice, the duration and frame rate of the videos obtained directly from the database are not the same. To ensure the scientific integrity of the experiment, we selected videos with a frame rate of 30fps and only extracted frames from the first minute of each video. Then, to capture more details of the nematode's movement during the process, a single image was extracted from each frame of the video. Therefore, from each video, we obtained 1800 frame images.</w:t>
      </w:r>
      <w:r w:rsidRPr="00CD0388">
        <w:rPr>
          <w:rFonts w:ascii="Arial" w:hAnsi="Arial" w:cs="Arial" w:hint="eastAsia"/>
          <w:sz w:val="20"/>
          <w:szCs w:val="20"/>
        </w:rPr>
        <w:t xml:space="preserve"> </w:t>
      </w:r>
      <w:r w:rsidRPr="00CD0388">
        <w:rPr>
          <w:rFonts w:ascii="Arial" w:hAnsi="Arial" w:cs="Arial"/>
          <w:sz w:val="20"/>
          <w:szCs w:val="20"/>
        </w:rPr>
        <w:t>The nematode’s experimental video is shown in Fig</w:t>
      </w:r>
      <w:r w:rsidRPr="00CD0388">
        <w:rPr>
          <w:rFonts w:ascii="Arial" w:hAnsi="Arial" w:cs="Arial" w:hint="eastAsia"/>
          <w:sz w:val="20"/>
          <w:szCs w:val="20"/>
        </w:rPr>
        <w:t>.</w:t>
      </w:r>
      <w:r w:rsidRPr="00CD0388">
        <w:rPr>
          <w:rFonts w:ascii="Arial" w:hAnsi="Arial" w:cs="Arial"/>
          <w:sz w:val="20"/>
          <w:szCs w:val="20"/>
        </w:rPr>
        <w:t>3A. The original frame images are then read as grayscale images. Th</w:t>
      </w:r>
      <w:r w:rsidRPr="00CD0388">
        <w:rPr>
          <w:rFonts w:ascii="Arial" w:hAnsi="Arial" w:cs="Arial" w:hint="eastAsia"/>
          <w:sz w:val="20"/>
          <w:szCs w:val="20"/>
        </w:rPr>
        <w:t>is</w:t>
      </w:r>
      <w:r w:rsidRPr="00CD0388">
        <w:rPr>
          <w:rFonts w:ascii="Arial" w:hAnsi="Arial" w:cs="Arial"/>
          <w:sz w:val="20"/>
          <w:szCs w:val="20"/>
        </w:rPr>
        <w:t xml:space="preserve"> grayscale image is shown in Fig.3B. However, due to the spontaneous behaviors of C. elegans towards food</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{"citationID":"a4ZVGCIz","properties":{"formattedCitation":"\\super 28\\nosupersub{}","plainCitation":"28","noteIndex":0},"citationItems":[{"id":14,"uris":["http://zotero.org/users/12982434/items/XKIVH37R"],"itemData":{"id":14,"type":"article-journal","container-title":"Nature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28</w:t>
      </w:r>
      <w:r w:rsidRPr="00CD0388">
        <w:rPr>
          <w:rFonts w:ascii="Arial" w:hAnsi="Arial" w:cs="Arial"/>
          <w:sz w:val="20"/>
          <w:szCs w:val="20"/>
        </w:rPr>
        <w:fldChar w:fldCharType="end"/>
      </w:r>
      <w:r w:rsidRPr="00CD0388">
        <w:rPr>
          <w:rFonts w:ascii="Arial" w:hAnsi="Arial" w:cs="Arial"/>
          <w:sz w:val="20"/>
          <w:szCs w:val="20"/>
        </w:rPr>
        <w:t xml:space="preserve">, the grayscale images of the nematodes may contain negative interferences such as shadows. </w:t>
      </w:r>
      <w:proofErr w:type="gramStart"/>
      <w:r w:rsidRPr="00CD0388">
        <w:rPr>
          <w:rFonts w:ascii="Arial" w:hAnsi="Arial" w:cs="Arial"/>
          <w:sz w:val="20"/>
          <w:szCs w:val="20"/>
        </w:rPr>
        <w:t>In order to</w:t>
      </w:r>
      <w:proofErr w:type="gramEnd"/>
      <w:r w:rsidRPr="00CD0388">
        <w:rPr>
          <w:rFonts w:ascii="Arial" w:hAnsi="Arial" w:cs="Arial"/>
          <w:sz w:val="20"/>
          <w:szCs w:val="20"/>
        </w:rPr>
        <w:t xml:space="preserve"> eliminate these negative interferences and facilitate the subsequent experiments, clean binary images need to be generated next.</w:t>
      </w:r>
    </w:p>
    <w:p w14:paraId="7CDBFB26" w14:textId="77777777" w:rsidR="00CD0388" w:rsidRPr="00CD0388" w:rsidRDefault="00CD0388" w:rsidP="00CD0388">
      <w:pPr>
        <w:jc w:val="center"/>
        <w:rPr>
          <w:rFonts w:ascii="Arial" w:hAnsi="Arial" w:cs="Arial"/>
          <w:szCs w:val="21"/>
        </w:rPr>
      </w:pPr>
      <w:r w:rsidRPr="00CD0388">
        <w:rPr>
          <w:rFonts w:ascii="Arial" w:hAnsi="Arial" w:cs="Arial"/>
          <w:noProof/>
          <w:szCs w:val="21"/>
        </w:rPr>
        <w:drawing>
          <wp:inline distT="0" distB="0" distL="0" distR="0" wp14:anchorId="16F846D0" wp14:editId="4DC159C7">
            <wp:extent cx="4081420" cy="2049041"/>
            <wp:effectExtent l="0" t="0" r="0" b="8890"/>
            <wp:docPr id="14252563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56358" name="图片 1425256358"/>
                    <pic:cNvPicPr/>
                  </pic:nvPicPr>
                  <pic:blipFill rotWithShape="1">
                    <a:blip r:embed="rId8" cstate="print">
                      <a:extLst>
                        <a:ext uri="{28A0092B-C50C-407E-A947-70E740481C1C}">
                          <a14:useLocalDpi xmlns:a14="http://schemas.microsoft.com/office/drawing/2010/main" val="0"/>
                        </a:ext>
                      </a:extLst>
                    </a:blip>
                    <a:srcRect l="10647" t="14890" r="15342" b="19052"/>
                    <a:stretch/>
                  </pic:blipFill>
                  <pic:spPr bwMode="auto">
                    <a:xfrm>
                      <a:off x="0" y="0"/>
                      <a:ext cx="4173835" cy="2095437"/>
                    </a:xfrm>
                    <a:prstGeom prst="rect">
                      <a:avLst/>
                    </a:prstGeom>
                    <a:ln>
                      <a:noFill/>
                    </a:ln>
                    <a:extLst>
                      <a:ext uri="{53640926-AAD7-44D8-BBD7-CCE9431645EC}">
                        <a14:shadowObscured xmlns:a14="http://schemas.microsoft.com/office/drawing/2010/main"/>
                      </a:ext>
                    </a:extLst>
                  </pic:spPr>
                </pic:pic>
              </a:graphicData>
            </a:graphic>
          </wp:inline>
        </w:drawing>
      </w:r>
    </w:p>
    <w:p w14:paraId="1E3EE4AE"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Fig.3. (A) Experimental videos obtained from the elegans behavioral phenotype database. (B) Frames were extracted from the experimental video and read in as greyscale images. (C) Processing grey scale images into binary images. (D) Fill the contour with the largest area in </w:t>
      </w:r>
      <w:r w:rsidRPr="00CD0388">
        <w:rPr>
          <w:rFonts w:ascii="Arial" w:hAnsi="Arial" w:cs="Arial"/>
          <w:sz w:val="20"/>
          <w:szCs w:val="20"/>
        </w:rPr>
        <w:lastRenderedPageBreak/>
        <w:t>the original binary images. (E) Performs a heterodyne operation on the original binary images and the filled images. (F) Invert the color of images that has completed the heterodyne operation.</w:t>
      </w:r>
    </w:p>
    <w:p w14:paraId="6DD7B50F" w14:textId="77777777" w:rsidR="00CD0388" w:rsidRPr="00CD0388" w:rsidRDefault="00CD0388" w:rsidP="00CD0388">
      <w:pPr>
        <w:rPr>
          <w:rFonts w:ascii="Arial" w:hAnsi="Arial" w:cs="Arial"/>
          <w:sz w:val="20"/>
          <w:szCs w:val="20"/>
        </w:rPr>
      </w:pPr>
      <w:r w:rsidRPr="00CD0388">
        <w:rPr>
          <w:rFonts w:ascii="Arial" w:hAnsi="Arial" w:cs="Arial" w:hint="eastAsia"/>
          <w:sz w:val="20"/>
          <w:szCs w:val="20"/>
        </w:rPr>
        <w:t xml:space="preserve">  </w:t>
      </w:r>
      <w:proofErr w:type="gramStart"/>
      <w:r w:rsidRPr="00CD0388">
        <w:rPr>
          <w:rFonts w:ascii="Arial" w:hAnsi="Arial" w:cs="Arial"/>
          <w:sz w:val="20"/>
          <w:szCs w:val="20"/>
        </w:rPr>
        <w:t>Due to the fact that</w:t>
      </w:r>
      <w:proofErr w:type="gramEnd"/>
      <w:r w:rsidRPr="00CD0388">
        <w:rPr>
          <w:rFonts w:ascii="Arial" w:hAnsi="Arial" w:cs="Arial"/>
          <w:sz w:val="20"/>
          <w:szCs w:val="20"/>
        </w:rPr>
        <w:t xml:space="preserve"> in grayscale images, the grayscale values of the shadows around the worm are significantly greater than the grayscale values of the worm itself and the background, the first step is to calculate the grayscale values of the shadows. The second step is to use the grayscale values of the shadows as the threshold and employ the global threshold algorithm</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{"citationID":"Y3M2UIIE","properties":{"formattedCitation":"\\super 29\\nosupersub{}","plainCitation":"29","noteIndex":0},"citationItems":[{"id":1142,"uris":["http://zotero.org/users/12982434/items/WDYZPEBH"],"itemData":{"id":1142,"type":"book","call-number":"TA1632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29</w:t>
      </w:r>
      <w:r w:rsidRPr="00CD0388">
        <w:rPr>
          <w:rFonts w:ascii="Arial" w:hAnsi="Arial" w:cs="Arial"/>
          <w:sz w:val="20"/>
          <w:szCs w:val="20"/>
        </w:rPr>
        <w:fldChar w:fldCharType="end"/>
      </w:r>
      <w:r w:rsidRPr="00CD0388">
        <w:rPr>
          <w:rFonts w:ascii="Arial" w:hAnsi="Arial" w:cs="Arial"/>
          <w:sz w:val="20"/>
          <w:szCs w:val="20"/>
        </w:rPr>
        <w:t xml:space="preserve"> to obtain the initial binary image.</w:t>
      </w:r>
      <w:r w:rsidRPr="00CD0388">
        <w:rPr>
          <w:rFonts w:ascii="Arial" w:hAnsi="Arial" w:cs="Arial" w:hint="eastAsia"/>
          <w:sz w:val="20"/>
          <w:szCs w:val="20"/>
        </w:rPr>
        <w:t xml:space="preserve"> </w:t>
      </w:r>
      <w:r w:rsidRPr="00CD0388">
        <w:rPr>
          <w:rFonts w:ascii="Arial" w:hAnsi="Arial" w:cs="Arial"/>
          <w:sz w:val="20"/>
          <w:szCs w:val="20"/>
        </w:rPr>
        <w:t>The initial binary image is shown in Fig.3C. The global threshold algorithm is defined as</w:t>
      </w:r>
    </w:p>
    <w:p w14:paraId="0749F617" w14:textId="77777777" w:rsidR="00CD0388" w:rsidRPr="00CD0388" w:rsidRDefault="00000000" w:rsidP="00CD0388">
      <w:pPr>
        <w:ind w:firstLineChars="100" w:firstLine="20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begChr m:val="{"/>
                  <m:endChr m:val=""/>
                  <m:ctrlPr>
                    <w:rPr>
                      <w:rFonts w:ascii="Cambria Math" w:hAnsi="Cambria Math" w:cs="Arial"/>
                      <w:i/>
                      <w:sz w:val="20"/>
                      <w:szCs w:val="20"/>
                    </w:rPr>
                  </m:ctrlPr>
                </m:dPr>
                <m:e>
                  <m:eqArr>
                    <m:eqArrPr>
                      <m:ctrlPr>
                        <w:rPr>
                          <w:rFonts w:ascii="Cambria Math" w:hAnsi="Cambria Math" w:cs="Arial"/>
                          <w:i/>
                          <w:sz w:val="20"/>
                          <w:szCs w:val="20"/>
                        </w:rPr>
                      </m:ctrlPr>
                    </m:eqArrPr>
                    <m:e>
                      <m:r>
                        <w:rPr>
                          <w:rFonts w:ascii="Cambria Math" w:hAnsi="Cambria Math" w:cs="Arial"/>
                          <w:sz w:val="20"/>
                          <w:szCs w:val="20"/>
                        </w:rPr>
                        <m:t xml:space="preserve">1   </m:t>
                      </m:r>
                      <m:r>
                        <m:rPr>
                          <m:nor/>
                        </m:rPr>
                        <w:rPr>
                          <w:rFonts w:ascii="Cambria Math" w:hAnsi="Cambria Math" w:cs="Arial"/>
                          <w:sz w:val="20"/>
                          <w:szCs w:val="20"/>
                        </w:rPr>
                        <m:t>if</m:t>
                      </m:r>
                      <m:r>
                        <w:rPr>
                          <w:rFonts w:ascii="Cambria Math" w:hAnsi="Cambria Math" w:cs="Arial"/>
                          <w:sz w:val="20"/>
                          <w:szCs w:val="20"/>
                        </w:rPr>
                        <m:t xml:space="preserve"> </m:t>
                      </m:r>
                      <w:bookmarkStart w:id="2" w:name="_Hlk155813372"/>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x,y</m:t>
                          </m:r>
                        </m:e>
                      </m:d>
                      <w:bookmarkEnd w:id="2"/>
                      <m:r>
                        <w:rPr>
                          <w:rFonts w:ascii="Cambria Math" w:hAnsi="Cambria Math" w:cs="Arial"/>
                          <w:sz w:val="20"/>
                          <w:szCs w:val="20"/>
                        </w:rPr>
                        <m:t>&gt;</m:t>
                      </m:r>
                      <m:r>
                        <m:rPr>
                          <m:nor/>
                        </m:rPr>
                        <w:rPr>
                          <w:rFonts w:ascii="Cambria Math" w:hAnsi="Cambria Math" w:cs="Arial"/>
                          <w:sz w:val="20"/>
                          <w:szCs w:val="20"/>
                        </w:rPr>
                        <m:t>threshold</m:t>
                      </m:r>
                    </m:e>
                    <m:e>
                      <m:r>
                        <w:rPr>
                          <w:rFonts w:ascii="Cambria Math" w:hAnsi="Cambria Math" w:cs="Arial"/>
                          <w:sz w:val="20"/>
                          <w:szCs w:val="20"/>
                        </w:rPr>
                        <m:t xml:space="preserve">0   </m:t>
                      </m:r>
                      <m:r>
                        <m:rPr>
                          <m:nor/>
                        </m:rPr>
                        <w:rPr>
                          <w:rFonts w:ascii="Cambria Math" w:hAnsi="Cambria Math" w:cs="Arial"/>
                          <w:sz w:val="20"/>
                          <w:szCs w:val="20"/>
                        </w:rPr>
                        <m:t>if</m:t>
                      </m:r>
                      <m:r>
                        <w:rPr>
                          <w:rFonts w:ascii="Cambria Math" w:hAnsi="Cambria Math" w:cs="Arial"/>
                          <w:sz w:val="20"/>
                          <w:szCs w:val="20"/>
                        </w:rPr>
                        <m:t xml:space="preserve"> g</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r>
                        <m:rPr>
                          <m:nor/>
                        </m:rPr>
                        <w:rPr>
                          <w:rFonts w:ascii="Cambria Math" w:hAnsi="Cambria Math" w:cs="Arial"/>
                          <w:sz w:val="20"/>
                          <w:szCs w:val="20"/>
                        </w:rPr>
                        <m:t>threshold</m:t>
                      </m:r>
                    </m:e>
                  </m:eqAr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e>
              </m:d>
            </m:e>
          </m:eqArr>
        </m:oMath>
      </m:oMathPara>
    </w:p>
    <w:p w14:paraId="3B728ABA"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In this equation, </w:t>
      </w:r>
      <m:oMath>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 xml:space="preserve"> </m:t>
        </m:r>
      </m:oMath>
      <w:r w:rsidRPr="00CD0388">
        <w:rPr>
          <w:rFonts w:ascii="Arial" w:hAnsi="Arial" w:cs="Arial"/>
          <w:sz w:val="20"/>
          <w:szCs w:val="20"/>
        </w:rPr>
        <w:t xml:space="preserve">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in the grayscale image, and </w:t>
      </w:r>
      <m:oMath>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in the initial binary image.</w:t>
      </w:r>
      <w:r w:rsidRPr="00CD0388">
        <w:rPr>
          <w:rFonts w:ascii="Arial" w:hAnsi="Arial" w:cs="Arial" w:hint="eastAsia"/>
          <w:sz w:val="20"/>
          <w:szCs w:val="20"/>
        </w:rPr>
        <w:t xml:space="preserve"> </w:t>
      </w:r>
      <w:r w:rsidRPr="00CD0388">
        <w:rPr>
          <w:rFonts w:ascii="Arial" w:hAnsi="Arial" w:cs="Arial"/>
          <w:sz w:val="20"/>
          <w:szCs w:val="20"/>
        </w:rPr>
        <w:t>The third step involves using an edge detection algorithm. Since edges refer to areas in the image where there is a sudden change in pixel values, and there is a clear distinction between the worm and its surrounding shadows against the background, an edge detection algorithm is applied to detect all contours in the image. The edge detection algorithm used here is the Sobel edge detection algorithm. The definition of the Sobel edge detection algorithm is as follows</w:t>
      </w:r>
    </w:p>
    <w:p w14:paraId="3440C827" w14:textId="77777777" w:rsidR="00CD0388" w:rsidRPr="00CD0388" w:rsidRDefault="00000000" w:rsidP="00CD0388">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G=</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G</m:t>
                      </m:r>
                    </m:e>
                    <m:sub>
                      <m:r>
                        <w:rPr>
                          <w:rFonts w:ascii="Cambria Math" w:hAnsi="Cambria Math" w:cs="Arial"/>
                          <w:sz w:val="20"/>
                          <w:szCs w:val="20"/>
                        </w:rPr>
                        <m:t>x</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G</m:t>
                      </m:r>
                    </m:e>
                    <m:sub>
                      <m:r>
                        <w:rPr>
                          <w:rFonts w:ascii="Cambria Math" w:hAnsi="Cambria Math" w:cs="Arial"/>
                          <w:sz w:val="20"/>
                          <w:szCs w:val="20"/>
                        </w:rPr>
                        <m:t>y</m:t>
                      </m:r>
                    </m:sub>
                    <m:sup>
                      <m:r>
                        <w:rPr>
                          <w:rFonts w:ascii="Cambria Math" w:hAnsi="Cambria Math" w:cs="Arial"/>
                          <w:sz w:val="20"/>
                          <w:szCs w:val="20"/>
                        </w:rPr>
                        <m:t>2</m:t>
                      </m:r>
                    </m:sup>
                  </m:sSubSup>
                </m:e>
              </m:ra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m:t>
                  </m:r>
                </m:e>
              </m:d>
            </m:e>
          </m:eqArr>
        </m:oMath>
      </m:oMathPara>
    </w:p>
    <w:p w14:paraId="344B5E0E"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hint="eastAsia"/>
                <w:sz w:val="20"/>
                <w:szCs w:val="20"/>
              </w:rPr>
              <m:t>G</m:t>
            </m:r>
          </m:e>
          <m:sub>
            <m:r>
              <w:rPr>
                <w:rFonts w:ascii="Cambria Math" w:hAnsi="Cambria Math" w:cs="Arial"/>
                <w:sz w:val="20"/>
                <w:szCs w:val="20"/>
              </w:rPr>
              <m:t>x</m:t>
            </m:r>
          </m:sub>
        </m:sSub>
      </m:oMath>
      <w:r w:rsidRPr="00CD0388">
        <w:rPr>
          <w:rFonts w:ascii="Arial" w:hAnsi="Arial" w:cs="Arial"/>
          <w:sz w:val="20"/>
          <w:szCs w:val="20"/>
        </w:rPr>
        <w:t xml:space="preserve"> is the pixel gradient matrix in the horizontal direction of the image, </w:t>
      </w:r>
      <m:oMath>
        <m:sSub>
          <m:sSubPr>
            <m:ctrlPr>
              <w:rPr>
                <w:rFonts w:ascii="Cambria Math" w:hAnsi="Cambria Math" w:cs="Arial"/>
                <w:i/>
                <w:sz w:val="20"/>
                <w:szCs w:val="20"/>
              </w:rPr>
            </m:ctrlPr>
          </m:sSubPr>
          <m:e>
            <m:r>
              <w:rPr>
                <w:rFonts w:ascii="Cambria Math" w:hAnsi="Cambria Math" w:cs="Arial" w:hint="eastAsia"/>
                <w:sz w:val="20"/>
                <w:szCs w:val="20"/>
              </w:rPr>
              <m:t>G</m:t>
            </m:r>
          </m:e>
          <m:sub>
            <m:r>
              <w:rPr>
                <w:rFonts w:ascii="Cambria Math" w:hAnsi="Cambria Math" w:cs="Arial"/>
                <w:sz w:val="20"/>
                <w:szCs w:val="20"/>
              </w:rPr>
              <m:t>y</m:t>
            </m:r>
          </m:sub>
        </m:sSub>
      </m:oMath>
      <w:r w:rsidRPr="00CD0388">
        <w:rPr>
          <w:rFonts w:ascii="Arial" w:hAnsi="Arial" w:cs="Arial"/>
          <w:sz w:val="20"/>
          <w:szCs w:val="20"/>
        </w:rPr>
        <w:t xml:space="preserve"> is the pixel gradient matrix in the vertical direction of the image, and </w:t>
      </w:r>
      <m:oMath>
        <m:r>
          <w:rPr>
            <w:rFonts w:ascii="Cambria Math" w:hAnsi="Cambria Math" w:cs="Arial"/>
            <w:sz w:val="20"/>
            <w:szCs w:val="20"/>
          </w:rPr>
          <m:t>G</m:t>
        </m:r>
      </m:oMath>
      <w:r w:rsidRPr="00CD0388">
        <w:rPr>
          <w:rFonts w:ascii="Arial" w:hAnsi="Arial" w:cs="Arial"/>
          <w:sz w:val="20"/>
          <w:szCs w:val="20"/>
        </w:rPr>
        <w:t xml:space="preserve"> is the gradient value of each pixel point in the image. To reduce computational complexity and enable faster computation on computers, the above formula is simplified in practical applications as follows</w:t>
      </w:r>
    </w:p>
    <w:p w14:paraId="4A64096A" w14:textId="77777777" w:rsidR="00CD0388" w:rsidRPr="00CD0388" w:rsidRDefault="00000000" w:rsidP="00CD0388">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G=</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x</m:t>
                      </m:r>
                    </m:sub>
                  </m:sSub>
                </m:e>
              </m:d>
              <m:r>
                <w:rPr>
                  <w:rFonts w:ascii="Cambria Math" w:hAnsi="Cambria Math" w:cs="Arial"/>
                  <w:sz w:val="20"/>
                  <w:szCs w:val="20"/>
                </w:rPr>
                <m: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y</m:t>
                      </m:r>
                    </m:sub>
                  </m:sSub>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m:t>
                  </m:r>
                </m:e>
              </m:d>
            </m:e>
          </m:eqArr>
        </m:oMath>
      </m:oMathPara>
    </w:p>
    <w:p w14:paraId="7ACA0889" w14:textId="77777777" w:rsidR="00CD0388" w:rsidRPr="00CD0388" w:rsidRDefault="00CD0388" w:rsidP="00CD0388">
      <w:pPr>
        <w:rPr>
          <w:rFonts w:ascii="Arial" w:hAnsi="Arial" w:cs="Arial"/>
          <w:sz w:val="20"/>
          <w:szCs w:val="20"/>
        </w:rPr>
      </w:pPr>
      <w:r w:rsidRPr="00CD0388">
        <w:rPr>
          <w:rFonts w:ascii="Arial" w:hAnsi="Arial" w:cs="Arial"/>
          <w:sz w:val="20"/>
          <w:szCs w:val="20"/>
        </w:rPr>
        <w:t>Since the area occupied by the worm and its surrounding shadow is much larger than the area occupied by the interference and its surrounding shadow, the largest contour in terms of area is the contour containing the worm's body and its surrounding shadow, which is what we want to retain.</w:t>
      </w:r>
      <w:r w:rsidRPr="00CD0388">
        <w:t xml:space="preserve"> </w:t>
      </w:r>
      <w:r w:rsidRPr="00CD0388">
        <w:rPr>
          <w:rFonts w:ascii="Arial" w:hAnsi="Arial" w:cs="Arial"/>
          <w:sz w:val="20"/>
          <w:szCs w:val="20"/>
        </w:rPr>
        <w:t>The fourth step is to use the hole filling algorithm to fill the largest contour by area.</w:t>
      </w:r>
      <w:r w:rsidRPr="00CD0388">
        <w:t xml:space="preserve"> </w:t>
      </w:r>
      <w:r w:rsidRPr="00CD0388">
        <w:rPr>
          <w:rFonts w:ascii="Arial" w:hAnsi="Arial" w:cs="Arial"/>
          <w:sz w:val="20"/>
          <w:szCs w:val="20"/>
        </w:rPr>
        <w:t>The hole filling algorithm essentially involves using the scan-line algorithm to fill polygons. Simply put, the scan-line algorithm sorts the intersection points of the polygon's edges with a horizontal scan line and determines whether to fill based on the parity of these intersection points.</w:t>
      </w:r>
      <w:r w:rsidRPr="00CD0388">
        <w:rPr>
          <w:rFonts w:ascii="Arial" w:hAnsi="Arial" w:cs="Arial" w:hint="eastAsia"/>
          <w:sz w:val="20"/>
          <w:szCs w:val="20"/>
        </w:rPr>
        <w:t xml:space="preserve"> </w:t>
      </w:r>
      <w:r w:rsidRPr="00CD0388">
        <w:rPr>
          <w:rFonts w:ascii="Arial" w:hAnsi="Arial" w:cs="Arial"/>
          <w:sz w:val="20"/>
          <w:szCs w:val="20"/>
        </w:rPr>
        <w:t>The image after filling is shown in Fig.3D.</w:t>
      </w:r>
      <w:r w:rsidRPr="00CD0388">
        <w:t xml:space="preserve"> </w:t>
      </w:r>
      <w:r w:rsidRPr="00CD0388">
        <w:rPr>
          <w:rFonts w:ascii="Arial" w:hAnsi="Arial" w:cs="Arial"/>
          <w:sz w:val="20"/>
          <w:szCs w:val="20"/>
        </w:rPr>
        <w:t>The f</w:t>
      </w:r>
      <w:r w:rsidRPr="00CD0388">
        <w:rPr>
          <w:rFonts w:ascii="Arial" w:hAnsi="Arial" w:cs="Arial" w:hint="eastAsia"/>
          <w:sz w:val="20"/>
          <w:szCs w:val="20"/>
        </w:rPr>
        <w:t>if</w:t>
      </w:r>
      <w:r w:rsidRPr="00CD0388">
        <w:rPr>
          <w:rFonts w:ascii="Arial" w:hAnsi="Arial" w:cs="Arial"/>
          <w:sz w:val="20"/>
          <w:szCs w:val="20"/>
        </w:rPr>
        <w:t>th step involves performing an XOR operation on the initial binary image and the filled image to obtain a binary image. In the binary image, each pixel has a value of either 0 or 1, where 0 usually represents the background (black) and 1 represents the foreground (white). The rule for XOR operation is: if the corresponding pixel values are the same (both 0 or both 1), then the resulting pixel value is 0. If the corresponding pixel values are different (one is 0 and the other is 1), then the resulting pixel value is 1. The image after performing the XOR operation is shown in Fig.3E.</w:t>
      </w:r>
      <w:r w:rsidRPr="00CD0388">
        <w:rPr>
          <w:rFonts w:ascii="Arial" w:hAnsi="Arial" w:cs="Arial" w:hint="eastAsia"/>
          <w:sz w:val="20"/>
          <w:szCs w:val="20"/>
        </w:rPr>
        <w:t xml:space="preserve"> </w:t>
      </w:r>
      <w:r w:rsidRPr="00CD0388">
        <w:rPr>
          <w:rFonts w:ascii="Arial" w:hAnsi="Arial" w:cs="Arial"/>
          <w:sz w:val="20"/>
          <w:szCs w:val="20"/>
        </w:rPr>
        <w:t>The XOR operation is defined as</w:t>
      </w:r>
    </w:p>
    <w:p w14:paraId="33B67897" w14:textId="77777777" w:rsidR="00CD0388" w:rsidRPr="00CD0388" w:rsidRDefault="00000000" w:rsidP="00CD0388">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r>
                <m:rPr>
                  <m:sty m:val="p"/>
                </m:rPr>
                <w:rPr>
                  <w:rFonts w:ascii="Cambria Math" w:hAnsi="Cambria Math" w:cs="Arial"/>
                  <w:iCs/>
                  <w:sz w:val="20"/>
                  <w:szCs w:val="20"/>
                </w:rPr>
                <w:sym w:font="Symbol" w:char="F0C5"/>
              </m:r>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4</m:t>
                  </m:r>
                </m:e>
              </m:d>
            </m:e>
          </m:eqArr>
        </m:oMath>
      </m:oMathPara>
    </w:p>
    <w:p w14:paraId="7A3D0667" w14:textId="77777777" w:rsidR="00CD0388" w:rsidRPr="00CD0388" w:rsidRDefault="00CD0388" w:rsidP="00CD0388">
      <w:pPr>
        <w:rPr>
          <w:rFonts w:ascii="Arial" w:hAnsi="Arial" w:cs="Arial"/>
          <w:b/>
          <w:bCs/>
          <w:sz w:val="20"/>
          <w:szCs w:val="20"/>
        </w:rPr>
      </w:pPr>
      <w:r w:rsidRPr="00CD0388">
        <w:rPr>
          <w:rFonts w:ascii="Arial" w:hAnsi="Arial" w:cs="Arial"/>
          <w:sz w:val="20"/>
          <w:szCs w:val="20"/>
        </w:rPr>
        <w:t>Here,</w:t>
      </w:r>
      <w:r w:rsidRPr="00CD0388">
        <w:rPr>
          <w:rFonts w:ascii="Cambria Math" w:hAnsi="Cambria Math" w:cs="Arial"/>
          <w:i/>
          <w:sz w:val="20"/>
          <w:szCs w:val="20"/>
        </w:rPr>
        <w:t xml:space="preserve"> </w:t>
      </w:r>
      <m:oMath>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oMath>
      <w:r w:rsidRPr="00CD0388">
        <w:rPr>
          <w:rFonts w:ascii="Cambria Math" w:hAnsi="Cambria Math" w:cs="Arial" w:hint="eastAsia"/>
          <w:i/>
          <w:sz w:val="20"/>
          <w:szCs w:val="20"/>
        </w:rPr>
        <w:t xml:space="preserve"> </w:t>
      </w:r>
      <w:r w:rsidRPr="00CD0388">
        <w:rPr>
          <w:rFonts w:ascii="Arial" w:hAnsi="Arial" w:cs="Arial"/>
          <w:sz w:val="20"/>
          <w:szCs w:val="20"/>
        </w:rPr>
        <w:t xml:space="preserve">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in the initial binary image,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hint="eastAsia"/>
          <w:sz w:val="20"/>
          <w:szCs w:val="20"/>
        </w:rPr>
        <w:t xml:space="preserve"> </w:t>
      </w:r>
      <w:r w:rsidRPr="00CD0388">
        <w:rPr>
          <w:rFonts w:ascii="Arial" w:hAnsi="Arial" w:cs="Arial"/>
          <w:sz w:val="20"/>
          <w:szCs w:val="20"/>
        </w:rPr>
        <w:t xml:space="preserve">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in the image after filling, and </w:t>
      </w:r>
      <m:oMath>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hint="eastAsia"/>
          <w:sz w:val="20"/>
          <w:szCs w:val="20"/>
        </w:rPr>
        <w:t xml:space="preserve"> </w:t>
      </w:r>
      <w:r w:rsidRPr="00CD0388">
        <w:rPr>
          <w:rFonts w:ascii="Arial" w:hAnsi="Arial" w:cs="Arial"/>
          <w:sz w:val="20"/>
          <w:szCs w:val="20"/>
        </w:rPr>
        <w:t xml:space="preserve">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in the binary image obtained after performing the XOR operation.                                                                                                 </w:t>
      </w:r>
    </w:p>
    <w:p w14:paraId="122B9D8C" w14:textId="77777777" w:rsidR="00CD0388" w:rsidRPr="00CD0388" w:rsidRDefault="00CD0388" w:rsidP="00CD0388">
      <w:pPr>
        <w:rPr>
          <w:rFonts w:ascii="Arial" w:hAnsi="Arial" w:cs="Arial"/>
          <w:sz w:val="20"/>
          <w:szCs w:val="20"/>
        </w:rPr>
      </w:pPr>
      <w:r w:rsidRPr="00CD0388">
        <w:rPr>
          <w:rFonts w:ascii="Arial" w:hAnsi="Arial" w:cs="Arial"/>
          <w:sz w:val="20"/>
          <w:szCs w:val="20"/>
        </w:rPr>
        <w:lastRenderedPageBreak/>
        <w:t>The final step is to perform an invert color</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{"citationID":"cXbHU5Xv","properties":{"formattedCitation":"\\super 29\\nosupersub{}","plainCitation":"29","noteIndex":0},"citationItems":[{"id":1142,"uris":["http://zotero.org/users/12982434/items/WDYZPEBH"],"itemData":{"id":1142,"type":"book","call-number":"TA1632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29</w:t>
      </w:r>
      <w:r w:rsidRPr="00CD0388">
        <w:rPr>
          <w:rFonts w:ascii="Arial" w:hAnsi="Arial" w:cs="Arial"/>
          <w:sz w:val="20"/>
          <w:szCs w:val="20"/>
        </w:rPr>
        <w:fldChar w:fldCharType="end"/>
      </w:r>
      <w:r w:rsidRPr="00CD0388">
        <w:rPr>
          <w:rFonts w:ascii="Arial" w:hAnsi="Arial" w:cs="Arial"/>
          <w:sz w:val="20"/>
          <w:szCs w:val="20"/>
        </w:rPr>
        <w:t xml:space="preserve"> on the binary image, which will result in a clean binary image. The </w:t>
      </w:r>
      <m:oMath>
        <m:r>
          <w:rPr>
            <w:rFonts w:ascii="Cambria Math" w:hAnsi="Cambria Math" w:cs="Arial"/>
            <w:sz w:val="20"/>
            <w:szCs w:val="20"/>
          </w:rPr>
          <m:t>b(x,y)</m:t>
        </m:r>
      </m:oMath>
      <w:r w:rsidRPr="00CD0388">
        <w:rPr>
          <w:rFonts w:ascii="Arial" w:hAnsi="Arial" w:cs="Arial"/>
          <w:sz w:val="20"/>
          <w:szCs w:val="20"/>
        </w:rPr>
        <w:t xml:space="preserve"> can be defined as pixels of binary image and the </w:t>
      </w:r>
      <m:oMath>
        <m:r>
          <w:rPr>
            <w:rFonts w:ascii="Cambria Math" w:hAnsi="Cambria Math" w:cs="Arial"/>
            <w:sz w:val="20"/>
            <w:szCs w:val="20"/>
          </w:rPr>
          <m:t>c</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 xml:space="preserve"> </m:t>
        </m:r>
      </m:oMath>
      <w:r w:rsidRPr="00CD0388">
        <w:rPr>
          <w:rFonts w:ascii="Arial" w:hAnsi="Arial" w:cs="Arial"/>
          <w:sz w:val="20"/>
          <w:szCs w:val="20"/>
        </w:rPr>
        <w:t>can be defined as pixels of clean binary image. The image after the inversion process is shown in Fig.3F.</w:t>
      </w:r>
      <w:r w:rsidRPr="00CD0388">
        <w:rPr>
          <w:rFonts w:ascii="Arial" w:hAnsi="Arial" w:cs="Arial" w:hint="eastAsia"/>
          <w:sz w:val="20"/>
          <w:szCs w:val="20"/>
        </w:rPr>
        <w:t xml:space="preserve"> </w:t>
      </w:r>
      <w:r w:rsidRPr="00CD0388">
        <w:rPr>
          <w:rFonts w:ascii="Arial" w:hAnsi="Arial" w:cs="Arial"/>
          <w:sz w:val="20"/>
          <w:szCs w:val="20"/>
        </w:rPr>
        <w:t xml:space="preserve">The invert color is defined as </w:t>
      </w:r>
    </w:p>
    <w:p w14:paraId="2E47CEB7" w14:textId="77777777" w:rsidR="00CD0388" w:rsidRPr="00CD0388" w:rsidRDefault="00000000" w:rsidP="00CD0388">
      <w:pPr>
        <w:ind w:firstLineChars="100" w:firstLine="20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c</m:t>
              </m:r>
              <m:d>
                <m:dPr>
                  <m:ctrlPr>
                    <w:rPr>
                      <w:rFonts w:ascii="Cambria Math" w:hAnsi="Cambria Math" w:cs="Arial"/>
                      <w:i/>
                      <w:sz w:val="20"/>
                      <w:szCs w:val="20"/>
                    </w:rPr>
                  </m:ctrlPr>
                </m:dPr>
                <m:e>
                  <m:r>
                    <w:rPr>
                      <w:rFonts w:ascii="Cambria Math" w:hAnsi="Cambria Math" w:cs="Arial"/>
                      <w:sz w:val="20"/>
                      <w:szCs w:val="20"/>
                    </w:rPr>
                    <m:t>x,y</m:t>
                  </m:r>
                </m:e>
              </m:d>
              <m:r>
                <m:rPr>
                  <m:sty m:val="p"/>
                </m:rPr>
                <w:rPr>
                  <w:rFonts w:ascii="Cambria Math" w:hAnsi="Cambria Math" w:cs="Arial"/>
                  <w:sz w:val="20"/>
                  <w:szCs w:val="20"/>
                </w:rPr>
                <m:t>=1-</m:t>
              </m:r>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5</m:t>
                  </m:r>
                </m:e>
              </m:d>
            </m:e>
          </m:eqArr>
        </m:oMath>
      </m:oMathPara>
    </w:p>
    <w:p w14:paraId="13D20791"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Here, </w:t>
      </w:r>
      <m:oMath>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in the binary image, and </w:t>
      </w:r>
      <m:oMath>
        <m:r>
          <w:rPr>
            <w:rFonts w:ascii="Cambria Math" w:hAnsi="Cambria Math" w:cs="Arial"/>
            <w:sz w:val="20"/>
            <w:szCs w:val="20"/>
          </w:rPr>
          <m:t>c</m:t>
        </m:r>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represents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CD0388">
        <w:rPr>
          <w:rFonts w:ascii="Arial" w:hAnsi="Arial" w:cs="Arial"/>
          <w:sz w:val="20"/>
          <w:szCs w:val="20"/>
        </w:rPr>
        <w:t xml:space="preserve"> in the image after inverse processing.</w:t>
      </w:r>
      <w:r w:rsidRPr="00CD0388">
        <w:t xml:space="preserve"> </w:t>
      </w:r>
      <w:r w:rsidRPr="00CD0388">
        <w:rPr>
          <w:rFonts w:ascii="Arial" w:hAnsi="Arial" w:cs="Arial"/>
          <w:sz w:val="20"/>
          <w:szCs w:val="20"/>
        </w:rPr>
        <w:t>The above steps result in clean binary images, completing the preprocessing of both videos and images.</w:t>
      </w:r>
    </w:p>
    <w:p w14:paraId="7B790B48" w14:textId="77777777" w:rsidR="00CD0388" w:rsidRPr="00CD0388" w:rsidRDefault="00CD0388" w:rsidP="00CD0388">
      <w:pPr>
        <w:rPr>
          <w:rFonts w:ascii="Arial" w:hAnsi="Arial" w:cs="Arial"/>
          <w:szCs w:val="21"/>
        </w:rPr>
      </w:pPr>
      <w:r w:rsidRPr="00CD0388">
        <w:rPr>
          <w:rFonts w:ascii="Arial" w:hAnsi="Arial" w:cs="Arial"/>
          <w:szCs w:val="21"/>
        </w:rPr>
        <w:t>3.2 Nematodes head and tail localization method</w:t>
      </w:r>
    </w:p>
    <w:p w14:paraId="6DB2BF8A" w14:textId="77777777" w:rsidR="00CD0388" w:rsidRPr="00CD0388" w:rsidRDefault="00CD0388" w:rsidP="00CD0388">
      <w:pPr>
        <w:ind w:firstLineChars="100" w:firstLine="200"/>
        <w:rPr>
          <w:rFonts w:ascii="Arial" w:hAnsi="Arial" w:cs="Arial"/>
          <w:sz w:val="20"/>
          <w:szCs w:val="20"/>
        </w:rPr>
      </w:pPr>
      <w:r w:rsidRPr="00CD0388">
        <w:rPr>
          <w:rFonts w:ascii="Arial" w:hAnsi="Arial" w:cs="Arial" w:hint="eastAsia"/>
          <w:sz w:val="20"/>
          <w:szCs w:val="20"/>
        </w:rPr>
        <w:t>T</w:t>
      </w:r>
      <w:r w:rsidRPr="00CD0388">
        <w:rPr>
          <w:rFonts w:ascii="Arial" w:hAnsi="Arial" w:cs="Arial"/>
          <w:sz w:val="20"/>
          <w:szCs w:val="20"/>
        </w:rPr>
        <w:t xml:space="preserve">o achieve automatic counting of the head </w:t>
      </w:r>
      <w:r w:rsidRPr="00CD0388">
        <w:rPr>
          <w:rFonts w:ascii="Arial" w:hAnsi="Arial" w:cs="Arial" w:hint="eastAsia"/>
          <w:sz w:val="20"/>
          <w:szCs w:val="20"/>
        </w:rPr>
        <w:t>thrash</w:t>
      </w:r>
      <w:r w:rsidRPr="00CD0388">
        <w:rPr>
          <w:rFonts w:ascii="Arial" w:hAnsi="Arial" w:cs="Arial"/>
          <w:sz w:val="20"/>
          <w:szCs w:val="20"/>
        </w:rPr>
        <w:t>ing and omega turn behaviors of C</w:t>
      </w:r>
      <w:r w:rsidRPr="00CD0388">
        <w:rPr>
          <w:rFonts w:ascii="Arial" w:hAnsi="Arial" w:cs="Arial" w:hint="eastAsia"/>
          <w:sz w:val="20"/>
          <w:szCs w:val="20"/>
        </w:rPr>
        <w:t xml:space="preserve">. </w:t>
      </w:r>
      <w:r w:rsidRPr="00CD0388">
        <w:rPr>
          <w:rFonts w:ascii="Arial" w:hAnsi="Arial" w:cs="Arial"/>
          <w:sz w:val="20"/>
          <w:szCs w:val="20"/>
        </w:rPr>
        <w:t>elegans, it is essential to determine the positions of the head and tail of the nematode. The crucial step in determining the head and tail of the nematode is to differentiate between them. Fortunately, the head and tail of the nematode possess distinct features. For instance, the head appears brighter than the tail due to differences in fat distribution. The head also exhibits a higher frequency of thrashing compared to the tail during foraging behavior. Furthermore, the head is wider than the tail, and the relative positions of the head and tail with respect to the body's center point remain relatively stable</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{"citationID":"HuY5lefJ","properties":{"formattedCitation":"\\super 30\\nosupersub{}","plainCitation":"30","noteIndex":0},"citationItems":[{"id":332,"uris":["http://zotero.org/users/12982434/items/2EXEREJA"],"itemData":{"id":332,"type":"article-journal","container-title":"IEEE Transactions on Biomedical Engineering","DOI":"10.1109/TBME.2004.831532","ISSN":"0018-9294","issue":"10","journalAbbreviation":"IEEE Trans. Biomed. Eng.","language":"en","page":"1811-1820","source":"DOI.org (Crossref)","title":"Automatic Tracking, Feature Extraction and Classification of C. elegans Phenotypes","volume":"51","author":[{"family":"Geng","given":"W."},{"family":"Cosman","given":"P."},{"family":"Berry","given":"C.C."},{"family":"Feng","given":"Z."},{"family":"Schafer","given":"W.R."}],"issued":{"date-parts":[["2004",10]]}}}],"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30</w:t>
      </w:r>
      <w:r w:rsidRPr="00CD0388">
        <w:rPr>
          <w:rFonts w:ascii="Arial" w:hAnsi="Arial" w:cs="Arial"/>
          <w:sz w:val="20"/>
          <w:szCs w:val="20"/>
        </w:rPr>
        <w:fldChar w:fldCharType="end"/>
      </w:r>
      <w:r w:rsidRPr="00CD0388">
        <w:t xml:space="preserve"> </w:t>
      </w:r>
      <w:r w:rsidRPr="00CD0388">
        <w:rPr>
          <w:rFonts w:ascii="Arial" w:hAnsi="Arial" w:cs="Arial"/>
          <w:sz w:val="20"/>
          <w:szCs w:val="20"/>
        </w:rPr>
        <w:t>, etc. Because of these different features the head and tail of the nematode can be distinguished.</w:t>
      </w:r>
    </w:p>
    <w:p w14:paraId="7D6B1108" w14:textId="77777777" w:rsidR="00CD0388" w:rsidRPr="00CD0388" w:rsidRDefault="00CD0388" w:rsidP="00CD0388">
      <w:pPr>
        <w:jc w:val="center"/>
        <w:rPr>
          <w:rFonts w:ascii="Arial" w:hAnsi="Arial" w:cs="Arial"/>
          <w:sz w:val="20"/>
          <w:szCs w:val="20"/>
        </w:rPr>
      </w:pPr>
      <w:r w:rsidRPr="00CD0388">
        <w:rPr>
          <w:rFonts w:ascii="Arial" w:hAnsi="Arial" w:cs="Arial"/>
          <w:noProof/>
          <w:sz w:val="20"/>
          <w:szCs w:val="20"/>
        </w:rPr>
        <w:drawing>
          <wp:inline distT="0" distB="0" distL="0" distR="0" wp14:anchorId="0D9DF453" wp14:editId="7FB2BD22">
            <wp:extent cx="5299544" cy="1402580"/>
            <wp:effectExtent l="0" t="0" r="0" b="7620"/>
            <wp:docPr id="10817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26" name="图片 10817926"/>
                    <pic:cNvPicPr/>
                  </pic:nvPicPr>
                  <pic:blipFill rotWithShape="1">
                    <a:blip r:embed="rId9" cstate="print">
                      <a:extLst>
                        <a:ext uri="{28A0092B-C50C-407E-A947-70E740481C1C}">
                          <a14:useLocalDpi xmlns:a14="http://schemas.microsoft.com/office/drawing/2010/main" val="0"/>
                        </a:ext>
                      </a:extLst>
                    </a:blip>
                    <a:srcRect l="3091" t="13939" r="4840" b="42742"/>
                    <a:stretch/>
                  </pic:blipFill>
                  <pic:spPr bwMode="auto">
                    <a:xfrm>
                      <a:off x="0" y="0"/>
                      <a:ext cx="5376610" cy="1422976"/>
                    </a:xfrm>
                    <a:prstGeom prst="rect">
                      <a:avLst/>
                    </a:prstGeom>
                    <a:ln>
                      <a:noFill/>
                    </a:ln>
                    <a:extLst>
                      <a:ext uri="{53640926-AAD7-44D8-BBD7-CCE9431645EC}">
                        <a14:shadowObscured xmlns:a14="http://schemas.microsoft.com/office/drawing/2010/main"/>
                      </a:ext>
                    </a:extLst>
                  </pic:spPr>
                </pic:pic>
              </a:graphicData>
            </a:graphic>
          </wp:inline>
        </w:drawing>
      </w:r>
    </w:p>
    <w:p w14:paraId="0F796282" w14:textId="77777777" w:rsidR="00CD0388" w:rsidRPr="00CD0388" w:rsidRDefault="00CD0388" w:rsidP="00CD0388">
      <w:pPr>
        <w:jc w:val="center"/>
        <w:rPr>
          <w:rFonts w:ascii="Arial" w:hAnsi="Arial" w:cs="Arial"/>
          <w:sz w:val="20"/>
          <w:szCs w:val="20"/>
        </w:rPr>
      </w:pPr>
      <w:r w:rsidRPr="00CD0388">
        <w:rPr>
          <w:rFonts w:ascii="Arial" w:hAnsi="Arial" w:cs="Arial"/>
          <w:sz w:val="20"/>
          <w:szCs w:val="20"/>
        </w:rPr>
        <w:t xml:space="preserve">Fig.4. The head </w:t>
      </w:r>
      <w:r w:rsidRPr="00CD0388">
        <w:rPr>
          <w:rFonts w:ascii="Arial" w:hAnsi="Arial" w:cs="Arial" w:hint="eastAsia"/>
          <w:sz w:val="20"/>
          <w:szCs w:val="20"/>
        </w:rPr>
        <w:t>a</w:t>
      </w:r>
      <w:r w:rsidRPr="00CD0388">
        <w:rPr>
          <w:rFonts w:ascii="Arial" w:hAnsi="Arial" w:cs="Arial"/>
          <w:sz w:val="20"/>
          <w:szCs w:val="20"/>
        </w:rPr>
        <w:t>nd tail position localization model</w:t>
      </w:r>
    </w:p>
    <w:p w14:paraId="3EC4DFC8"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Due to the excellent performance of Convolutional Neural Networks (CNNs) </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{"citationID":"n14GsGhm","properties":{"formattedCitation":"\\super 31\\nosupersub{}","plainCitation":"31","noteIndex":0},"citationItems":[{"id":1155,"uris":["http://zotero.org/users/12982434/items/UG8YM8DX"],"itemData":{"id":1155,"type":"paper-conference","container-title":"2018 3rd IEEE International Conference on Recent Trends in Electronics, Information &amp; Communication Technology (RTEICT)","DOI":"10.1109/RTEICT42901.2018.9012507","event-place":"Bangalore, India","event-title":"2018 3rd IEEE International Conference on Recent Trends in Electronics, Information &amp; Communication Technology (RTEICT)","ISBN":"978-1-5386-2440-1","page":"2319-2323","publisher":"IEEE","publisher-place":"Bangalore, India","source":"DOI.org (Crossref)","title":"Feature Extraction using Convolution Neural Networks (CNN) and Deep Learning","URL":"https://ieeexplore.ieee.org/document/9012507/","author":[{"family":"Jogin","given":"Manjunath"},{"literal":"Mohana"},{"family":"Madhulika","given":"M S"},{"family":"Divya","given":"G D"},{"family":"Meghana","given":"R K"},{"family":"Apoorva","given":"S"}],"accessed":{"date-parts":[["2024",1,11]]},"issued":{"date-parts":[["2018",5]]}}}],"schema":"https://github.com/citation-style-language/schema/raw/master/csl-citation.json"}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31</w:t>
      </w:r>
      <w:r w:rsidRPr="00CD0388">
        <w:rPr>
          <w:rFonts w:ascii="Arial" w:hAnsi="Arial" w:cs="Arial"/>
          <w:sz w:val="20"/>
          <w:szCs w:val="20"/>
        </w:rPr>
        <w:fldChar w:fldCharType="end"/>
      </w:r>
      <w:r w:rsidRPr="00CD0388">
        <w:rPr>
          <w:rFonts w:ascii="Arial" w:hAnsi="Arial" w:cs="Arial"/>
          <w:sz w:val="20"/>
          <w:szCs w:val="20"/>
        </w:rPr>
        <w:t xml:space="preserve"> in the field of image processing, where they can automatically learn features within images and achieve impressive performance in tasks such as recognition, classification, segmentation, and generation, we consider applying CNNs to our image processing task. Given the outstanding performance of CNNs across various tasks, numerous architectures have emerged, such as </w:t>
      </w:r>
      <w:proofErr w:type="spellStart"/>
      <w:r w:rsidRPr="00CD0388">
        <w:rPr>
          <w:rFonts w:ascii="Arial" w:hAnsi="Arial" w:cs="Arial"/>
          <w:sz w:val="20"/>
          <w:szCs w:val="20"/>
        </w:rPr>
        <w:t>VGGNet</w:t>
      </w:r>
      <w:proofErr w:type="spellEnd"/>
      <w:r w:rsidRPr="00CD0388">
        <w:rPr>
          <w:rFonts w:ascii="Arial" w:hAnsi="Arial" w:cs="Arial"/>
          <w:sz w:val="20"/>
          <w:szCs w:val="20"/>
        </w:rPr>
        <w:t xml:space="preserve">, </w:t>
      </w:r>
      <w:proofErr w:type="spellStart"/>
      <w:r w:rsidRPr="00CD0388">
        <w:rPr>
          <w:rFonts w:ascii="Arial" w:hAnsi="Arial" w:cs="Arial"/>
          <w:sz w:val="20"/>
          <w:szCs w:val="20"/>
        </w:rPr>
        <w:t>ResNet</w:t>
      </w:r>
      <w:proofErr w:type="spellEnd"/>
      <w:r w:rsidRPr="00CD0388">
        <w:rPr>
          <w:rFonts w:ascii="Arial" w:hAnsi="Arial" w:cs="Arial"/>
          <w:sz w:val="20"/>
          <w:szCs w:val="20"/>
        </w:rPr>
        <w:t>, among others, which have achieved significant results on different tasks and datasets. EfficientNet</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{"citationID":"rfope5ZY","properties":{"formattedCitation":"\\super 32\\nosupersub{}","plainCitation":"32","noteIndex":0},"citationItems":[{"id":1083,"uris":["http://zotero.org/users/12982434/items/WQBWNVY8"],"itemData":{"id":1083,"type":"paper-conference","abstract":"Convolutional Neural Networks (ConvNets) are commonly developed at a fixed resource budget, and then scaled up for better accuracy if more resources are given.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(Huang et al., 2018). Our EfficientNets also transfer well and achieve state-of-the-art accuracy on CIFAR-100 (91.7%), Flower (98.8%), and 3 other transfer learning datasets, with an order of magnitude fewer parameters.","container-title":"Proceedings of the 36th International Conference on Machine Learning","event-title":"International Conference on Machine Learning","language":"en","note":"ISSN: 2640-3498","page":"6105-6114","publisher":"PMLR","source":"proceedings.mlr.press","title":"EfficientNet: Rethinking Model Scaling for Convolutional Neural Networks","title-short":"EfficientNet","URL":"https://proceedings.mlr.press/v97/tan19a.html","author":[{"family":"Tan","given":"Mingxing"},{"family":"Le","given":"Quoc"}],"accessed":{"date-parts":[["2024",1,6]]},"issued":{"date-parts":[["2019",5,24]]}}}],"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32</w:t>
      </w:r>
      <w:r w:rsidRPr="00CD0388">
        <w:rPr>
          <w:rFonts w:ascii="Arial" w:hAnsi="Arial" w:cs="Arial"/>
          <w:sz w:val="20"/>
          <w:szCs w:val="20"/>
        </w:rPr>
        <w:fldChar w:fldCharType="end"/>
      </w:r>
      <w:r w:rsidRPr="00CD0388">
        <w:rPr>
          <w:rFonts w:ascii="Arial" w:hAnsi="Arial" w:cs="Arial"/>
          <w:sz w:val="20"/>
          <w:szCs w:val="20"/>
        </w:rPr>
        <w:t xml:space="preserve"> is also a type of CNN that achieves better performance with the same computational resources. Therefore, we choose </w:t>
      </w:r>
      <w:proofErr w:type="spellStart"/>
      <w:r w:rsidRPr="00CD0388">
        <w:rPr>
          <w:rFonts w:ascii="Arial" w:hAnsi="Arial" w:cs="Arial"/>
          <w:sz w:val="20"/>
          <w:szCs w:val="20"/>
        </w:rPr>
        <w:t>EfficientNet</w:t>
      </w:r>
      <w:proofErr w:type="spellEnd"/>
      <w:r w:rsidRPr="00CD0388">
        <w:rPr>
          <w:rFonts w:ascii="Arial" w:hAnsi="Arial" w:cs="Arial"/>
          <w:sz w:val="20"/>
          <w:szCs w:val="20"/>
        </w:rPr>
        <w:t xml:space="preserve"> as our tool for locating the head and tail of nematodes. Additionally, since transfer learning</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{"citationID":"gvLBjWum","properties":{"formattedCitation":"\\super 33\\nosupersub{}","plainCitation":"33","noteIndex":0},"citationItems":[{"id":1174,"uris":["http://zotero.org/users/12982434/items/DB9EX9SX"],"itemData":{"id":1174,"type":"article-journal","container-title":"Proceedings of the IEEE","DOI":"10.1109/JPROC.2020.3004555","ISSN":"0018-9219, 1558-2256","issue":"1","journalAbbreviation":"Proc. IEEE","page":"43-76","source":"DOI.org (Crossref)","title":"A Comprehensive Survey on Transfer Learning","volume":"109","author":[{"family":"Zhuang","given":"Fuzhen"},{"family":"Qi","given":"Zhiyuan"},{"family":"Duan","given":"Keyu"},{"family":"Xi","given":"Dongbo"},{"family":"Zhu","given":"Yongchun"},{"family":"Zhu","given":"Hengshu"},{"family":"Xiong","given":"Hui"},{"family":"He","given":"Qing"}],"issued":{"date-parts":[["2021",1]]}}}],"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33</w:t>
      </w:r>
      <w:r w:rsidRPr="00CD0388">
        <w:rPr>
          <w:rFonts w:ascii="Arial" w:hAnsi="Arial" w:cs="Arial"/>
          <w:sz w:val="20"/>
          <w:szCs w:val="20"/>
        </w:rPr>
        <w:fldChar w:fldCharType="end"/>
      </w:r>
      <w:r w:rsidRPr="00CD0388">
        <w:rPr>
          <w:rFonts w:ascii="Arial" w:hAnsi="Arial" w:cs="Arial"/>
          <w:sz w:val="20"/>
          <w:szCs w:val="20"/>
        </w:rPr>
        <w:t xml:space="preserve"> can utilize existing knowledge to expedite model training, improve performance, and address issues like data scarcity, we consider using pre-trained models for transfer learning to enhance the performance of our model. Finally, because the original grayscale nematode images retain more morphological features, we use grayscale images as our model's dataset.</w:t>
      </w:r>
    </w:p>
    <w:p w14:paraId="21C9CB3B"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The specific procedure is to randomly extract 2000 grayscale images containing nematodes from videos of nematodes of different strains in the nematode behavioral phenotyping database. Then, we used the open-source image annotation tool LabelMe</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{"citationID":"CgQdCeWA","properties":{"formattedCitation":"\\super 34\\nosupersub{}","plainCitation":"34","noteIndex":0},"citationItems":[{"id":1173,"uris":["http://zotero.org/users/12982434/items/XX6JVHPT"],"itemData":{"id":1173,"type":"article-journal","container-title":"International Journal of Computer Vision","DOI":"10.1007/s11263-007-0090-8","ISSN":"0920-5691, 1573-1405","issue":"1-3","journalAbbreviation":"Int J Comput Vis","language":"en","page":"157-173","source":"DOI.org (Crossref)","title":"LabelMe: A Database and Web-Based Tool for Image Annotation","title-short":"LabelMe","volume":"77","author":[{"family":"Russell","given":"Bryan C."},{"family":"Torralba","given":"Antonio"},{"family":"Murphy","given":"Kevin P."},{"family":"Freeman","given":"William T."}],"issued":{"date-parts":[["2008",5]]}}}],"schema":"https://github.com/citation-style-language/schema/raw/master/csl-citation.json"}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34</w:t>
      </w:r>
      <w:r w:rsidRPr="00CD0388">
        <w:rPr>
          <w:rFonts w:ascii="Arial" w:hAnsi="Arial" w:cs="Arial"/>
          <w:sz w:val="20"/>
          <w:szCs w:val="20"/>
        </w:rPr>
        <w:fldChar w:fldCharType="end"/>
      </w:r>
      <w:r w:rsidRPr="00CD0388">
        <w:rPr>
          <w:rFonts w:ascii="Arial" w:hAnsi="Arial" w:cs="Arial"/>
          <w:sz w:val="20"/>
          <w:szCs w:val="20"/>
        </w:rPr>
        <w:t xml:space="preserve"> to label the head and tail coordinates of nematodes in these grayscale images. Next, to better align the dataset with the </w:t>
      </w:r>
      <w:r w:rsidRPr="00CD0388">
        <w:rPr>
          <w:rFonts w:ascii="Arial" w:hAnsi="Arial" w:cs="Arial"/>
          <w:sz w:val="20"/>
          <w:szCs w:val="20"/>
        </w:rPr>
        <w:lastRenderedPageBreak/>
        <w:t>pre-trained model, the width and height of the grayscale images are uniformly resized to 224, and the annotated coordinates of the head and tail are also rescaled to match the size of the grayscale images.</w:t>
      </w:r>
      <w:r w:rsidRPr="00CD0388">
        <w:t xml:space="preserve"> </w:t>
      </w:r>
      <w:r w:rsidRPr="00CD0388">
        <w:rPr>
          <w:rFonts w:ascii="Arial" w:hAnsi="Arial" w:cs="Arial"/>
          <w:sz w:val="20"/>
          <w:szCs w:val="20"/>
        </w:rPr>
        <w:t>Then comes the construction of the head and tail localization model.</w:t>
      </w:r>
      <w:r w:rsidRPr="00CD0388">
        <w:rPr>
          <w:rFonts w:ascii="Arial" w:hAnsi="Arial" w:cs="Arial"/>
        </w:rPr>
        <w:t xml:space="preserve"> Initially, </w:t>
      </w:r>
      <w:r w:rsidRPr="00CD0388">
        <w:rPr>
          <w:rFonts w:ascii="Arial" w:hAnsi="Arial" w:cs="Arial"/>
          <w:sz w:val="20"/>
          <w:szCs w:val="20"/>
        </w:rPr>
        <w:t xml:space="preserve">we utilize the pre-trained model of </w:t>
      </w:r>
      <w:proofErr w:type="spellStart"/>
      <w:r w:rsidRPr="00CD0388">
        <w:rPr>
          <w:rFonts w:ascii="Arial" w:hAnsi="Arial" w:cs="Arial"/>
          <w:sz w:val="20"/>
          <w:szCs w:val="20"/>
        </w:rPr>
        <w:t>EfficientNet</w:t>
      </w:r>
      <w:proofErr w:type="spellEnd"/>
      <w:r w:rsidRPr="00CD0388">
        <w:rPr>
          <w:rFonts w:ascii="Arial" w:hAnsi="Arial" w:cs="Arial"/>
          <w:sz w:val="20"/>
          <w:szCs w:val="20"/>
        </w:rPr>
        <w:t xml:space="preserve"> as the base model. Here, we employ the EfficientNetB0 model, whose weights are trained on the ImageNet dataset. Then, onto the base model of EfficientNetB0, we add an attention</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{"citationID":"fStrAQqt","properties":{"formattedCitation":"\\super 35\\nosupersub{}","plainCitation":"35","noteIndex":0},"citationItems":[{"id":1095,"uris":["http://zotero.org/users/12982434/items/VSI8F4GH"],"itemData":{"id":1095,"type":"paper-conference","abstract":"The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data.","event-title":"Neural Information Processing Systems","source":"Semantic Scholar","title":"Attention is All you Need","URL":"https://www.semanticscholar.org/paper/204e3073870fae3d05bcbc2f6a8e263d9b72e776","author":[{"family":"Vaswani","given":"Ashish"},{"family":"Shazeer","given":"Noam M."},{"family":"Parmar","given":"Niki"},{"family":"Uszkoreit","given":"Jakob"},{"family":"Jones","given":"Llion"},{"family":"Gomez","given":"Aidan N."},{"family":"Kaiser","given":"Lukasz"},{"family":"Polosukhin","given":"Illia"}],"accessed":{"date-parts":[["2024",1,6]]},"issued":{"date-parts":[["2017",6,12]]}}}],"schema":"https://github.com/citation-style-language/schema/raw/master/csl-citation.json"}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35</w:t>
      </w:r>
      <w:r w:rsidRPr="00CD0388">
        <w:rPr>
          <w:rFonts w:ascii="Arial" w:hAnsi="Arial" w:cs="Arial"/>
          <w:sz w:val="20"/>
          <w:szCs w:val="20"/>
        </w:rPr>
        <w:fldChar w:fldCharType="end"/>
      </w:r>
      <w:r w:rsidRPr="00CD0388">
        <w:rPr>
          <w:rFonts w:ascii="Arial" w:hAnsi="Arial" w:cs="Arial"/>
          <w:sz w:val="20"/>
          <w:szCs w:val="20"/>
        </w:rPr>
        <w:t xml:space="preserve"> mechanism layer. Specifically, through two fully connected layers, the globally average-pooled feature vector is transformed into an attention weight vector. L2 regularization is concurrently used to constrain the model's complexity. Subsequently, using a Multiply layer, the original feature vector and the attention weight vector are element-wise multiplied to obtain a weighted feature vector, enhancing the model's focus on specific regions</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{"citationID":"cJF6bqMG","properties":{"formattedCitation":"\\super 36\\nosupersub{}","plainCitation":"36","noteIndex":0},"citationItems":[{"id":1178,"uris":["http://zotero.org/users/12982434/items/LHVIRQFF"],"itemData":{"id":1178,"type":"article-journal","abstract":"Attention has arguably become one of the most important concepts in the deep learning ﬁeld.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deﬁne a uniﬁed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trends.","container-title":"Neurocomputing","DOI":"10.1016/j.neucom.2021.03.091","ISSN":"09252312","journalAbbreviation":"Neurocomputing","language":"en","page":"48-62","source":"DOI.org (Crossref)","title":"A review on the attention mechanism of deep learning","volume":"452","author":[{"family":"Niu","given":"Zhaoyang"},{"family":"Zhong","given":"Guoqiang"},{"family":"Yu","given":"Hui"}],"issued":{"date-parts":[["2021",9]]}}}],"schema":"https://github.com/citation-style-language/schema/raw/master/csl-citation.json"}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36</w:t>
      </w:r>
      <w:r w:rsidRPr="00CD0388">
        <w:rPr>
          <w:rFonts w:ascii="Arial" w:hAnsi="Arial" w:cs="Arial"/>
          <w:sz w:val="20"/>
          <w:szCs w:val="20"/>
        </w:rPr>
        <w:fldChar w:fldCharType="end"/>
      </w:r>
      <w:r w:rsidRPr="00CD0388">
        <w:rPr>
          <w:rFonts w:ascii="Arial" w:hAnsi="Arial" w:cs="Arial"/>
          <w:sz w:val="20"/>
          <w:szCs w:val="20"/>
        </w:rPr>
        <w:t>. Finally, two fully connected layers are employed to respectively output the predicted positions of the head and tail. This completes the model construction.</w:t>
      </w:r>
    </w:p>
    <w:p w14:paraId="55866C86"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It should be noted that during the model training process, 80% of the images in the dataset are used for the training dataset, while 20% are used for the validation dataset. The number of training epochs is set to 300, with a batch size of 64, and a learning rate of 0.0001. </w:t>
      </w:r>
      <w:r w:rsidRPr="00CD0388">
        <w:rPr>
          <w:rFonts w:ascii="Arial" w:hAnsi="Arial" w:cs="Arial" w:hint="eastAsia"/>
          <w:sz w:val="20"/>
          <w:szCs w:val="20"/>
        </w:rPr>
        <w:t>T</w:t>
      </w:r>
      <w:r w:rsidRPr="00CD0388">
        <w:rPr>
          <w:rFonts w:ascii="Arial" w:hAnsi="Arial" w:cs="Arial"/>
          <w:sz w:val="20"/>
          <w:szCs w:val="20"/>
        </w:rPr>
        <w:t>he Adam optimizer is employed for parameter updates, and the model parameters are updated through backpropagation to optimize the prediction results. The Mean Absolute Error (MAE) serves as the evaluation metric, while the Mean Squared Error (MSE) functions as the loss function. MAE measures the model's predictive performance, while MSE quantifies the disparity between the model's predictions and the actual values. The calculation method for MAE is as follows</w:t>
      </w:r>
    </w:p>
    <w:p w14:paraId="20FE4592" w14:textId="77777777" w:rsidR="00CD0388" w:rsidRPr="00CD0388" w:rsidRDefault="00000000" w:rsidP="00CD0388">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MAE=</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acc>
                        </m:e>
                      </m:d>
                    </m:e>
                    <m:sup>
                      <m:r>
                        <w:rPr>
                          <w:rFonts w:ascii="Cambria Math" w:hAnsi="Cambria Math" w:cs="Arial"/>
                          <w:sz w:val="20"/>
                          <w:szCs w:val="20"/>
                        </w:rPr>
                        <m:t>2</m:t>
                      </m:r>
                    </m:sup>
                  </m:sSup>
                </m:e>
              </m:nary>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e>
          </m:eqArr>
        </m:oMath>
      </m:oMathPara>
    </w:p>
    <w:p w14:paraId="55BFB34D"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The mean squared error is defined as </w:t>
      </w:r>
    </w:p>
    <w:p w14:paraId="364E72D4" w14:textId="77777777" w:rsidR="00CD0388" w:rsidRPr="00CD0388" w:rsidRDefault="00000000" w:rsidP="00CD0388">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MSE=</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sSup>
                <m:sSupPr>
                  <m:ctrlPr>
                    <w:rPr>
                      <w:rFonts w:ascii="Cambria Math" w:hAnsi="Cambria Math" w:cs="Arial"/>
                      <w:i/>
                      <w:sz w:val="20"/>
                      <w:szCs w:val="20"/>
                    </w:rPr>
                  </m:ctrlPr>
                </m:sSup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acc>
                        </m:e>
                      </m:d>
                    </m:e>
                  </m:nary>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7</m:t>
                  </m:r>
                </m:e>
              </m:d>
            </m:e>
          </m:eqArr>
        </m:oMath>
      </m:oMathPara>
    </w:p>
    <w:p w14:paraId="7A981165"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The </w:t>
      </w:r>
      <m:oMath>
        <m:r>
          <w:rPr>
            <w:rFonts w:ascii="Cambria Math" w:hAnsi="Cambria Math" w:cs="Arial"/>
            <w:sz w:val="20"/>
            <w:szCs w:val="20"/>
          </w:rPr>
          <m:t>n</m:t>
        </m:r>
      </m:oMath>
      <w:r w:rsidRPr="00CD0388">
        <w:rPr>
          <w:rFonts w:ascii="Arial" w:hAnsi="Arial" w:cs="Arial"/>
          <w:sz w:val="20"/>
          <w:szCs w:val="20"/>
        </w:rPr>
        <w:t xml:space="preserve"> can be defined as the number of samples,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oMath>
      <w:r w:rsidRPr="00CD0388">
        <w:rPr>
          <w:rFonts w:ascii="Arial" w:hAnsi="Arial" w:cs="Arial"/>
          <w:sz w:val="20"/>
          <w:szCs w:val="20"/>
        </w:rPr>
        <w:t xml:space="preserve"> and </w:t>
      </w:r>
      <m:oMath>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acc>
      </m:oMath>
      <w:r w:rsidRPr="00CD0388">
        <w:rPr>
          <w:rFonts w:ascii="Arial" w:hAnsi="Arial" w:cs="Arial"/>
          <w:sz w:val="20"/>
          <w:szCs w:val="20"/>
        </w:rPr>
        <w:t xml:space="preserve"> represent the true head and tail positions, and the predicted head and tail positions, respectively. The implementation process of the worm's head and tail localization method is illustrated in Fig.4. </w:t>
      </w:r>
    </w:p>
    <w:p w14:paraId="36E03C7D" w14:textId="77777777" w:rsidR="00CD0388" w:rsidRPr="00CD0388" w:rsidRDefault="00CD0388" w:rsidP="00CD0388">
      <w:pPr>
        <w:rPr>
          <w:rFonts w:ascii="Arial" w:hAnsi="Arial" w:cs="Arial"/>
          <w:sz w:val="20"/>
          <w:szCs w:val="18"/>
        </w:rPr>
      </w:pPr>
      <w:r w:rsidRPr="00CD0388">
        <w:rPr>
          <w:rFonts w:ascii="Arial" w:hAnsi="Arial" w:cs="Arial" w:hint="eastAsia"/>
          <w:szCs w:val="20"/>
        </w:rPr>
        <w:t>3</w:t>
      </w:r>
      <w:r w:rsidRPr="00CD0388">
        <w:rPr>
          <w:rFonts w:ascii="Arial" w:hAnsi="Arial" w:cs="Arial"/>
          <w:szCs w:val="20"/>
        </w:rPr>
        <w:t>.3 Counting method</w:t>
      </w:r>
    </w:p>
    <w:p w14:paraId="537D575C" w14:textId="77777777" w:rsidR="00CD0388" w:rsidRPr="00CD0388" w:rsidRDefault="00CD0388" w:rsidP="00CD0388">
      <w:pPr>
        <w:rPr>
          <w:rFonts w:ascii="Arial" w:hAnsi="Arial" w:cs="Arial"/>
          <w:sz w:val="20"/>
          <w:szCs w:val="20"/>
        </w:rPr>
      </w:pPr>
      <w:r w:rsidRPr="00CD0388">
        <w:rPr>
          <w:rFonts w:ascii="Arial" w:hAnsi="Arial" w:cs="Arial" w:hint="eastAsia"/>
          <w:szCs w:val="21"/>
        </w:rPr>
        <w:t xml:space="preserve"> </w:t>
      </w:r>
      <w:r w:rsidRPr="00CD0388">
        <w:rPr>
          <w:rFonts w:ascii="Arial" w:hAnsi="Arial" w:cs="Arial"/>
          <w:szCs w:val="21"/>
        </w:rPr>
        <w:t xml:space="preserve">  </w:t>
      </w:r>
      <w:r w:rsidRPr="00CD0388">
        <w:rPr>
          <w:rFonts w:ascii="Arial" w:hAnsi="Arial" w:cs="Arial"/>
          <w:sz w:val="20"/>
          <w:szCs w:val="20"/>
        </w:rPr>
        <w:t xml:space="preserve">Since binary image thinning can simplify images, highlight features, reduce computational complexity, and facilitate subsequent operations, to automatically count head </w:t>
      </w:r>
      <w:r w:rsidRPr="00CD0388">
        <w:rPr>
          <w:rFonts w:ascii="Arial" w:hAnsi="Arial" w:cs="Arial" w:hint="eastAsia"/>
          <w:sz w:val="20"/>
          <w:szCs w:val="20"/>
        </w:rPr>
        <w:t>thrash</w:t>
      </w:r>
      <w:r w:rsidRPr="00CD0388">
        <w:rPr>
          <w:rFonts w:ascii="Arial" w:hAnsi="Arial" w:cs="Arial"/>
          <w:sz w:val="20"/>
          <w:szCs w:val="20"/>
        </w:rPr>
        <w:t>ing and omega turns in C. elegans, the worm skeleton needs to be extracted from the binary images. Specifically, first, read in the cleaned binary images, then sort them by the order of their filenames. Since the experimental video is segmented and named in a sequential manner, the sorted binary images have a front-to-</w:t>
      </w:r>
      <w:proofErr w:type="gramStart"/>
      <w:r w:rsidRPr="00CD0388">
        <w:rPr>
          <w:rFonts w:ascii="Arial" w:hAnsi="Arial" w:cs="Arial"/>
          <w:sz w:val="20"/>
          <w:szCs w:val="20"/>
        </w:rPr>
        <w:t>back order</w:t>
      </w:r>
      <w:proofErr w:type="gramEnd"/>
      <w:r w:rsidRPr="00CD0388">
        <w:rPr>
          <w:rFonts w:ascii="Arial" w:hAnsi="Arial" w:cs="Arial"/>
          <w:sz w:val="20"/>
          <w:szCs w:val="20"/>
        </w:rPr>
        <w:t xml:space="preserve"> relationship. Next, perform thinning operations on the binary images to obtain the worm skeletons. The expression for thinning a binary image to obtain the worm skeleton is: </w:t>
      </w:r>
    </w:p>
    <w:p w14:paraId="0A8D36FF" w14:textId="77777777" w:rsidR="00CD0388" w:rsidRPr="00CD0388" w:rsidRDefault="00000000" w:rsidP="00CD0388">
      <w:pPr>
        <w:ind w:firstLine="42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n=0</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n</m:t>
                      </m:r>
                    </m:sub>
                  </m:sSub>
                  <m:d>
                    <m:dPr>
                      <m:ctrlPr>
                        <w:rPr>
                          <w:rFonts w:ascii="Cambria Math" w:hAnsi="Cambria Math" w:cs="Arial"/>
                          <w:i/>
                          <w:sz w:val="20"/>
                          <w:szCs w:val="20"/>
                        </w:rPr>
                      </m:ctrlPr>
                    </m:dPr>
                    <m:e>
                      <m:r>
                        <w:rPr>
                          <w:rFonts w:ascii="Cambria Math" w:hAnsi="Cambria Math" w:cs="Arial"/>
                          <w:sz w:val="20"/>
                          <w:szCs w:val="20"/>
                        </w:rPr>
                        <m:t>X</m:t>
                      </m:r>
                    </m:e>
                  </m:d>
                </m:e>
              </m:nary>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8</m:t>
                  </m:r>
                </m:e>
              </m:d>
            </m:e>
          </m:eqArr>
        </m:oMath>
      </m:oMathPara>
    </w:p>
    <w:p w14:paraId="66838E8E" w14:textId="77777777" w:rsidR="00CD0388" w:rsidRPr="00CD0388" w:rsidRDefault="00000000" w:rsidP="00CD0388">
      <w:pPr>
        <w:ind w:firstLineChars="200" w:firstLine="400"/>
        <w:jc w:val="center"/>
        <w:rPr>
          <w:rFonts w:ascii="Arial" w:hAnsi="Arial" w:cs="Arial"/>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n</m:t>
                  </m:r>
                </m:sub>
              </m:sSub>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X⊖nB</m:t>
                  </m:r>
                </m:e>
              </m:d>
              <m:r>
                <w:rPr>
                  <w:rFonts w:ascii="Cambria Math" w:hAnsi="Cambria Math" w:cs="Arial"/>
                  <w:sz w:val="20"/>
                  <w:szCs w:val="20"/>
                </w:rPr>
                <m:t>-</m:t>
              </m:r>
              <m:d>
                <m:dPr>
                  <m:begChr m:val="["/>
                  <m:endChr m:val="]"/>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X⊖nB</m:t>
                      </m:r>
                    </m:e>
                  </m:d>
                  <m:r>
                    <w:rPr>
                      <w:rFonts w:ascii="Cambria Math" w:hAnsi="Cambria Math" w:cs="Calibri"/>
                      <w:sz w:val="20"/>
                      <w:szCs w:val="20"/>
                    </w:rPr>
                    <m:t>◦</m:t>
                  </m:r>
                  <m:r>
                    <w:rPr>
                      <w:rFonts w:ascii="Cambria Math" w:hAnsi="Cambria Math" w:cs="Arial"/>
                      <w:sz w:val="20"/>
                      <w:szCs w:val="20"/>
                    </w:rPr>
                    <m:t>B</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9</m:t>
                  </m:r>
                </m:e>
              </m:d>
            </m:e>
          </m:eqArr>
        </m:oMath>
      </m:oMathPara>
    </w:p>
    <w:p w14:paraId="6000C715" w14:textId="77777777" w:rsidR="00CD0388" w:rsidRPr="00CD0388" w:rsidRDefault="00CD0388" w:rsidP="00CD0388">
      <w:pPr>
        <w:rPr>
          <w:rFonts w:ascii="Arial" w:hAnsi="Arial" w:cs="Arial"/>
          <w:sz w:val="20"/>
          <w:szCs w:val="20"/>
        </w:rPr>
      </w:pPr>
      <w:r w:rsidRPr="00CD0388">
        <w:rPr>
          <w:rFonts w:ascii="Arial" w:hAnsi="Arial" w:cs="Arial"/>
          <w:sz w:val="20"/>
          <w:szCs w:val="20"/>
        </w:rPr>
        <w:t>Where</w:t>
      </w:r>
      <w:r w:rsidRPr="00CD0388">
        <w:rPr>
          <w:rFonts w:ascii="Arial" w:hAnsi="Arial" w:cs="Arial" w:hint="eastAsia"/>
          <w:sz w:val="20"/>
          <w:szCs w:val="20"/>
        </w:rPr>
        <w:t xml:space="preserve"> </w:t>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X</m:t>
            </m:r>
          </m:e>
        </m:d>
      </m:oMath>
      <w:r w:rsidRPr="00CD0388">
        <w:rPr>
          <w:rFonts w:ascii="Arial" w:hAnsi="Arial" w:cs="Arial"/>
          <w:sz w:val="20"/>
          <w:szCs w:val="20"/>
        </w:rPr>
        <w:t xml:space="preserve"> denotes the skeleton of image </w:t>
      </w:r>
      <m:oMath>
        <m:r>
          <w:rPr>
            <w:rFonts w:ascii="Cambria Math" w:hAnsi="Cambria Math" w:cs="Arial"/>
            <w:sz w:val="20"/>
            <w:szCs w:val="20"/>
          </w:rPr>
          <m:t>X</m:t>
        </m:r>
      </m:oMath>
      <w:r w:rsidRPr="00CD0388">
        <w:rPr>
          <w:rFonts w:ascii="Arial" w:hAnsi="Arial" w:cs="Arial" w:hint="eastAsia"/>
          <w:sz w:val="20"/>
          <w:szCs w:val="20"/>
        </w:rPr>
        <w:t>,</w:t>
      </w:r>
      <w:r w:rsidRPr="00CD0388">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n</m:t>
            </m:r>
          </m:sub>
        </m:sSub>
        <m:d>
          <m:dPr>
            <m:ctrlPr>
              <w:rPr>
                <w:rFonts w:ascii="Cambria Math" w:hAnsi="Cambria Math" w:cs="Arial"/>
                <w:i/>
                <w:sz w:val="20"/>
                <w:szCs w:val="20"/>
              </w:rPr>
            </m:ctrlPr>
          </m:dPr>
          <m:e>
            <m:r>
              <w:rPr>
                <w:rFonts w:ascii="Cambria Math" w:hAnsi="Cambria Math" w:cs="Arial"/>
                <w:sz w:val="20"/>
                <w:szCs w:val="20"/>
              </w:rPr>
              <m:t>X</m:t>
            </m:r>
          </m:e>
        </m:d>
      </m:oMath>
      <w:r w:rsidRPr="00CD0388">
        <w:rPr>
          <w:rFonts w:ascii="Arial" w:hAnsi="Arial" w:cs="Arial"/>
          <w:sz w:val="20"/>
          <w:szCs w:val="20"/>
        </w:rPr>
        <w:t xml:space="preserve"> represents the nth skeleton of </w:t>
      </w:r>
      <m:oMath>
        <m:r>
          <w:rPr>
            <w:rFonts w:ascii="Cambria Math" w:hAnsi="Cambria Math" w:cs="Arial"/>
            <w:sz w:val="20"/>
            <w:szCs w:val="20"/>
          </w:rPr>
          <m:t>X</m:t>
        </m:r>
      </m:oMath>
      <w:r w:rsidRPr="00CD0388">
        <w:rPr>
          <w:rFonts w:ascii="Arial" w:hAnsi="Arial" w:cs="Arial"/>
          <w:sz w:val="20"/>
          <w:szCs w:val="20"/>
        </w:rPr>
        <w:t xml:space="preserve">, </w:t>
      </w:r>
      <m:oMath>
        <m:r>
          <w:rPr>
            <w:rFonts w:ascii="Cambria Math" w:hAnsi="Cambria Math" w:cs="Arial"/>
            <w:sz w:val="20"/>
            <w:szCs w:val="20"/>
          </w:rPr>
          <m:t>N</m:t>
        </m:r>
      </m:oMath>
      <w:r w:rsidRPr="00CD0388">
        <w:rPr>
          <w:rFonts w:ascii="Arial" w:hAnsi="Arial" w:cs="Arial"/>
          <w:sz w:val="20"/>
          <w:szCs w:val="20"/>
        </w:rPr>
        <w:t xml:space="preserve"> is </w:t>
      </w:r>
      <w:r w:rsidRPr="00CD0388">
        <w:rPr>
          <w:rFonts w:ascii="Arial" w:hAnsi="Arial" w:cs="Arial"/>
          <w:sz w:val="20"/>
          <w:szCs w:val="20"/>
        </w:rPr>
        <w:lastRenderedPageBreak/>
        <w:t xml:space="preserve">the last iteration number before the </w:t>
      </w:r>
      <m:oMath>
        <m:d>
          <m:dPr>
            <m:ctrlPr>
              <w:rPr>
                <w:rFonts w:ascii="Cambria Math" w:hAnsi="Cambria Math" w:cs="Arial"/>
                <w:i/>
                <w:sz w:val="20"/>
                <w:szCs w:val="20"/>
              </w:rPr>
            </m:ctrlPr>
          </m:dPr>
          <m:e>
            <m:r>
              <w:rPr>
                <w:rFonts w:ascii="Cambria Math" w:hAnsi="Cambria Math" w:cs="Arial"/>
                <w:sz w:val="20"/>
                <w:szCs w:val="20"/>
              </w:rPr>
              <m:t>X⊖nB</m:t>
            </m:r>
          </m:e>
        </m:d>
      </m:oMath>
      <w:r w:rsidRPr="00CD0388">
        <w:rPr>
          <w:rFonts w:ascii="Arial" w:hAnsi="Arial" w:cs="Arial"/>
          <w:sz w:val="20"/>
          <w:szCs w:val="20"/>
        </w:rPr>
        <w:t xml:space="preserve"> operation erodes </w:t>
      </w:r>
      <m:oMath>
        <m:r>
          <w:rPr>
            <w:rFonts w:ascii="Cambria Math" w:hAnsi="Cambria Math" w:cs="Arial"/>
            <w:sz w:val="20"/>
            <w:szCs w:val="20"/>
          </w:rPr>
          <m:t>X</m:t>
        </m:r>
      </m:oMath>
      <w:r w:rsidRPr="00CD0388">
        <w:rPr>
          <w:rFonts w:ascii="Arial" w:hAnsi="Arial" w:cs="Arial"/>
          <w:sz w:val="20"/>
          <w:szCs w:val="20"/>
        </w:rPr>
        <w:t xml:space="preserve"> into an empty set, i.e.,</w:t>
      </w:r>
      <m:oMath>
        <m:r>
          <w:rPr>
            <w:rFonts w:ascii="Cambria Math" w:hAnsi="Cambria Math" w:cs="Arial"/>
            <w:sz w:val="20"/>
            <w:szCs w:val="20"/>
          </w:rPr>
          <m:t>N=</m:t>
        </m:r>
        <m:r>
          <m:rPr>
            <m:sty m:val="p"/>
          </m:rPr>
          <w:rPr>
            <w:rFonts w:ascii="Cambria Math" w:hAnsi="Cambria Math" w:cs="Arial"/>
            <w:sz w:val="20"/>
            <w:szCs w:val="20"/>
          </w:rPr>
          <m:t>max⁡</m:t>
        </m:r>
        <m:r>
          <w:rPr>
            <w:rFonts w:ascii="Cambria Math" w:hAnsi="Cambria Math" w:cs="Arial"/>
            <w:sz w:val="20"/>
            <w:szCs w:val="20"/>
          </w:rPr>
          <m:t>{n|</m:t>
        </m:r>
        <m:d>
          <m:dPr>
            <m:ctrlPr>
              <w:rPr>
                <w:rFonts w:ascii="Cambria Math" w:hAnsi="Cambria Math" w:cs="Arial"/>
                <w:i/>
                <w:sz w:val="20"/>
                <w:szCs w:val="20"/>
              </w:rPr>
            </m:ctrlPr>
          </m:dPr>
          <m:e>
            <m:r>
              <w:rPr>
                <w:rFonts w:ascii="Cambria Math" w:hAnsi="Cambria Math" w:cs="Arial"/>
                <w:sz w:val="20"/>
                <w:szCs w:val="20"/>
              </w:rPr>
              <m:t>X⊖nB</m:t>
            </m:r>
          </m:e>
        </m:d>
        <m:r>
          <w:rPr>
            <w:rFonts w:ascii="Cambria Math" w:hAnsi="Cambria Math" w:cs="Arial"/>
            <w:sz w:val="20"/>
            <w:szCs w:val="20"/>
          </w:rPr>
          <m:t>≠∅}</m:t>
        </m:r>
      </m:oMath>
      <w:r w:rsidRPr="00CD0388">
        <w:rPr>
          <w:rFonts w:ascii="Arial" w:hAnsi="Arial" w:cs="Arial"/>
          <w:sz w:val="20"/>
          <w:szCs w:val="20"/>
        </w:rPr>
        <w:t xml:space="preserve">. </w:t>
      </w:r>
      <m:oMath>
        <m:d>
          <m:dPr>
            <m:ctrlPr>
              <w:rPr>
                <w:rFonts w:ascii="Cambria Math" w:hAnsi="Cambria Math" w:cs="Arial"/>
                <w:i/>
                <w:sz w:val="20"/>
                <w:szCs w:val="20"/>
              </w:rPr>
            </m:ctrlPr>
          </m:dPr>
          <m:e>
            <m:r>
              <w:rPr>
                <w:rFonts w:ascii="Cambria Math" w:hAnsi="Cambria Math" w:cs="Arial"/>
                <w:sz w:val="20"/>
                <w:szCs w:val="20"/>
              </w:rPr>
              <m:t>X⊖nB</m:t>
            </m:r>
          </m:e>
        </m:d>
      </m:oMath>
      <w:r w:rsidRPr="00CD0388">
        <w:rPr>
          <w:rFonts w:ascii="Arial" w:hAnsi="Arial" w:cs="Arial"/>
          <w:sz w:val="20"/>
          <w:szCs w:val="20"/>
        </w:rPr>
        <w:t xml:space="preserve">stands for iteratively eroding </w:t>
      </w:r>
      <m:oMath>
        <m:r>
          <w:rPr>
            <w:rFonts w:ascii="Cambria Math" w:hAnsi="Cambria Math" w:cs="Arial"/>
            <w:sz w:val="20"/>
            <w:szCs w:val="20"/>
          </w:rPr>
          <m:t>X</m:t>
        </m:r>
      </m:oMath>
      <w:r w:rsidRPr="00CD0388">
        <w:rPr>
          <w:rFonts w:ascii="Arial" w:hAnsi="Arial" w:cs="Arial"/>
          <w:sz w:val="20"/>
          <w:szCs w:val="20"/>
        </w:rPr>
        <w:t xml:space="preserve"> with </w:t>
      </w:r>
      <m:oMath>
        <m:r>
          <w:rPr>
            <w:rFonts w:ascii="Cambria Math" w:hAnsi="Cambria Math" w:cs="Arial"/>
            <w:sz w:val="20"/>
            <w:szCs w:val="20"/>
          </w:rPr>
          <m:t>B</m:t>
        </m:r>
      </m:oMath>
      <w:r w:rsidRPr="00CD0388">
        <w:rPr>
          <w:rFonts w:ascii="Arial" w:hAnsi="Arial" w:cs="Arial"/>
          <w:sz w:val="20"/>
          <w:szCs w:val="20"/>
        </w:rPr>
        <w:t xml:space="preserve"> n times until no more pixels can be removed.</w:t>
      </w:r>
    </w:p>
    <w:p w14:paraId="18E2673E"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   Because the distance between the head-to-head and tail-to-tail of the worm is closer between consecutive frames, the positions of the worm's head and tail can be determined based on this criterion in the frames following the first frame. To simplify the experiment and reduce wastage of computational resources, only the worm head-tail positioning method needs to be used to predict the head and tail positions in the first frame of the worm image. Subsequent frames can determine the positions of the worm's head and tail based on distance. In concrete terms, in the first frame of the image, the positions of the worm's head and tail are obtained using the worm head</w:t>
      </w:r>
      <w:r w:rsidRPr="00CD0388">
        <w:rPr>
          <w:rFonts w:ascii="Arial" w:hAnsi="Arial" w:cs="Arial" w:hint="eastAsia"/>
          <w:sz w:val="20"/>
          <w:szCs w:val="20"/>
        </w:rPr>
        <w:t xml:space="preserve"> and </w:t>
      </w:r>
      <w:r w:rsidRPr="00CD0388">
        <w:rPr>
          <w:rFonts w:ascii="Arial" w:hAnsi="Arial" w:cs="Arial"/>
          <w:sz w:val="20"/>
          <w:szCs w:val="20"/>
        </w:rPr>
        <w:t>tail positioning method. The coordinate data is then read and saved separately in arrays for the worm's head and tail positions. Simultaneously, the positions of all the endpoints of the worm skeleton previously obtained are calculated. For example, in the second frame, the positions of the two endpoints are compared with the known head and tail positions from the first frame. The endpoint closer to the known worm head is considered the worm's head, and the endpoint closer to the known worm tail is considered the worm's tail. Then, the newly obtained positions of the worm's head and tail are saved in arrays for the worm's head and tail positions until the head and tail positions of all the worms in the images are obtained.</w:t>
      </w:r>
    </w:p>
    <w:p w14:paraId="409F7D9B"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Next, calculate the curvature angle of the head of C. elegans to obtain the number of head </w:t>
      </w:r>
      <w:r w:rsidRPr="00CD0388">
        <w:rPr>
          <w:rFonts w:ascii="Arial" w:hAnsi="Arial" w:cs="Arial" w:hint="eastAsia"/>
          <w:sz w:val="20"/>
          <w:szCs w:val="20"/>
        </w:rPr>
        <w:t>thrash</w:t>
      </w:r>
      <w:r w:rsidRPr="00CD0388">
        <w:rPr>
          <w:rFonts w:ascii="Arial" w:hAnsi="Arial" w:cs="Arial"/>
          <w:sz w:val="20"/>
          <w:szCs w:val="20"/>
        </w:rPr>
        <w:t>ing of the nematode.</w:t>
      </w:r>
      <w:r w:rsidRPr="00CD0388">
        <w:rPr>
          <w:rFonts w:ascii="Arial" w:hAnsi="Arial" w:cs="Arial" w:hint="eastAsia"/>
          <w:sz w:val="20"/>
          <w:szCs w:val="20"/>
        </w:rPr>
        <w:t xml:space="preserve"> </w:t>
      </w:r>
      <w:r w:rsidRPr="00CD0388">
        <w:rPr>
          <w:rFonts w:ascii="Arial" w:hAnsi="Arial" w:cs="Arial"/>
          <w:sz w:val="20"/>
          <w:szCs w:val="20"/>
        </w:rPr>
        <w:t>To be more specific, the length of the head of C. elegans is approximately 1/6 of its total body length</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{"citationID":"eh4H8Zta","properties":{"formattedCitation":"\\super 37\\nosupersub{}","plainCitation":"37","noteIndex":0},"citationItems":[{"id":1220,"uris":["http://zotero.org/users/12982434/items/RVXWFQWS"],"itemData":{"id":1220,"type":"article-journal","container-title":"Molecules and Cells","DOI":"10.14348/molcells.2021.2236","ISSN":"10168478","issue":"3","journalAbbreviation":"Molecules and Cells","language":"en","page":"160-167","source":"DOI.org (Crossref)","title":"Morphological Characterization of small, dumpy, and long Phenotypes in Caenorhabditis elegans","volume":"44","author":[{"family":"Cho","given":"Joshua Young"},{"family":"Choi","given":"Tae-Woo"},{"family":"Kim","given":"Seung Hyun"},{"family":"Ahnn","given":"Joohong"},{"family":"Lee","given":"Sun-Kyung"}],"issued":{"date-parts":[["2021",3]]}}}],"schema":"https://github.com/citation-style-language/schema/raw/master/csl-citation.json"}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37</w:t>
      </w:r>
      <w:r w:rsidRPr="00CD0388">
        <w:rPr>
          <w:rFonts w:ascii="Arial" w:hAnsi="Arial" w:cs="Arial"/>
          <w:sz w:val="20"/>
          <w:szCs w:val="20"/>
        </w:rPr>
        <w:fldChar w:fldCharType="end"/>
      </w:r>
      <w:r w:rsidRPr="00CD0388">
        <w:rPr>
          <w:rFonts w:ascii="Arial" w:hAnsi="Arial" w:cs="Arial"/>
          <w:sz w:val="20"/>
          <w:szCs w:val="20"/>
        </w:rPr>
        <w:t>. Therefore, the body of the nematode is divided into six equal parts using five equally spaced points. It is important to note that the body length refers to the total length of the nematode skeleton, not just the distance from the head to the tail. Subsequently, seven points are recorded in an array, including the head endpoint, tail endpoint, and five equally spaced points. The seven points is shown in Fig.5A.</w:t>
      </w:r>
    </w:p>
    <w:p w14:paraId="41A2731C" w14:textId="77777777" w:rsidR="00CD0388" w:rsidRPr="00CD0388" w:rsidRDefault="00CD0388" w:rsidP="00CD0388">
      <w:pPr>
        <w:jc w:val="center"/>
        <w:rPr>
          <w:rFonts w:ascii="Arial" w:hAnsi="Arial" w:cs="Arial"/>
          <w:sz w:val="20"/>
          <w:szCs w:val="20"/>
        </w:rPr>
      </w:pPr>
      <w:r w:rsidRPr="00CD0388">
        <w:rPr>
          <w:rFonts w:ascii="Arial" w:hAnsi="Arial" w:cs="Arial"/>
          <w:noProof/>
          <w:sz w:val="20"/>
          <w:szCs w:val="20"/>
        </w:rPr>
        <w:drawing>
          <wp:inline distT="0" distB="0" distL="0" distR="0" wp14:anchorId="070ECF45" wp14:editId="4C740824">
            <wp:extent cx="5216055" cy="1025442"/>
            <wp:effectExtent l="0" t="0" r="3810" b="3810"/>
            <wp:docPr id="2165668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6829" name="图片 216566829"/>
                    <pic:cNvPicPr/>
                  </pic:nvPicPr>
                  <pic:blipFill rotWithShape="1">
                    <a:blip r:embed="rId10" cstate="print">
                      <a:extLst>
                        <a:ext uri="{28A0092B-C50C-407E-A947-70E740481C1C}">
                          <a14:useLocalDpi xmlns:a14="http://schemas.microsoft.com/office/drawing/2010/main" val="0"/>
                        </a:ext>
                      </a:extLst>
                    </a:blip>
                    <a:srcRect l="-1" t="25998" r="1046" b="39417"/>
                    <a:stretch/>
                  </pic:blipFill>
                  <pic:spPr bwMode="auto">
                    <a:xfrm>
                      <a:off x="0" y="0"/>
                      <a:ext cx="5219069" cy="1026034"/>
                    </a:xfrm>
                    <a:prstGeom prst="rect">
                      <a:avLst/>
                    </a:prstGeom>
                    <a:ln>
                      <a:noFill/>
                    </a:ln>
                    <a:extLst>
                      <a:ext uri="{53640926-AAD7-44D8-BBD7-CCE9431645EC}">
                        <a14:shadowObscured xmlns:a14="http://schemas.microsoft.com/office/drawing/2010/main"/>
                      </a:ext>
                    </a:extLst>
                  </pic:spPr>
                </pic:pic>
              </a:graphicData>
            </a:graphic>
          </wp:inline>
        </w:drawing>
      </w:r>
    </w:p>
    <w:p w14:paraId="1026BDCF" w14:textId="77777777" w:rsidR="00CD0388" w:rsidRPr="00CD0388" w:rsidRDefault="00CD0388" w:rsidP="00CD0388">
      <w:pPr>
        <w:rPr>
          <w:rFonts w:ascii="Arial" w:hAnsi="Arial" w:cs="Arial"/>
          <w:sz w:val="20"/>
          <w:szCs w:val="20"/>
        </w:rPr>
      </w:pPr>
      <w:r w:rsidRPr="00CD0388">
        <w:rPr>
          <w:rFonts w:ascii="Arial" w:hAnsi="Arial" w:cs="Arial"/>
          <w:sz w:val="20"/>
          <w:szCs w:val="20"/>
        </w:rPr>
        <w:t>Fig.5.</w:t>
      </w:r>
      <w:r w:rsidRPr="00CD0388">
        <w:t xml:space="preserve"> </w:t>
      </w:r>
      <w:r w:rsidRPr="00CD0388">
        <w:rPr>
          <w:rFonts w:ascii="Arial" w:hAnsi="Arial" w:cs="Arial"/>
          <w:sz w:val="20"/>
          <w:szCs w:val="20"/>
        </w:rPr>
        <w:t>Schematic diagram for calculating head bending angle and head-to-tail distance. (A) Mark the head, tail, and five equally spaced points on the body of the online worm. (B) To calculate the bending angle of the worm’s head using the first three marked points. (C)</w:t>
      </w:r>
      <w:r w:rsidRPr="00CD0388">
        <w:t xml:space="preserve"> </w:t>
      </w:r>
      <w:r w:rsidRPr="00CD0388">
        <w:rPr>
          <w:rFonts w:ascii="Arial" w:hAnsi="Arial" w:cs="Arial"/>
          <w:sz w:val="20"/>
          <w:szCs w:val="20"/>
        </w:rPr>
        <w:t>The distance between the head and tail of the worm.</w:t>
      </w:r>
    </w:p>
    <w:p w14:paraId="394C705D"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The bending angle of the nematode's head is calculated from the first three of these seven points, which will be labelled A, B and C. The angle </w:t>
      </w:r>
      <m:oMath>
        <m:r>
          <w:rPr>
            <w:rFonts w:ascii="Cambria Math" w:hAnsi="Cambria Math" w:cs="Arial"/>
            <w:sz w:val="20"/>
            <w:szCs w:val="20"/>
          </w:rPr>
          <m:t>∠ABC</m:t>
        </m:r>
      </m:oMath>
      <w:r w:rsidRPr="00CD0388">
        <w:rPr>
          <w:rFonts w:ascii="宋体" w:eastAsia="宋体" w:hAnsi="宋体" w:cs="宋体" w:hint="eastAsia"/>
          <w:sz w:val="20"/>
          <w:szCs w:val="20"/>
        </w:rPr>
        <w:t xml:space="preserve"> </w:t>
      </w:r>
      <w:r w:rsidRPr="00CD0388">
        <w:rPr>
          <w:rFonts w:ascii="Arial" w:hAnsi="Arial" w:cs="Arial"/>
          <w:sz w:val="20"/>
          <w:szCs w:val="20"/>
        </w:rPr>
        <w:t>formed by points A, B and C is calculated as follows</w:t>
      </w:r>
    </w:p>
    <w:p w14:paraId="447F622C" w14:textId="77777777" w:rsidR="00CD0388" w:rsidRPr="00CD0388" w:rsidRDefault="00000000" w:rsidP="00CD0388">
      <w:pP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hint="eastAsia"/>
                  <w:sz w:val="20"/>
                  <w:szCs w:val="20"/>
                </w:rPr>
                <m:t>β</m:t>
              </m:r>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arccos</m:t>
                  </m:r>
                </m:fName>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2</m:t>
                                  </m:r>
                                </m:sup>
                              </m:sSup>
                              <m:r>
                                <w:rPr>
                                  <w:rFonts w:ascii="Cambria Math" w:hAnsi="Cambria Math" w:cs="Arial"/>
                                  <w:sz w:val="20"/>
                                  <w:szCs w:val="20"/>
                                </w:rPr>
                                <m:t>-b</m:t>
                              </m:r>
                            </m:e>
                            <m:sup>
                              <m:r>
                                <w:rPr>
                                  <w:rFonts w:ascii="Cambria Math" w:hAnsi="Cambria Math" w:cs="Arial"/>
                                  <w:sz w:val="20"/>
                                  <w:szCs w:val="20"/>
                                </w:rPr>
                                <m:t>2</m:t>
                              </m:r>
                            </m:sup>
                          </m:sSup>
                        </m:num>
                        <m:den>
                          <m:r>
                            <w:rPr>
                              <w:rFonts w:ascii="Cambria Math" w:hAnsi="Cambria Math" w:cs="Arial"/>
                              <w:sz w:val="20"/>
                              <w:szCs w:val="20"/>
                            </w:rPr>
                            <m:t>2×a×c</m:t>
                          </m:r>
                        </m:den>
                      </m:f>
                    </m:e>
                  </m:d>
                </m:e>
              </m:func>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10</m:t>
                  </m:r>
                </m:e>
              </m:d>
            </m:e>
          </m:eqArr>
        </m:oMath>
      </m:oMathPara>
    </w:p>
    <w:p w14:paraId="65E60946"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We will mark the edge opposite point A as a, the edge opposite point B as b, the edge opposite point C as c, and angle </w:t>
      </w:r>
      <m:oMath>
        <m:r>
          <w:rPr>
            <w:rFonts w:ascii="Cambria Math" w:hAnsi="Cambria Math" w:cs="Arial"/>
            <w:sz w:val="20"/>
            <w:szCs w:val="20"/>
          </w:rPr>
          <m:t>∠ABC</m:t>
        </m:r>
      </m:oMath>
      <w:r w:rsidRPr="00CD0388">
        <w:rPr>
          <w:rFonts w:ascii="Arial" w:hAnsi="Arial" w:cs="Arial"/>
          <w:sz w:val="20"/>
          <w:szCs w:val="20"/>
        </w:rPr>
        <w:t xml:space="preserve"> as </w:t>
      </w:r>
      <m:oMath>
        <m:r>
          <w:rPr>
            <w:rFonts w:ascii="Cambria Math" w:hAnsi="Cambria Math" w:cs="Arial" w:hint="eastAsia"/>
            <w:sz w:val="20"/>
            <w:szCs w:val="20"/>
          </w:rPr>
          <m:t>β</m:t>
        </m:r>
      </m:oMath>
      <w:r w:rsidRPr="00CD0388">
        <w:rPr>
          <w:rFonts w:ascii="Arial" w:hAnsi="Arial" w:cs="Arial"/>
          <w:sz w:val="20"/>
          <w:szCs w:val="20"/>
        </w:rPr>
        <w:t xml:space="preserve">. Then we will mark the supplement of </w:t>
      </w:r>
      <m:oMath>
        <m:r>
          <w:rPr>
            <w:rFonts w:ascii="Cambria Math" w:hAnsi="Cambria Math" w:cs="Arial"/>
            <w:sz w:val="20"/>
            <w:szCs w:val="20"/>
          </w:rPr>
          <m:t>∠ABC</m:t>
        </m:r>
      </m:oMath>
      <w:r w:rsidRPr="00CD0388">
        <w:rPr>
          <w:rFonts w:ascii="Arial" w:hAnsi="Arial" w:cs="Arial"/>
          <w:sz w:val="20"/>
          <w:szCs w:val="20"/>
        </w:rPr>
        <w:t xml:space="preserve"> as the bending angle of the nematode's head, as shown in Fig</w:t>
      </w:r>
      <w:r w:rsidRPr="00CD0388">
        <w:rPr>
          <w:rFonts w:ascii="Arial" w:hAnsi="Arial" w:cs="Arial" w:hint="eastAsia"/>
          <w:sz w:val="20"/>
          <w:szCs w:val="20"/>
        </w:rPr>
        <w:t>.</w:t>
      </w:r>
      <w:r w:rsidRPr="00CD0388">
        <w:rPr>
          <w:rFonts w:ascii="Arial" w:hAnsi="Arial" w:cs="Arial"/>
          <w:sz w:val="20"/>
          <w:szCs w:val="20"/>
        </w:rPr>
        <w:t xml:space="preserve">5B. The calculation method for the </w:t>
      </w:r>
      <w:r w:rsidRPr="00CD0388">
        <w:rPr>
          <w:rFonts w:ascii="Arial" w:hAnsi="Arial" w:cs="Arial"/>
          <w:sz w:val="20"/>
          <w:szCs w:val="20"/>
        </w:rPr>
        <w:lastRenderedPageBreak/>
        <w:t>bending angle of the nematode's head is as follows:</w:t>
      </w:r>
    </w:p>
    <w:p w14:paraId="44FEB3B9" w14:textId="77777777" w:rsidR="00CD0388" w:rsidRPr="00CD0388" w:rsidRDefault="00000000" w:rsidP="00CD0388">
      <w:pPr>
        <w:ind w:firstLine="200"/>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hint="eastAsia"/>
                  <w:sz w:val="20"/>
                  <w:szCs w:val="20"/>
                </w:rPr>
                <m:t>α</m:t>
              </m:r>
              <m:r>
                <w:rPr>
                  <w:rFonts w:ascii="Cambria Math" w:hAnsi="Cambria Math" w:cs="Arial"/>
                  <w:sz w:val="20"/>
                  <w:szCs w:val="20"/>
                </w:rPr>
                <m:t>=π-β#</m:t>
              </m:r>
              <m:d>
                <m:dPr>
                  <m:ctrlPr>
                    <w:rPr>
                      <w:rFonts w:ascii="Cambria Math" w:hAnsi="Cambria Math" w:cs="Arial"/>
                      <w:i/>
                      <w:sz w:val="20"/>
                      <w:szCs w:val="20"/>
                    </w:rPr>
                  </m:ctrlPr>
                </m:dPr>
                <m:e>
                  <m:r>
                    <w:rPr>
                      <w:rFonts w:ascii="Cambria Math" w:hAnsi="Cambria Math" w:cs="Arial"/>
                      <w:sz w:val="20"/>
                      <w:szCs w:val="20"/>
                    </w:rPr>
                    <m:t>11</m:t>
                  </m:r>
                </m:e>
              </m:d>
            </m:e>
          </m:eqArr>
        </m:oMath>
      </m:oMathPara>
    </w:p>
    <w:p w14:paraId="7A418C42"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Here, we will denote </w:t>
      </w:r>
      <m:oMath>
        <m:r>
          <w:rPr>
            <w:rFonts w:ascii="Cambria Math" w:hAnsi="Cambria Math" w:cs="Arial" w:hint="eastAsia"/>
            <w:sz w:val="20"/>
            <w:szCs w:val="20"/>
          </w:rPr>
          <m:t>α</m:t>
        </m:r>
      </m:oMath>
      <w:r w:rsidRPr="00CD0388">
        <w:rPr>
          <w:rFonts w:ascii="Arial" w:hAnsi="Arial" w:cs="Arial"/>
          <w:sz w:val="20"/>
          <w:szCs w:val="20"/>
        </w:rPr>
        <w:t xml:space="preserve"> as the bending angle of the nematode's head</w:t>
      </w:r>
      <w:r w:rsidRPr="00CD0388">
        <w:rPr>
          <w:rFonts w:ascii="Arial" w:hAnsi="Arial" w:cs="Arial" w:hint="eastAsia"/>
          <w:sz w:val="20"/>
          <w:szCs w:val="20"/>
        </w:rPr>
        <w:t xml:space="preserve">. </w:t>
      </w:r>
      <w:r w:rsidRPr="00CD0388">
        <w:rPr>
          <w:rFonts w:ascii="Arial" w:hAnsi="Arial" w:cs="Arial"/>
          <w:sz w:val="20"/>
          <w:szCs w:val="20"/>
        </w:rPr>
        <w:t xml:space="preserve">The bending angle of the head of the </w:t>
      </w:r>
      <w:r w:rsidRPr="00CD0388">
        <w:rPr>
          <w:rFonts w:ascii="Arial" w:hAnsi="Arial" w:cs="Arial"/>
          <w:i/>
          <w:iCs/>
          <w:sz w:val="20"/>
          <w:szCs w:val="20"/>
        </w:rPr>
        <w:t>C. elegans</w:t>
      </w:r>
      <w:r w:rsidRPr="00CD0388">
        <w:rPr>
          <w:rFonts w:ascii="Arial" w:hAnsi="Arial" w:cs="Arial"/>
          <w:sz w:val="20"/>
          <w:szCs w:val="20"/>
        </w:rPr>
        <w:t xml:space="preserve"> was calculated using the upper method. The angles of bending of the nematode's head are recorded in an array, and the bend angles of the nematode's head are calculated for each subsequent frame until the curvature angles of the heads of all nematodes in the images are calculated. Here, we consider thrashing the nematode's head from one side to the other and back as one complete head thrashing</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{"citationID":"8VhNl6fc","properties":{"formattedCitation":"\\super 38\\nosupersub{}","plainCitation":"38","noteIndex":0},"citationItems":[{"id":177,"uris":["http://zotero.org/users/12982434/items/NFU9CU4Q"],"itemData":{"id</w:instrText>
      </w:r>
      <w:r w:rsidRPr="00CD0388">
        <w:rPr>
          <w:rFonts w:ascii="Arial" w:hAnsi="Arial" w:cs="Arial" w:hint="eastAsia"/>
          <w:sz w:val="20"/>
          <w:szCs w:val="20"/>
        </w:rPr>
        <w:instrText>":177,"type":"article-journal","abstract":"Abstract\n            \n              Nanomaterials are broadly used in a variety of industries and consumer products. However, studies have demonstrated that many nanomaterials, including metal</w:instrText>
      </w:r>
      <w:r w:rsidRPr="00CD0388">
        <w:rPr>
          <w:rFonts w:ascii="Arial" w:hAnsi="Arial" w:cs="Arial" w:hint="eastAsia"/>
          <w:sz w:val="20"/>
          <w:szCs w:val="20"/>
        </w:rPr>
        <w:instrText>‐</w:instrText>
      </w:r>
      <w:r w:rsidRPr="00CD0388">
        <w:rPr>
          <w:rFonts w:ascii="Arial" w:hAnsi="Arial" w:cs="Arial" w:hint="eastAsia"/>
          <w:sz w:val="20"/>
          <w:szCs w:val="20"/>
        </w:rPr>
        <w:instrText>containing nanoparticles and nanoplastics, have neurotoxic effects.\n              Caenorhabditis elegans (C. elegans)\n              is a widely used model organism with numerous advantages for research, including transparency, short life span, well</w:instrText>
      </w:r>
      <w:r w:rsidRPr="00CD0388">
        <w:rPr>
          <w:rFonts w:ascii="Arial" w:hAnsi="Arial" w:cs="Arial" w:hint="eastAsia"/>
          <w:sz w:val="20"/>
          <w:szCs w:val="20"/>
        </w:rPr>
        <w:instrText>‐</w:instrText>
      </w:r>
      <w:r w:rsidRPr="00CD0388">
        <w:rPr>
          <w:rFonts w:ascii="Arial" w:hAnsi="Arial" w:cs="Arial" w:hint="eastAsia"/>
          <w:sz w:val="20"/>
          <w:szCs w:val="20"/>
        </w:rPr>
        <w:instrText>characterized nervous</w:instrText>
      </w:r>
      <w:r w:rsidRPr="00CD0388">
        <w:rPr>
          <w:rFonts w:ascii="Arial" w:hAnsi="Arial" w:cs="Arial"/>
          <w:sz w:val="20"/>
          <w:szCs w:val="20"/>
        </w:rPr>
        <w:instrText xml:space="preserve"> system, complete connectome, available genome, and numerous genetic tools.\n              C. elegans\n              has been extensively used to assess the neurotoxicity of multiple chemicals via survival assays, behavioral tests, neuronal morphology studies, and various molecular and mechanistic analyses. However, detailed protocols describing general assays in\n              C. elegans\n              to examine the neurotoxic effects of nanomaterials are limited. Here, we describe protocols for assessi</w:instrText>
      </w:r>
      <w:r w:rsidRPr="00CD0388">
        <w:rPr>
          <w:rFonts w:ascii="Arial" w:hAnsi="Arial" w:cs="Arial" w:hint="eastAsia"/>
          <w:sz w:val="20"/>
          <w:szCs w:val="20"/>
        </w:rPr>
        <w:instrText>ng nanomaterial neurotoxicity in\n              C. elegans\n              . We describe the steps for exposure and subsequent evaluation of survival, locomotion behavior, and oxidative stress. Survival and locomotion behavior are measured in wild</w:instrText>
      </w:r>
      <w:r w:rsidRPr="00CD0388">
        <w:rPr>
          <w:rFonts w:ascii="Arial" w:hAnsi="Arial" w:cs="Arial" w:hint="eastAsia"/>
          <w:sz w:val="20"/>
          <w:szCs w:val="20"/>
        </w:rPr>
        <w:instrText>‐</w:instrText>
      </w:r>
      <w:r w:rsidRPr="00CD0388">
        <w:rPr>
          <w:rFonts w:ascii="Arial" w:hAnsi="Arial" w:cs="Arial" w:hint="eastAsia"/>
          <w:sz w:val="20"/>
          <w:szCs w:val="20"/>
        </w:rPr>
        <w:instrText>type N2 strains to assess acute neurotoxicity. Oxidative stress is used as an endpoint here since it is one of the most predominant and common changes induced by nanomaterials. VP596 nematodes, which express GFP upon activation of\n              skn</w:instrText>
      </w:r>
      <w:r w:rsidRPr="00CD0388">
        <w:rPr>
          <w:rFonts w:ascii="Arial" w:hAnsi="Arial" w:cs="Arial" w:hint="eastAsia"/>
          <w:sz w:val="20"/>
          <w:szCs w:val="20"/>
        </w:rPr>
        <w:instrText>‐</w:instrText>
      </w:r>
      <w:r w:rsidRPr="00CD0388">
        <w:rPr>
          <w:rFonts w:ascii="Arial" w:hAnsi="Arial" w:cs="Arial" w:hint="eastAsia"/>
          <w:sz w:val="20"/>
          <w:szCs w:val="20"/>
        </w:rPr>
        <w:instrText xml:space="preserve">1\n          </w:instrText>
      </w:r>
      <w:r w:rsidRPr="00CD0388">
        <w:rPr>
          <w:rFonts w:ascii="Arial" w:hAnsi="Arial" w:cs="Arial"/>
          <w:sz w:val="20"/>
          <w:szCs w:val="20"/>
        </w:rPr>
        <w:instrText xml:space="preserve">    (the worm homolog of\n              Nrf2\n              ), are evaluated for assays of oxidative stress in response to test nanomaterials. These assays can be readily used to quickly examine the neurotoxicity of nanomaterials\n              in vivo\n              , laying the foundation for mechanistic studies of nanomaterials and their impacts on health and physiology. © 2022 Wiley Periodicals LLC.\n            \n            \n              Basic Protocol 1\n              : Exposure of\n              C. elegans\n              to nanomaterials\n            \n            \n              Basic Protocol 2\n              : Survival assessment\n            \n            \n              Basic Protocol 3\n              : Assessment of locomotion behavior\n            \n            \n              Basic Protocol 4\n              : Analysis of oxidative stress","container-title":"Current Protocols","DOI":"10.1002/cpz1.496","ISSN":"2691-1299, 2691-1299","issue":"7","journalAbbreviation":"Current Protocols","language":"en","page":"e496","source":"DOI.org (Crossref)","title":"Neurotoxicity Evaluation of Nanomaterials Using &lt;i&gt;C. elegans&lt;/i&gt; : Survival, Locomotion Behaviors, and Oxidative Stress","title-short":"Neurotoxicity Evaluation of Nanomaterials Using &lt;i&gt;C. elegans&lt;/i&gt;","volume":"2","author":[{"family":"Zheng","given":"Fuli"},{"family":"Chen","given":"Cheng"},{"family":"Aschner","given":"Michael"}],"issued":{"date-parts":[["2022",7]]}}}],"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38</w:t>
      </w:r>
      <w:r w:rsidRPr="00CD0388">
        <w:rPr>
          <w:rFonts w:ascii="Arial" w:hAnsi="Arial" w:cs="Arial"/>
          <w:sz w:val="20"/>
          <w:szCs w:val="20"/>
        </w:rPr>
        <w:fldChar w:fldCharType="end"/>
      </w:r>
      <w:r w:rsidRPr="00CD0388">
        <w:rPr>
          <w:rFonts w:ascii="Arial" w:hAnsi="Arial" w:cs="Arial"/>
          <w:sz w:val="20"/>
          <w:szCs w:val="20"/>
        </w:rPr>
        <w:t>, so a change in the direction of the nematode's head bend twice is considered one head thrashing. Then, we need to calculate the number of changes in the direction of the nematode's head bend. Here, we consider the positive and negative changes in angle differences between bending frames as changes in the direction of the nematode's head bend, so we need to count the positive and negative changes in angle differences between consecutive frames. Finally, dividing the number of changes in the direction of the nematode's head bend by 2 gives the number of head thrashing of the nematode, thus obtaining the number of head thrashing of the nematode.</w:t>
      </w:r>
    </w:p>
    <w:p w14:paraId="3FAEA7D4"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The next step is to calculate the distance between the head and tail of the </w:t>
      </w:r>
      <w:r w:rsidRPr="00CD0388">
        <w:rPr>
          <w:rFonts w:ascii="Arial" w:hAnsi="Arial" w:cs="Arial"/>
          <w:i/>
          <w:iCs/>
          <w:sz w:val="20"/>
          <w:szCs w:val="20"/>
        </w:rPr>
        <w:t xml:space="preserve">C. elegans </w:t>
      </w:r>
      <w:r w:rsidRPr="00CD0388">
        <w:rPr>
          <w:rFonts w:ascii="Arial" w:hAnsi="Arial" w:cs="Arial"/>
          <w:sz w:val="20"/>
          <w:szCs w:val="20"/>
        </w:rPr>
        <w:t xml:space="preserve">to determine the number of </w:t>
      </w:r>
      <w:proofErr w:type="gramStart"/>
      <w:r w:rsidRPr="00CD0388">
        <w:rPr>
          <w:rFonts w:ascii="Arial" w:hAnsi="Arial" w:cs="Arial"/>
          <w:sz w:val="20"/>
          <w:szCs w:val="20"/>
        </w:rPr>
        <w:t>omega</w:t>
      </w:r>
      <w:proofErr w:type="gramEnd"/>
      <w:r w:rsidRPr="00CD0388">
        <w:rPr>
          <w:rFonts w:ascii="Arial" w:hAnsi="Arial" w:cs="Arial"/>
          <w:sz w:val="20"/>
          <w:szCs w:val="20"/>
        </w:rPr>
        <w:t xml:space="preserve"> turn</w:t>
      </w:r>
      <w:r w:rsidRPr="00CD0388">
        <w:rPr>
          <w:rFonts w:ascii="Arial" w:hAnsi="Arial" w:cs="Arial" w:hint="eastAsia"/>
          <w:sz w:val="20"/>
          <w:szCs w:val="20"/>
        </w:rPr>
        <w:t>s</w:t>
      </w:r>
      <w:r w:rsidRPr="00CD0388">
        <w:rPr>
          <w:rFonts w:ascii="Arial" w:hAnsi="Arial" w:cs="Arial"/>
          <w:sz w:val="20"/>
          <w:szCs w:val="20"/>
        </w:rPr>
        <w:t xml:space="preserve">. Specifically, we will compute the distance between the head and tail coordinates of the worm. The schematic diagram of the distance between the head and tail of the nematode is shown in Fig.5C. The calculation method for the distance between the head and tail of the nematode is defined as </w:t>
      </w:r>
    </w:p>
    <w:p w14:paraId="2A694091" w14:textId="77777777" w:rsidR="00CD0388" w:rsidRPr="00CD0388" w:rsidRDefault="00000000" w:rsidP="00CD0388">
      <w:pPr>
        <w:jc w:val="center"/>
        <w:rPr>
          <w:rFonts w:ascii="Arial" w:hAnsi="Arial" w:cs="Arial"/>
          <w:sz w:val="20"/>
          <w:szCs w:val="20"/>
        </w:rPr>
      </w:pPr>
      <m:oMath>
        <m:eqArr>
          <m:eqArrPr>
            <m:maxDist m:val="1"/>
            <m:ctrlPr>
              <w:rPr>
                <w:rFonts w:ascii="Cambria Math" w:hAnsi="Cambria Math" w:cs="Arial"/>
                <w:i/>
                <w:sz w:val="20"/>
                <w:szCs w:val="20"/>
              </w:rPr>
            </m:ctrlPr>
          </m:eqArrPr>
          <m:e>
            <m:r>
              <w:rPr>
                <w:rFonts w:ascii="Cambria Math" w:hAnsi="Cambria Math" w:cs="Arial"/>
                <w:sz w:val="20"/>
                <w:szCs w:val="20"/>
              </w:rPr>
              <m:t>D=</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H</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T</m:t>
                            </m:r>
                          </m:sub>
                        </m:sSub>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H</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T</m:t>
                            </m:r>
                          </m:sub>
                        </m:sSub>
                      </m:e>
                    </m:d>
                  </m:e>
                  <m:sup>
                    <m:r>
                      <w:rPr>
                        <w:rFonts w:ascii="Cambria Math" w:hAnsi="Cambria Math" w:cs="Arial"/>
                        <w:sz w:val="20"/>
                        <w:szCs w:val="20"/>
                      </w:rPr>
                      <m:t>2</m:t>
                    </m:r>
                  </m:sup>
                </m:sSup>
              </m:e>
            </m:ra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12</m:t>
                </m:r>
              </m:e>
            </m:d>
          </m:e>
        </m:eqArr>
      </m:oMath>
      <w:r w:rsidR="00CD0388" w:rsidRPr="00CD0388">
        <w:rPr>
          <w:rFonts w:ascii="Arial" w:hAnsi="Arial" w:cs="Arial"/>
          <w:sz w:val="20"/>
          <w:szCs w:val="20"/>
        </w:rPr>
        <w:t xml:space="preserve">                                                                                           </w:t>
      </w:r>
    </w:p>
    <w:p w14:paraId="22DEB845"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Here, we'll label the head and tail of the </w:t>
      </w:r>
      <w:r w:rsidRPr="00CD0388">
        <w:rPr>
          <w:rFonts w:ascii="Arial" w:hAnsi="Arial" w:cs="Arial"/>
          <w:i/>
          <w:iCs/>
          <w:sz w:val="20"/>
          <w:szCs w:val="20"/>
        </w:rPr>
        <w:t>C. elegans</w:t>
      </w:r>
      <w:r w:rsidRPr="00CD0388">
        <w:rPr>
          <w:rFonts w:ascii="Arial" w:hAnsi="Arial" w:cs="Arial"/>
          <w:sz w:val="20"/>
          <w:szCs w:val="20"/>
        </w:rPr>
        <w:t xml:space="preserve"> worm as points T and H, respectively. Therefore, the corresponding position coordinates for the head are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H</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H</m:t>
            </m:r>
          </m:sub>
        </m:sSub>
        <m:r>
          <w:rPr>
            <w:rFonts w:ascii="Cambria Math" w:hAnsi="Cambria Math" w:cs="Arial"/>
            <w:sz w:val="20"/>
            <w:szCs w:val="20"/>
          </w:rPr>
          <m:t>)</m:t>
        </m:r>
      </m:oMath>
      <w:r w:rsidRPr="00CD0388">
        <w:rPr>
          <w:rFonts w:ascii="Arial" w:hAnsi="Arial" w:cs="Arial"/>
          <w:sz w:val="20"/>
          <w:szCs w:val="20"/>
        </w:rPr>
        <w:t xml:space="preserve">, and for the tail are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T</m:t>
            </m:r>
          </m:sub>
        </m:sSub>
        <m:r>
          <w:rPr>
            <w:rFonts w:ascii="Cambria Math" w:hAnsi="Cambria Math" w:cs="Arial"/>
            <w:sz w:val="20"/>
            <w:szCs w:val="20"/>
          </w:rPr>
          <m:t>)</m:t>
        </m:r>
      </m:oMath>
      <w:r w:rsidRPr="00CD0388">
        <w:rPr>
          <w:rFonts w:ascii="Arial" w:hAnsi="Arial" w:cs="Arial"/>
          <w:sz w:val="20"/>
          <w:szCs w:val="20"/>
        </w:rPr>
        <w:t>.</w:t>
      </w:r>
      <w:r w:rsidRPr="00CD0388">
        <w:t xml:space="preserve"> </w:t>
      </w:r>
      <w:r w:rsidRPr="00CD0388">
        <w:rPr>
          <w:rFonts w:ascii="Arial" w:hAnsi="Arial" w:cs="Arial"/>
          <w:sz w:val="20"/>
          <w:szCs w:val="20"/>
        </w:rPr>
        <w:t>The calculated distance between the head and tail of the nematode will be recorded in an array of head-to-tail distance, and subsequently, the distance between the head and tail in the next frame will be computed, until distances for all nematodes in the images are calculated.</w:t>
      </w:r>
      <w:r w:rsidRPr="00CD0388">
        <w:rPr>
          <w:rFonts w:ascii="Arial" w:hAnsi="Arial" w:cs="Arial" w:hint="eastAsia"/>
          <w:sz w:val="20"/>
          <w:szCs w:val="20"/>
        </w:rPr>
        <w:t xml:space="preserve"> </w:t>
      </w:r>
      <w:r w:rsidRPr="00CD0388">
        <w:rPr>
          <w:rFonts w:ascii="Arial" w:hAnsi="Arial" w:cs="Arial"/>
          <w:sz w:val="20"/>
          <w:szCs w:val="20"/>
        </w:rPr>
        <w:t>Then, the farthest distance between the head and tail is determined and defined as the maximum head-to-tail distance. Here, if the distance between the head and tail of the nematode is less than half of the maximum head-to-tail distance, we consider an omega turn has occurred</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{"citationID":"ZzGThyuW","properties":{"formattedCitation":"\\super 39\\nosupersub{}","plainCitation":"39","noteIndex":0},"citationItems":[{"id":391,"uris":["http://zotero.org/users/12982434/items/NWZ6HZKH"],"itemData":{"id":391,"type":"article-journal","abstract":"Abstract\n            \n              Background\n              \n                Responding to noxious stimuli by invoking an appropriate escape response is critical for survival of an organism. The sensations of small and large changes in temperature in most organisms have been studied separately in the context of thermotaxis and nociception, respectively. Here we use the nematode\n                C. elegans\n                to address the neurogenetic basis of responses to thermal stimuli over a broad range of intensities.\n              \n            \n            \n              Results\n              \n                C. elegans\n                responds to aversive temperature by eliciting a stereotypical behavioral sequence. Upon sensation of the noxious stimulus, it moves backwards, turns and resumes forward movement in a new direction. In order to study the response of\n                C. elegans\n                to a broad range of noxious thermal stimuli, we developed a novel assay that allows simultaneous characterization of multiple aspects of escape behavior elicited by thermal pulses of increasing amplitudes. We exposed the laboratory strain N2, as well as 47 strains with defects in various aspects of nervous system function, to thermal pulses ranging from ΔT = 0.4°C to 9.1°C and recorded the resulting behavioral profiles.\n              \n            \n            \n              Conclusions\n              Through analysis of the multidimensional behavioral profiles, we found that the combinations of molecules shaping avoidance responses to a given thermal pulse are unique. At different intensities of aversive thermal stimuli, these distinct combinations of molecules converge onto qualitatively similar stereotyped behavioral sequences.","container-title":"BMC Biology","DOI":"10.1186/1741-7007-10-85","ISSN":"1741-7007","issue":"1","journalAbbreviation":"BMC Biol","language":"en","page":"85","source":"DOI.org (Crossref)","title":"Multiparameter behavioral profiling reveals distinct thermal response regimes in Caenorhabditis elegans","volume":"10","author":[{"family":"Ghosh","given":"Rajarshi"},{"family":"Mohammadi","given":"Aylia"},{"family":"Kruglyak","given":"Leonid"},{"family":"Ryu","given":"William S"}],"issued":{"date-parts":[["2012",12]]}}}],"schema":"https://github.com/citation-style-language/schema/raw/master/csl-citation.json"}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39</w:t>
      </w:r>
      <w:r w:rsidRPr="00CD0388">
        <w:rPr>
          <w:rFonts w:ascii="Arial" w:hAnsi="Arial" w:cs="Arial"/>
          <w:sz w:val="20"/>
          <w:szCs w:val="20"/>
        </w:rPr>
        <w:fldChar w:fldCharType="end"/>
      </w:r>
      <w:r w:rsidRPr="00CD0388">
        <w:rPr>
          <w:rFonts w:ascii="Arial" w:hAnsi="Arial" w:cs="Arial"/>
          <w:sz w:val="20"/>
          <w:szCs w:val="20"/>
        </w:rPr>
        <w:t xml:space="preserve">. Therefore, when the head-to-tail distance is less than half of the maximum head-to-tail distance, the frame is marked as the start of an omega turn. Conversely, when the head-to-tail distance is greater than half of the maximum head-to-tail distance, it is marked as the end of an omega turn. A complete omega turn includes both the start and end of an omega turn. Finally, the number of </w:t>
      </w:r>
      <w:r w:rsidRPr="00CD0388">
        <w:rPr>
          <w:rFonts w:ascii="Arial" w:hAnsi="Arial" w:cs="Arial" w:hint="eastAsia"/>
          <w:sz w:val="20"/>
          <w:szCs w:val="20"/>
        </w:rPr>
        <w:t>worm</w:t>
      </w:r>
      <w:r w:rsidRPr="00CD0388">
        <w:rPr>
          <w:rFonts w:ascii="Arial" w:hAnsi="Arial" w:cs="Arial"/>
          <w:sz w:val="20"/>
          <w:szCs w:val="20"/>
        </w:rPr>
        <w:t>’</w:t>
      </w:r>
      <w:r w:rsidRPr="00CD0388">
        <w:rPr>
          <w:rFonts w:ascii="Arial" w:hAnsi="Arial" w:cs="Arial" w:hint="eastAsia"/>
          <w:sz w:val="20"/>
          <w:szCs w:val="20"/>
        </w:rPr>
        <w:t xml:space="preserve">s </w:t>
      </w:r>
      <w:r w:rsidRPr="00CD0388">
        <w:rPr>
          <w:rFonts w:ascii="Arial" w:hAnsi="Arial" w:cs="Arial"/>
          <w:sz w:val="20"/>
          <w:szCs w:val="20"/>
        </w:rPr>
        <w:t>omega turn</w:t>
      </w:r>
      <w:r w:rsidRPr="00CD0388">
        <w:rPr>
          <w:rFonts w:ascii="Arial" w:hAnsi="Arial" w:cs="Arial" w:hint="eastAsia"/>
          <w:sz w:val="20"/>
          <w:szCs w:val="20"/>
        </w:rPr>
        <w:t xml:space="preserve">s </w:t>
      </w:r>
      <w:r w:rsidRPr="00CD0388">
        <w:rPr>
          <w:rFonts w:ascii="Arial" w:hAnsi="Arial" w:cs="Arial"/>
          <w:sz w:val="20"/>
          <w:szCs w:val="20"/>
        </w:rPr>
        <w:t>in the nematode can be calculated.</w:t>
      </w:r>
    </w:p>
    <w:p w14:paraId="554FEE61"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   In the above process, it is also possible to detect abnormal behavior of the nematode. Specifically, if there is no change in the positions of the nematode’s head and tail for consecutive 100 frames, it is considered as abnormal behavior, and a notification is sent to the experimenter. This enables automatic counting of head thrashing and omega turn of the nematode, as well as detection of abnormal behavior.</w:t>
      </w:r>
    </w:p>
    <w:p w14:paraId="7678EBBB" w14:textId="77777777" w:rsidR="00CD0388" w:rsidRPr="00CD0388" w:rsidRDefault="00CD0388" w:rsidP="00CD0388">
      <w:pPr>
        <w:rPr>
          <w:rFonts w:ascii="Arial" w:hAnsi="Arial" w:cs="Arial"/>
          <w:sz w:val="20"/>
          <w:szCs w:val="20"/>
        </w:rPr>
      </w:pPr>
    </w:p>
    <w:p w14:paraId="17F865BD" w14:textId="77777777" w:rsidR="00CD0388" w:rsidRPr="00CD0388" w:rsidRDefault="00CD0388" w:rsidP="00CD0388">
      <w:pPr>
        <w:rPr>
          <w:rFonts w:ascii="Arial" w:hAnsi="Arial" w:cs="Arial"/>
          <w:szCs w:val="21"/>
        </w:rPr>
      </w:pPr>
      <w:r w:rsidRPr="00CD0388">
        <w:rPr>
          <w:rFonts w:ascii="Arial" w:hAnsi="Arial" w:cs="Arial"/>
          <w:szCs w:val="21"/>
        </w:rPr>
        <w:t>4 Result</w:t>
      </w:r>
    </w:p>
    <w:p w14:paraId="2F63C06E"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This section will conduct experimental validation to verify the effectiveness of the proposed algorithm. </w:t>
      </w:r>
      <w:r w:rsidRPr="00CD0388">
        <w:rPr>
          <w:rFonts w:ascii="Arial" w:hAnsi="Arial" w:cs="Arial" w:hint="eastAsia"/>
          <w:sz w:val="20"/>
          <w:szCs w:val="20"/>
        </w:rPr>
        <w:t>W</w:t>
      </w:r>
      <w:r w:rsidRPr="00CD0388">
        <w:rPr>
          <w:rFonts w:ascii="Arial" w:hAnsi="Arial" w:cs="Arial"/>
          <w:sz w:val="20"/>
          <w:szCs w:val="20"/>
        </w:rPr>
        <w:t xml:space="preserve">e will discuss three aspects: the results of head and tail identification in nematodes, the results of head thrashing and omega turn behaviors counting in nematodes, and a </w:t>
      </w:r>
      <w:r w:rsidRPr="00CD0388">
        <w:rPr>
          <w:rFonts w:ascii="Arial" w:hAnsi="Arial" w:cs="Arial"/>
          <w:sz w:val="20"/>
          <w:szCs w:val="20"/>
        </w:rPr>
        <w:lastRenderedPageBreak/>
        <w:t>comparison of the locomotion behavior of nematodes with normal and defective motor neurons.</w:t>
      </w:r>
      <w:r w:rsidRPr="00CD0388">
        <w:rPr>
          <w:rFonts w:ascii="Arial" w:hAnsi="Arial" w:cs="Arial" w:hint="eastAsia"/>
          <w:sz w:val="20"/>
          <w:szCs w:val="20"/>
        </w:rPr>
        <w:t xml:space="preserve"> </w:t>
      </w:r>
    </w:p>
    <w:p w14:paraId="20D9FB5A" w14:textId="77777777" w:rsidR="00CD0388" w:rsidRPr="00CD0388" w:rsidRDefault="00CD0388" w:rsidP="00CD0388">
      <w:pPr>
        <w:rPr>
          <w:rFonts w:ascii="Arial" w:hAnsi="Arial" w:cs="Arial"/>
          <w:szCs w:val="21"/>
        </w:rPr>
      </w:pPr>
      <w:r w:rsidRPr="00CD0388">
        <w:rPr>
          <w:rFonts w:ascii="Arial" w:hAnsi="Arial" w:cs="Arial" w:hint="eastAsia"/>
          <w:szCs w:val="21"/>
        </w:rPr>
        <w:t>4</w:t>
      </w:r>
      <w:r w:rsidRPr="00CD0388">
        <w:rPr>
          <w:rFonts w:ascii="Arial" w:hAnsi="Arial" w:cs="Arial"/>
          <w:szCs w:val="21"/>
        </w:rPr>
        <w:t>.1 C. elegans head and tail identification results</w:t>
      </w:r>
    </w:p>
    <w:p w14:paraId="658C78CB" w14:textId="77777777" w:rsidR="00CD0388" w:rsidRPr="00CD0388" w:rsidRDefault="00CD0388" w:rsidP="00CD0388">
      <w:pPr>
        <w:ind w:firstLineChars="100" w:firstLine="200"/>
        <w:rPr>
          <w:rFonts w:ascii="Arial" w:hAnsi="Arial" w:cs="Arial"/>
          <w:sz w:val="20"/>
          <w:szCs w:val="20"/>
        </w:rPr>
      </w:pPr>
      <w:r w:rsidRPr="00CD0388">
        <w:rPr>
          <w:rFonts w:ascii="Arial" w:hAnsi="Arial" w:cs="Arial" w:hint="eastAsia"/>
          <w:sz w:val="20"/>
          <w:szCs w:val="20"/>
        </w:rPr>
        <w:t xml:space="preserve"> </w:t>
      </w:r>
      <w:r w:rsidRPr="00CD0388">
        <w:rPr>
          <w:rFonts w:ascii="Arial" w:hAnsi="Arial" w:cs="Arial"/>
          <w:sz w:val="20"/>
          <w:szCs w:val="20"/>
        </w:rPr>
        <w:t xml:space="preserve"> Using the head-tail localization model of C. elegans, we obtained the positions of the worm's head and tail. To demonstrate the effectiveness of our method, it is necessary to compare the head and tail positions obtained from the localization model with manually annotated positions. The comparison between manually annotated and model-predicted head and tail positions is summarized in Table 1. The visual comparison results between manually annotated and model-predicted head and tail positions are shown in Fig. 6A. Here, we consider the difference between manually annotated head and tail positions and model-predicted head and tail positions as the distance threshold. To illustrate the efficiency of the head-tail localization model for nematodes, we compared the training results of the ResNet18 neural network model with the head-tail localization model on the same dataset at the same epoch. The comparison of different losses for the ResNet18 network model and the head-tail localization model at the same epoch is shown in Fig.6B.</w:t>
      </w:r>
    </w:p>
    <w:p w14:paraId="5903006D" w14:textId="77777777" w:rsidR="00CD0388" w:rsidRPr="00CD0388" w:rsidRDefault="00CD0388" w:rsidP="00CD0388">
      <w:pPr>
        <w:jc w:val="center"/>
        <w:rPr>
          <w:rFonts w:ascii="Arial" w:hAnsi="Arial" w:cs="Arial"/>
          <w:sz w:val="20"/>
          <w:szCs w:val="21"/>
        </w:rPr>
      </w:pPr>
      <w:bookmarkStart w:id="3" w:name="_Hlk169166314"/>
      <w:r w:rsidRPr="00CD0388">
        <w:rPr>
          <w:rFonts w:ascii="Arial" w:hAnsi="Arial" w:cs="Arial"/>
          <w:sz w:val="20"/>
          <w:szCs w:val="21"/>
        </w:rPr>
        <w:t>Table 1 Accuracy of predicted position of head and tail over different threshold</w:t>
      </w:r>
    </w:p>
    <w:p w14:paraId="63343907" w14:textId="77777777" w:rsidR="00CD0388" w:rsidRPr="00CD0388" w:rsidRDefault="00CD0388" w:rsidP="00CD0388">
      <w:pPr>
        <w:rPr>
          <w:rFonts w:ascii="Arial" w:hAnsi="Arial" w:cs="Arial"/>
          <w:sz w:val="20"/>
          <w:szCs w:val="21"/>
        </w:rPr>
      </w:pPr>
      <w:r w:rsidRPr="00CD0388">
        <w:rPr>
          <w:noProof/>
        </w:rPr>
        <w:drawing>
          <wp:inline distT="0" distB="0" distL="0" distR="0" wp14:anchorId="489DCD19" wp14:editId="68D21C42">
            <wp:extent cx="5281118" cy="1413934"/>
            <wp:effectExtent l="0" t="0" r="0" b="0"/>
            <wp:docPr id="2560728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1">
                      <a:extLst>
                        <a:ext uri="{28A0092B-C50C-407E-A947-70E740481C1C}">
                          <a14:useLocalDpi xmlns:a14="http://schemas.microsoft.com/office/drawing/2010/main" val="0"/>
                        </a:ext>
                      </a:extLst>
                    </a:blip>
                    <a:srcRect t="1495" r="21021"/>
                    <a:stretch/>
                  </pic:blipFill>
                  <pic:spPr bwMode="auto">
                    <a:xfrm>
                      <a:off x="0" y="0"/>
                      <a:ext cx="5302433" cy="1419641"/>
                    </a:xfrm>
                    <a:prstGeom prst="rect">
                      <a:avLst/>
                    </a:prstGeom>
                    <a:noFill/>
                    <a:ln>
                      <a:noFill/>
                    </a:ln>
                    <a:extLst>
                      <a:ext uri="{53640926-AAD7-44D8-BBD7-CCE9431645EC}">
                        <a14:shadowObscured xmlns:a14="http://schemas.microsoft.com/office/drawing/2010/main"/>
                      </a:ext>
                    </a:extLst>
                  </pic:spPr>
                </pic:pic>
              </a:graphicData>
            </a:graphic>
          </wp:inline>
        </w:drawing>
      </w:r>
    </w:p>
    <w:bookmarkEnd w:id="3"/>
    <w:p w14:paraId="657C9CCE"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The statistical comparison data between manually annotated and model-predicted head and tail positions indicate that when the distance threshold is 6 pixels,</w:t>
      </w:r>
      <w:r w:rsidRPr="00CD0388">
        <w:rPr>
          <w:rFonts w:ascii="Arial" w:hAnsi="Arial" w:cs="Arial" w:hint="eastAsia"/>
          <w:sz w:val="20"/>
          <w:szCs w:val="20"/>
        </w:rPr>
        <w:t xml:space="preserve"> </w:t>
      </w:r>
      <w:r w:rsidRPr="00CD0388">
        <w:rPr>
          <w:rFonts w:ascii="Arial" w:hAnsi="Arial" w:cs="Arial"/>
          <w:sz w:val="20"/>
          <w:szCs w:val="20"/>
        </w:rPr>
        <w:t>the prediction accuracy for both the head and tail positions of the worm reaches 100%. When the distance threshold is above 4 pixels, the prediction accuracy for both the head and tail positions of the worm is above 90%. Even with a distance threshold of 3 pixels, the prediction accuracy for the tail position of the worm reaches 88%. However, when the distance threshold is two pixels or below, the accuracy of predicting the head and tail positions of the nematode is below 50%. The comparison between the head-tail localization model and the ResNet18 neural network model shows that although the loss rates decrease noticeably with increasing epochs for both models, the head-tail localization model exhibits significantly lower loss when at the same epoch.</w:t>
      </w:r>
    </w:p>
    <w:p w14:paraId="78986DD0"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The significant difference in accuracy corresponding to different distance thresholds between manually labeled and model-predicted positions of worm heads and tails is because both the manual labeling of worm head and tail positions and the image used for predicting the positions of worm heads and tails by the model are grayscale images. Specifically, on one hand, due to various adverse factors like shadows in grayscale images surrounding the nematode, the predicted positions by the head-tail localization model can be influenced by these factors, leading to slight discrepancies within a very small pixel distance compared to manually annotated positions. On the other hand, because the comparison is made between the predictions of the head-tail localization model and manually annotated data, the latter inevitably contains errors. Therefore, variations in accuracy corresponding to different distance thresholds occur, which is an unavoidable drawback of manual annotation.</w:t>
      </w:r>
    </w:p>
    <w:p w14:paraId="0AB9C2BF"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lastRenderedPageBreak/>
        <w:t>Certainly, this statistical data on accuracy of manual annotation and model annotation also validates the effectiveness of the head and tail localization model for worms. Although the prediction accuracy for both the head and tail positions of the worm reaches 100% only when the distance threshold is 6 pixels, this data also indicates that the model consistently achieves 100% accuracy in distinguishing the head and tail. Therefore, in the subsequent counting experiment process, after obtaining the head and tail positions of the first frame using the head and tail position localization model, the principle that the distance between the head-to-head and tail-to-tail of the nematode is closer between adjacent frames can be used to obtain more accurate positions of the nematode’s head and tail. The comparison results between the head and tail localization model for worms and the ResNet18 neural network model indicate that the head and tail localization model for worms exhibits higher efficiency.</w:t>
      </w:r>
    </w:p>
    <w:p w14:paraId="1370C85F" w14:textId="77777777" w:rsidR="00CD0388" w:rsidRPr="00CD0388" w:rsidRDefault="00CD0388" w:rsidP="00CD0388">
      <w:pPr>
        <w:ind w:firstLineChars="100" w:firstLine="210"/>
        <w:rPr>
          <w:rFonts w:ascii="Calibri" w:hAnsi="Calibri" w:cs="Times New Roman"/>
          <w:szCs w:val="21"/>
        </w:rPr>
      </w:pPr>
      <w:r w:rsidRPr="00CD0388">
        <w:rPr>
          <w:rFonts w:ascii="Calibri" w:hAnsi="Calibri" w:cs="Times New Roman"/>
          <w:noProof/>
          <w:szCs w:val="21"/>
        </w:rPr>
        <w:drawing>
          <wp:inline distT="0" distB="0" distL="0" distR="0" wp14:anchorId="5F930A8F" wp14:editId="2708F016">
            <wp:extent cx="5120627" cy="1906914"/>
            <wp:effectExtent l="0" t="0" r="4445" b="0"/>
            <wp:docPr id="8566516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1614" name="图片 856651614"/>
                    <pic:cNvPicPr/>
                  </pic:nvPicPr>
                  <pic:blipFill rotWithShape="1">
                    <a:blip r:embed="rId12" cstate="print">
                      <a:extLst>
                        <a:ext uri="{28A0092B-C50C-407E-A947-70E740481C1C}">
                          <a14:useLocalDpi xmlns:a14="http://schemas.microsoft.com/office/drawing/2010/main" val="0"/>
                        </a:ext>
                      </a:extLst>
                    </a:blip>
                    <a:srcRect l="6622" t="11306" r="13792" b="36004"/>
                    <a:stretch/>
                  </pic:blipFill>
                  <pic:spPr bwMode="auto">
                    <a:xfrm>
                      <a:off x="0" y="0"/>
                      <a:ext cx="5153940" cy="1919320"/>
                    </a:xfrm>
                    <a:prstGeom prst="rect">
                      <a:avLst/>
                    </a:prstGeom>
                    <a:ln>
                      <a:noFill/>
                    </a:ln>
                    <a:extLst>
                      <a:ext uri="{53640926-AAD7-44D8-BBD7-CCE9431645EC}">
                        <a14:shadowObscured xmlns:a14="http://schemas.microsoft.com/office/drawing/2010/main"/>
                      </a:ext>
                    </a:extLst>
                  </pic:spPr>
                </pic:pic>
              </a:graphicData>
            </a:graphic>
          </wp:inline>
        </w:drawing>
      </w:r>
    </w:p>
    <w:p w14:paraId="68C393B7" w14:textId="77777777" w:rsidR="00CD0388" w:rsidRPr="00CD0388" w:rsidRDefault="00CD0388" w:rsidP="00CD0388">
      <w:pPr>
        <w:rPr>
          <w:rFonts w:ascii="Arial" w:hAnsi="Arial" w:cs="Arial"/>
          <w:sz w:val="20"/>
          <w:szCs w:val="20"/>
        </w:rPr>
      </w:pPr>
      <w:r w:rsidRPr="00CD0388">
        <w:rPr>
          <w:rFonts w:ascii="Arial" w:hAnsi="Arial" w:cs="Arial"/>
          <w:sz w:val="20"/>
          <w:szCs w:val="20"/>
        </w:rPr>
        <w:t>Fig.6 (A) Prediction accuracy curves for nematode head and tail positioning at different distance thresholds. (B) The comparison of losses at different epochs for the nematode head and tail localization model and the ResNet18 network model trained on the same dataset.</w:t>
      </w:r>
    </w:p>
    <w:p w14:paraId="3206BDF4" w14:textId="77777777" w:rsidR="00CD0388" w:rsidRPr="00CD0388" w:rsidRDefault="00CD0388" w:rsidP="00CD0388">
      <w:pPr>
        <w:jc w:val="left"/>
        <w:rPr>
          <w:rFonts w:ascii="Arial" w:hAnsi="Arial" w:cs="Arial"/>
          <w:szCs w:val="21"/>
        </w:rPr>
      </w:pPr>
      <w:r w:rsidRPr="00CD0388">
        <w:rPr>
          <w:rFonts w:ascii="Arial" w:hAnsi="Arial" w:cs="Arial" w:hint="eastAsia"/>
          <w:szCs w:val="21"/>
        </w:rPr>
        <w:t>4</w:t>
      </w:r>
      <w:r w:rsidRPr="00CD0388">
        <w:rPr>
          <w:rFonts w:ascii="Arial" w:hAnsi="Arial" w:cs="Arial"/>
          <w:szCs w:val="21"/>
        </w:rPr>
        <w:t xml:space="preserve">.2 </w:t>
      </w:r>
      <w:bookmarkStart w:id="4" w:name="_Hlk169168941"/>
      <w:r w:rsidRPr="00CD0388">
        <w:rPr>
          <w:rFonts w:ascii="Arial" w:hAnsi="Arial" w:cs="Arial"/>
          <w:szCs w:val="21"/>
        </w:rPr>
        <w:t>C. elegans head bending and omega turning count results</w:t>
      </w:r>
      <w:bookmarkEnd w:id="4"/>
    </w:p>
    <w:p w14:paraId="47B217C0" w14:textId="596D9B62" w:rsidR="00CD0388" w:rsidRPr="00CD0388" w:rsidRDefault="00CD0388" w:rsidP="00CD0388">
      <w:pPr>
        <w:ind w:firstLineChars="100" w:firstLine="200"/>
      </w:pPr>
      <w:r w:rsidRPr="00CD0388">
        <w:rPr>
          <w:rFonts w:ascii="Arial" w:hAnsi="Arial" w:cs="Arial"/>
          <w:sz w:val="20"/>
          <w:szCs w:val="20"/>
        </w:rPr>
        <w:t xml:space="preserve">Before counting the </w:t>
      </w:r>
      <w:r w:rsidRPr="00CD0388">
        <w:rPr>
          <w:rFonts w:ascii="Arial" w:hAnsi="Arial" w:cs="Arial" w:hint="eastAsia"/>
          <w:sz w:val="20"/>
          <w:szCs w:val="20"/>
        </w:rPr>
        <w:t>thrash</w:t>
      </w:r>
      <w:r w:rsidRPr="00CD0388">
        <w:rPr>
          <w:rFonts w:ascii="Arial" w:hAnsi="Arial" w:cs="Arial"/>
          <w:sz w:val="20"/>
          <w:szCs w:val="20"/>
        </w:rPr>
        <w:t>ing of the worm’s head and omega turns, it is essential to calculate the bending angle of the worm’s head and the distance between the head and tail. Next, we will analyze the relationship between the head bend angle and the distance between the head and tail of the nematode during head thrashing</w:t>
      </w:r>
      <w:r w:rsidR="008C06A5">
        <w:rPr>
          <w:rFonts w:ascii="Arial" w:hAnsi="Arial" w:cs="Arial" w:hint="eastAsia"/>
          <w:sz w:val="20"/>
          <w:szCs w:val="20"/>
        </w:rPr>
        <w:t xml:space="preserve">, </w:t>
      </w:r>
      <w:r w:rsidRPr="00CD0388">
        <w:rPr>
          <w:rFonts w:ascii="Arial" w:hAnsi="Arial" w:cs="Arial"/>
          <w:sz w:val="20"/>
          <w:szCs w:val="20"/>
        </w:rPr>
        <w:t xml:space="preserve">as well as the relationship between the head bend angle and the distance between the head and tail of the nematode during omega turns. Taking an experiment with nematodes of genotype N2 as an example, the variations in head bending angle and the distance between the head and tail corresponding to different thrashing amplitudes are recorded in Figure </w:t>
      </w:r>
      <w:r w:rsidRPr="00CD0388">
        <w:rPr>
          <w:rFonts w:ascii="Arial" w:hAnsi="Arial" w:cs="Arial" w:hint="eastAsia"/>
          <w:sz w:val="20"/>
          <w:szCs w:val="20"/>
        </w:rPr>
        <w:t>7</w:t>
      </w:r>
      <w:r w:rsidRPr="00CD0388">
        <w:rPr>
          <w:rFonts w:ascii="Arial" w:hAnsi="Arial" w:cs="Arial"/>
          <w:sz w:val="20"/>
          <w:szCs w:val="20"/>
        </w:rPr>
        <w:t xml:space="preserve">. Similarly, the variations in head bend angle and the distance between the head and tail corresponding to different omega turn behaviors are recorded in Figure </w:t>
      </w:r>
      <w:r w:rsidRPr="00CD0388">
        <w:rPr>
          <w:rFonts w:ascii="Arial" w:hAnsi="Arial" w:cs="Arial" w:hint="eastAsia"/>
          <w:sz w:val="20"/>
          <w:szCs w:val="20"/>
        </w:rPr>
        <w:t>8</w:t>
      </w:r>
      <w:r w:rsidRPr="00CD0388">
        <w:rPr>
          <w:rFonts w:ascii="Arial" w:hAnsi="Arial" w:cs="Arial"/>
          <w:sz w:val="20"/>
          <w:szCs w:val="20"/>
        </w:rPr>
        <w:t>.</w:t>
      </w:r>
      <w:r w:rsidRPr="00CD0388">
        <w:t xml:space="preserve"> </w:t>
      </w:r>
    </w:p>
    <w:p w14:paraId="1645FFFD" w14:textId="77777777" w:rsidR="00CD0388" w:rsidRPr="00CD0388" w:rsidRDefault="00CD0388" w:rsidP="00CD0388">
      <w:pPr>
        <w:ind w:firstLineChars="100" w:firstLine="200"/>
      </w:pPr>
      <w:r w:rsidRPr="00CD0388">
        <w:rPr>
          <w:rFonts w:ascii="Arial" w:hAnsi="Arial" w:cs="Arial"/>
          <w:sz w:val="20"/>
          <w:szCs w:val="20"/>
        </w:rPr>
        <w:t xml:space="preserve">Due to the definition of a complete head thrashing as thrashing the nematode's head from one side to the other and back, a change in the direction of the nematode's head bending twice is considered one head thrashing. Therefore, the positive and negative changes in the angle difference between consecutive frames are considered as changes in the bending direction of the nematode's head, and the number of changes in the bending direction of the nematode's head is calculated. The number of changes in the bending direction of the nematode's head is divided by 2 to obtain the number of head thrashing of the nematode. Therefore, in the relationship chart between the head thrashing behavior of nematodes and the angle of head bending and the distance between the head and tail, each turning point may be considered as </w:t>
      </w:r>
      <w:r w:rsidRPr="00CD0388">
        <w:rPr>
          <w:rFonts w:ascii="Arial" w:hAnsi="Arial" w:cs="Arial"/>
          <w:sz w:val="20"/>
          <w:szCs w:val="20"/>
        </w:rPr>
        <w:lastRenderedPageBreak/>
        <w:t>a reference point for the number of head trashing of the nematode</w:t>
      </w:r>
      <w:r w:rsidRPr="00CD0388">
        <w:t xml:space="preserve"> </w:t>
      </w:r>
      <w:r w:rsidRPr="00CD0388">
        <w:rPr>
          <w:rFonts w:ascii="Arial" w:hAnsi="Arial" w:cs="Arial"/>
          <w:sz w:val="20"/>
          <w:szCs w:val="20"/>
        </w:rPr>
        <w:t>(</w:t>
      </w:r>
      <w:r w:rsidRPr="00CD0388">
        <w:rPr>
          <w:rFonts w:ascii="Arial" w:hAnsi="Arial" w:cs="Arial" w:hint="eastAsia"/>
          <w:sz w:val="20"/>
          <w:szCs w:val="20"/>
        </w:rPr>
        <w:t>p</w:t>
      </w:r>
      <w:r w:rsidRPr="00CD0388">
        <w:rPr>
          <w:rFonts w:ascii="Arial" w:hAnsi="Arial" w:cs="Arial"/>
          <w:sz w:val="20"/>
          <w:szCs w:val="20"/>
        </w:rPr>
        <w:t xml:space="preserve">oints marked in orange in the figure). </w:t>
      </w:r>
      <w:r w:rsidRPr="00CD0388">
        <w:rPr>
          <w:rFonts w:ascii="Arial" w:hAnsi="Arial" w:cs="Arial" w:hint="eastAsia"/>
          <w:sz w:val="20"/>
          <w:szCs w:val="20"/>
        </w:rPr>
        <w:t>F</w:t>
      </w:r>
      <w:r w:rsidRPr="00CD0388">
        <w:rPr>
          <w:rFonts w:ascii="Arial" w:hAnsi="Arial" w:cs="Arial"/>
          <w:sz w:val="20"/>
          <w:szCs w:val="20"/>
        </w:rPr>
        <w:t>urthermore</w:t>
      </w:r>
      <w:r w:rsidRPr="00CD0388">
        <w:rPr>
          <w:rFonts w:ascii="Arial" w:hAnsi="Arial" w:cs="Arial" w:hint="eastAsia"/>
          <w:sz w:val="20"/>
          <w:szCs w:val="20"/>
        </w:rPr>
        <w:t>, t</w:t>
      </w:r>
      <w:r w:rsidRPr="00CD0388">
        <w:rPr>
          <w:rFonts w:ascii="Arial" w:hAnsi="Arial" w:cs="Arial"/>
          <w:sz w:val="20"/>
          <w:szCs w:val="20"/>
        </w:rPr>
        <w:t xml:space="preserve">he relationship chart between the head thrashing behavior of nematodes and the angle of head bending and the distance between the head and tail shows that the greater the thrashing amplitude of the nematode's head (such as thrashing amplitude I), the greater the fluctuation in the angle of head bending, and the more pronounced the changes in the distance between the head and tail (as shown in region I); when the thrashing amplitude of the nematode's head is smaller (such as </w:t>
      </w:r>
      <w:r w:rsidRPr="00CD0388">
        <w:rPr>
          <w:rFonts w:ascii="Arial" w:hAnsi="Arial" w:cs="Arial" w:hint="eastAsia"/>
          <w:sz w:val="20"/>
          <w:szCs w:val="20"/>
        </w:rPr>
        <w:t>thrash</w:t>
      </w:r>
      <w:r w:rsidRPr="00CD0388">
        <w:rPr>
          <w:rFonts w:ascii="Arial" w:hAnsi="Arial" w:cs="Arial"/>
          <w:sz w:val="20"/>
          <w:szCs w:val="20"/>
        </w:rPr>
        <w:t>ing amplitude V), the fluctuation in the angle of head bending is smaller, and the changes in the distance between the head and tail are more gradual (as shown in region V).</w:t>
      </w:r>
      <w:r w:rsidRPr="00CD0388">
        <w:t xml:space="preserve"> </w:t>
      </w:r>
    </w:p>
    <w:p w14:paraId="167A3B38" w14:textId="77777777" w:rsidR="00CD0388" w:rsidRPr="00CD0388" w:rsidRDefault="00CD0388" w:rsidP="00CD0388">
      <w:pPr>
        <w:ind w:firstLineChars="100" w:firstLine="200"/>
        <w:rPr>
          <w:rFonts w:ascii="Arial" w:hAnsi="Arial" w:cs="Arial"/>
          <w:sz w:val="20"/>
          <w:szCs w:val="20"/>
        </w:rPr>
      </w:pPr>
      <w:r w:rsidRPr="00CD0388">
        <w:rPr>
          <w:rFonts w:ascii="Arial" w:hAnsi="Arial" w:cs="Arial"/>
          <w:noProof/>
          <w:sz w:val="20"/>
          <w:szCs w:val="20"/>
        </w:rPr>
        <w:drawing>
          <wp:inline distT="0" distB="0" distL="0" distR="0" wp14:anchorId="1CEF3132" wp14:editId="1F3EFD4B">
            <wp:extent cx="5270500" cy="4896711"/>
            <wp:effectExtent l="0" t="0" r="6350" b="0"/>
            <wp:docPr id="17609937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02" name="图片 4687002"/>
                    <pic:cNvPicPr/>
                  </pic:nvPicPr>
                  <pic:blipFill rotWithShape="1">
                    <a:blip r:embed="rId13" cstate="print">
                      <a:extLst>
                        <a:ext uri="{28A0092B-C50C-407E-A947-70E740481C1C}">
                          <a14:useLocalDpi xmlns:a14="http://schemas.microsoft.com/office/drawing/2010/main" val="0"/>
                        </a:ext>
                      </a:extLst>
                    </a:blip>
                    <a:srcRect l="1" t="3424" r="68" b="-1"/>
                    <a:stretch/>
                  </pic:blipFill>
                  <pic:spPr bwMode="auto">
                    <a:xfrm>
                      <a:off x="0" y="0"/>
                      <a:ext cx="5270712" cy="4896908"/>
                    </a:xfrm>
                    <a:prstGeom prst="rect">
                      <a:avLst/>
                    </a:prstGeom>
                    <a:ln>
                      <a:noFill/>
                    </a:ln>
                    <a:extLst>
                      <a:ext uri="{53640926-AAD7-44D8-BBD7-CCE9431645EC}">
                        <a14:shadowObscured xmlns:a14="http://schemas.microsoft.com/office/drawing/2010/main"/>
                      </a:ext>
                    </a:extLst>
                  </pic:spPr>
                </pic:pic>
              </a:graphicData>
            </a:graphic>
          </wp:inline>
        </w:drawing>
      </w:r>
    </w:p>
    <w:p w14:paraId="6A3E908F" w14:textId="77777777" w:rsidR="00CD0388" w:rsidRPr="00CD0388" w:rsidRDefault="00CD0388" w:rsidP="00CD0388">
      <w:pPr>
        <w:rPr>
          <w:rFonts w:ascii="Arial" w:hAnsi="Arial" w:cs="Arial"/>
          <w:sz w:val="20"/>
          <w:szCs w:val="20"/>
        </w:rPr>
      </w:pPr>
      <w:bookmarkStart w:id="5" w:name="_Hlk169170185"/>
      <w:r w:rsidRPr="00CD0388">
        <w:rPr>
          <w:rFonts w:ascii="Arial" w:hAnsi="Arial" w:cs="Arial"/>
          <w:sz w:val="20"/>
          <w:szCs w:val="20"/>
        </w:rPr>
        <w:t xml:space="preserve">Fig.7 Schematic representation of nematode head </w:t>
      </w:r>
      <w:r w:rsidRPr="00CD0388">
        <w:rPr>
          <w:rFonts w:ascii="Arial" w:hAnsi="Arial" w:cs="Arial" w:hint="eastAsia"/>
          <w:sz w:val="20"/>
          <w:szCs w:val="20"/>
        </w:rPr>
        <w:t>thrash</w:t>
      </w:r>
      <w:r w:rsidRPr="00CD0388">
        <w:rPr>
          <w:rFonts w:ascii="Arial" w:hAnsi="Arial" w:cs="Arial"/>
          <w:sz w:val="20"/>
          <w:szCs w:val="20"/>
        </w:rPr>
        <w:t>ing behavior in relation to head bending angle and distance between head and tail</w:t>
      </w:r>
      <w:r w:rsidRPr="00CD0388">
        <w:rPr>
          <w:rFonts w:ascii="Arial" w:hAnsi="Arial" w:cs="Arial" w:hint="eastAsia"/>
          <w:sz w:val="20"/>
          <w:szCs w:val="20"/>
        </w:rPr>
        <w:t>.</w:t>
      </w:r>
    </w:p>
    <w:bookmarkEnd w:id="5"/>
    <w:p w14:paraId="7D3CA725"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Since the omega-turn was considered to have occurred when the distance between the head and tail of the nematode was less than half of the maximum head-tail distance. Therefore</w:t>
      </w:r>
      <w:r w:rsidRPr="00CD0388">
        <w:rPr>
          <w:rFonts w:ascii="Arial" w:hAnsi="Arial" w:cs="Arial" w:hint="eastAsia"/>
          <w:sz w:val="20"/>
          <w:szCs w:val="20"/>
        </w:rPr>
        <w:t>, t</w:t>
      </w:r>
      <w:r w:rsidRPr="00CD0388">
        <w:rPr>
          <w:rFonts w:ascii="Arial" w:hAnsi="Arial" w:cs="Arial"/>
          <w:sz w:val="20"/>
          <w:szCs w:val="20"/>
        </w:rPr>
        <w:t>he relationship graph of C. elegans in omega turns and the angle of head bending and the distance between the head and tail indicates that when omega turns occur, the distance between the head and tail of the worm significantly decreases, even to less than half of the maximum head-tail distance (as shown in regions II, IV, and VII).</w:t>
      </w:r>
      <w:r w:rsidRPr="00CD0388">
        <w:t xml:space="preserve"> </w:t>
      </w:r>
      <w:r w:rsidRPr="00CD0388">
        <w:rPr>
          <w:rFonts w:ascii="Arial" w:hAnsi="Arial" w:cs="Arial"/>
          <w:sz w:val="20"/>
          <w:szCs w:val="20"/>
        </w:rPr>
        <w:t>Furthermore, the situation where the distance between the head and tail of the worm is less than half of the maximum distance occurred three times, indicating that during this period, the worm underwent three omega turns.</w:t>
      </w:r>
    </w:p>
    <w:p w14:paraId="1AE5378C" w14:textId="77777777" w:rsidR="00CD0388" w:rsidRPr="00CD0388" w:rsidRDefault="00CD0388" w:rsidP="00CD0388">
      <w:pPr>
        <w:rPr>
          <w:rFonts w:ascii="Arial" w:hAnsi="Arial" w:cs="Arial"/>
          <w:sz w:val="20"/>
          <w:szCs w:val="20"/>
        </w:rPr>
      </w:pPr>
      <w:r w:rsidRPr="00CD0388">
        <w:rPr>
          <w:rFonts w:ascii="Arial" w:hAnsi="Arial" w:cs="Arial"/>
          <w:noProof/>
          <w:sz w:val="20"/>
          <w:szCs w:val="20"/>
        </w:rPr>
        <w:lastRenderedPageBreak/>
        <w:drawing>
          <wp:inline distT="0" distB="0" distL="0" distR="0" wp14:anchorId="4E87ED94" wp14:editId="4FB21D9B">
            <wp:extent cx="5274310" cy="4668722"/>
            <wp:effectExtent l="0" t="0" r="2540" b="0"/>
            <wp:docPr id="927092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2712" name="图片 927092712"/>
                    <pic:cNvPicPr/>
                  </pic:nvPicPr>
                  <pic:blipFill rotWithShape="1">
                    <a:blip r:embed="rId14" cstate="print">
                      <a:extLst>
                        <a:ext uri="{28A0092B-C50C-407E-A947-70E740481C1C}">
                          <a14:useLocalDpi xmlns:a14="http://schemas.microsoft.com/office/drawing/2010/main" val="0"/>
                        </a:ext>
                      </a:extLst>
                    </a:blip>
                    <a:srcRect t="7449"/>
                    <a:stretch/>
                  </pic:blipFill>
                  <pic:spPr bwMode="auto">
                    <a:xfrm>
                      <a:off x="0" y="0"/>
                      <a:ext cx="5274310" cy="4668722"/>
                    </a:xfrm>
                    <a:prstGeom prst="rect">
                      <a:avLst/>
                    </a:prstGeom>
                    <a:ln>
                      <a:noFill/>
                    </a:ln>
                    <a:extLst>
                      <a:ext uri="{53640926-AAD7-44D8-BBD7-CCE9431645EC}">
                        <a14:shadowObscured xmlns:a14="http://schemas.microsoft.com/office/drawing/2010/main"/>
                      </a:ext>
                    </a:extLst>
                  </pic:spPr>
                </pic:pic>
              </a:graphicData>
            </a:graphic>
          </wp:inline>
        </w:drawing>
      </w:r>
    </w:p>
    <w:p w14:paraId="6690A822" w14:textId="77777777" w:rsidR="00CD0388" w:rsidRPr="00CD0388" w:rsidRDefault="00CD0388" w:rsidP="00CD0388">
      <w:pPr>
        <w:rPr>
          <w:rFonts w:ascii="Arial" w:hAnsi="Arial" w:cs="Arial"/>
          <w:sz w:val="20"/>
          <w:szCs w:val="20"/>
        </w:rPr>
      </w:pPr>
      <w:r w:rsidRPr="00CD0388">
        <w:rPr>
          <w:rFonts w:ascii="Arial" w:hAnsi="Arial" w:cs="Arial"/>
          <w:sz w:val="20"/>
          <w:szCs w:val="20"/>
        </w:rPr>
        <w:t>Fig.</w:t>
      </w:r>
      <w:r w:rsidRPr="00CD0388">
        <w:rPr>
          <w:rFonts w:ascii="Arial" w:hAnsi="Arial" w:cs="Arial" w:hint="eastAsia"/>
          <w:sz w:val="20"/>
          <w:szCs w:val="20"/>
        </w:rPr>
        <w:t xml:space="preserve">8 </w:t>
      </w:r>
      <w:r w:rsidRPr="00CD0388">
        <w:rPr>
          <w:rFonts w:ascii="Arial" w:hAnsi="Arial" w:cs="Arial"/>
          <w:sz w:val="20"/>
          <w:szCs w:val="20"/>
        </w:rPr>
        <w:t>Schematic representation of nematode omega turning behavior in relation to head bending angle and distance between head and tail</w:t>
      </w:r>
    </w:p>
    <w:p w14:paraId="568F1BFB"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To validate our method's effectiveness, we compared the results of manual counting with those of automatic counting. We selected seven strains of </w:t>
      </w:r>
      <w:r w:rsidRPr="00CD0388">
        <w:rPr>
          <w:rFonts w:ascii="Arial" w:hAnsi="Arial" w:cs="Arial"/>
          <w:i/>
          <w:iCs/>
          <w:sz w:val="20"/>
          <w:szCs w:val="20"/>
        </w:rPr>
        <w:t>C</w:t>
      </w:r>
      <w:r w:rsidRPr="00CD0388">
        <w:rPr>
          <w:rFonts w:ascii="Arial" w:hAnsi="Arial" w:cs="Arial" w:hint="eastAsia"/>
          <w:i/>
          <w:iCs/>
          <w:sz w:val="20"/>
          <w:szCs w:val="20"/>
        </w:rPr>
        <w:t xml:space="preserve">. </w:t>
      </w:r>
      <w:r w:rsidRPr="00CD0388">
        <w:rPr>
          <w:rFonts w:ascii="Arial" w:hAnsi="Arial" w:cs="Arial"/>
          <w:i/>
          <w:iCs/>
          <w:sz w:val="20"/>
          <w:szCs w:val="20"/>
        </w:rPr>
        <w:t>elegans</w:t>
      </w:r>
      <w:r w:rsidRPr="00CD0388">
        <w:rPr>
          <w:rFonts w:ascii="Arial" w:hAnsi="Arial" w:cs="Arial"/>
          <w:sz w:val="20"/>
          <w:szCs w:val="20"/>
        </w:rPr>
        <w:t xml:space="preserve">, including N2 (wild type), ins-18, flp-13, nlp-2, unc-8, unc-44, and unc-116, from the C. elegans behavioral phenotype database. </w:t>
      </w:r>
      <w:r w:rsidRPr="00CD0388">
        <w:rPr>
          <w:rFonts w:ascii="Arial" w:hAnsi="Arial" w:cs="Arial" w:hint="eastAsia"/>
          <w:sz w:val="20"/>
          <w:szCs w:val="20"/>
        </w:rPr>
        <w:t>30</w:t>
      </w:r>
      <w:r w:rsidRPr="00CD0388">
        <w:rPr>
          <w:rFonts w:ascii="Arial" w:hAnsi="Arial" w:cs="Arial"/>
          <w:sz w:val="20"/>
          <w:szCs w:val="20"/>
        </w:rPr>
        <w:t xml:space="preserve"> one-minute videos were randomly chosen from each strain, totaling 210 one-minute videos, with 1800 frames per video. Head thrashings were manually and automatically counted for each video. Specifically, trained researchers counted head thrashing and omega turns for each worm in the videos, with three manual counts performed for each video to reduce errors. The manual counts reported in this paper represent the average of these three counts. Subsequently, an automatic counting algorithm was used to count head thrashing and omega turn for each video. The manual and automatic counts for head thrashing and omega turn, along with the statistics of abnormal behaviors, are summarized in Table 2.</w:t>
      </w:r>
      <w:r w:rsidRPr="00CD0388">
        <w:rPr>
          <w:rFonts w:ascii="Arial" w:hAnsi="Arial" w:cs="Arial" w:hint="eastAsia"/>
          <w:sz w:val="20"/>
          <w:szCs w:val="20"/>
        </w:rPr>
        <w:t xml:space="preserve"> </w:t>
      </w:r>
      <w:r w:rsidRPr="00CD0388">
        <w:rPr>
          <w:rFonts w:ascii="Arial" w:hAnsi="Arial" w:cs="Arial"/>
          <w:sz w:val="20"/>
          <w:szCs w:val="20"/>
        </w:rPr>
        <w:t xml:space="preserve">After calculation, the Pearson correlation coefficient between manual counting and automatic counting for head </w:t>
      </w:r>
      <w:r w:rsidRPr="00CD0388">
        <w:rPr>
          <w:rFonts w:ascii="Arial" w:hAnsi="Arial" w:cs="Arial" w:hint="eastAsia"/>
          <w:sz w:val="20"/>
          <w:szCs w:val="20"/>
        </w:rPr>
        <w:t>thrashing</w:t>
      </w:r>
      <w:r w:rsidRPr="00CD0388">
        <w:rPr>
          <w:rFonts w:ascii="Arial" w:hAnsi="Arial" w:cs="Arial"/>
          <w:sz w:val="20"/>
          <w:szCs w:val="20"/>
        </w:rPr>
        <w:t xml:space="preserve"> is 0.99</w:t>
      </w:r>
      <w:r w:rsidRPr="00CD0388">
        <w:rPr>
          <w:rFonts w:ascii="Arial" w:hAnsi="Arial" w:cs="Arial" w:hint="eastAsia"/>
          <w:sz w:val="20"/>
          <w:szCs w:val="20"/>
        </w:rPr>
        <w:t>5</w:t>
      </w:r>
      <w:r w:rsidRPr="00CD0388">
        <w:rPr>
          <w:rFonts w:ascii="Arial" w:hAnsi="Arial" w:cs="Arial"/>
          <w:sz w:val="20"/>
          <w:szCs w:val="20"/>
        </w:rPr>
        <w:t>3, with an average absolute error of 2.0429.</w:t>
      </w:r>
      <w:r w:rsidRPr="00CD0388">
        <w:t xml:space="preserve"> </w:t>
      </w:r>
      <w:r w:rsidRPr="00CD0388">
        <w:rPr>
          <w:rFonts w:ascii="Arial" w:hAnsi="Arial" w:cs="Arial"/>
          <w:sz w:val="20"/>
          <w:szCs w:val="20"/>
        </w:rPr>
        <w:t xml:space="preserve">Compared to the method proposed by Zhang, the approach introduced in this paper avoids errors resulting from conflicts caused by using different methods for head and tail recognition. It enhances the accuracy of automatic counting of head </w:t>
      </w:r>
      <w:r w:rsidRPr="00CD0388">
        <w:rPr>
          <w:rFonts w:ascii="Arial" w:hAnsi="Arial" w:cs="Arial" w:hint="eastAsia"/>
          <w:sz w:val="20"/>
          <w:szCs w:val="20"/>
        </w:rPr>
        <w:t>thrash</w:t>
      </w:r>
      <w:r w:rsidRPr="00CD0388">
        <w:rPr>
          <w:rFonts w:ascii="Arial" w:hAnsi="Arial" w:cs="Arial"/>
          <w:sz w:val="20"/>
          <w:szCs w:val="20"/>
        </w:rPr>
        <w:t>ing behavior, offering greater stability and robustness.</w:t>
      </w:r>
      <w:r w:rsidRPr="00CD0388">
        <w:rPr>
          <w:rFonts w:ascii="Arial" w:hAnsi="Arial" w:cs="Arial" w:hint="eastAsia"/>
          <w:sz w:val="20"/>
          <w:szCs w:val="20"/>
        </w:rPr>
        <w:t xml:space="preserve"> </w:t>
      </w:r>
      <w:r w:rsidRPr="00CD0388">
        <w:rPr>
          <w:rFonts w:ascii="Arial" w:hAnsi="Arial" w:cs="Arial"/>
          <w:sz w:val="20"/>
          <w:szCs w:val="20"/>
        </w:rPr>
        <w:t xml:space="preserve">The Pearson correlation coefficient between manual counting and automatic counting for omega turns is 0.9856, with an average absolute error of 0.3343. This data demonstrates the </w:t>
      </w:r>
      <w:r w:rsidRPr="00CD0388">
        <w:rPr>
          <w:rFonts w:ascii="Arial" w:hAnsi="Arial" w:cs="Arial"/>
          <w:sz w:val="20"/>
          <w:szCs w:val="20"/>
        </w:rPr>
        <w:lastRenderedPageBreak/>
        <w:t>effectiveness of the method proposed in this paper.</w:t>
      </w:r>
      <w:r w:rsidRPr="00CD0388">
        <w:t xml:space="preserve"> </w:t>
      </w:r>
      <w:r w:rsidRPr="00CD0388">
        <w:rPr>
          <w:rFonts w:ascii="Arial" w:hAnsi="Arial" w:cs="Arial"/>
          <w:sz w:val="20"/>
          <w:szCs w:val="20"/>
        </w:rPr>
        <w:t>The comparison of Pearson correlation coefficients and mean absolute errors for the two methods is shown in Figure 9A and Figure 9B, respectively. The scatterplots of counting results for the head swings and omega turns of nematodes are presented in Figure 9C and Figure 9D, respectively.</w:t>
      </w:r>
    </w:p>
    <w:p w14:paraId="4B316125" w14:textId="77777777" w:rsidR="00CD0388" w:rsidRPr="00CD0388" w:rsidRDefault="00CD0388" w:rsidP="00CD0388">
      <w:r w:rsidRPr="00CD0388">
        <w:rPr>
          <w:rFonts w:ascii="Arial" w:hAnsi="Arial" w:cs="Arial"/>
          <w:sz w:val="20"/>
          <w:szCs w:val="20"/>
        </w:rPr>
        <w:t xml:space="preserve">Table </w:t>
      </w:r>
      <w:r w:rsidRPr="00CD0388">
        <w:rPr>
          <w:rFonts w:ascii="Arial" w:hAnsi="Arial" w:cs="Arial" w:hint="eastAsia"/>
          <w:sz w:val="20"/>
          <w:szCs w:val="20"/>
        </w:rPr>
        <w:t>2</w:t>
      </w:r>
      <w:r w:rsidRPr="00CD0388">
        <w:rPr>
          <w:rFonts w:ascii="Arial" w:hAnsi="Arial" w:cs="Arial"/>
          <w:sz w:val="20"/>
          <w:szCs w:val="20"/>
        </w:rPr>
        <w:t>.</w:t>
      </w:r>
      <w:r w:rsidRPr="00CD0388">
        <w:t xml:space="preserve"> </w:t>
      </w:r>
      <w:r w:rsidRPr="00CD0388">
        <w:rPr>
          <w:rFonts w:ascii="Arial" w:hAnsi="Arial" w:cs="Arial"/>
          <w:sz w:val="20"/>
          <w:szCs w:val="20"/>
        </w:rPr>
        <w:t xml:space="preserve">Data on head </w:t>
      </w:r>
      <w:r w:rsidRPr="00CD0388">
        <w:rPr>
          <w:rFonts w:ascii="Arial" w:hAnsi="Arial" w:cs="Arial" w:hint="eastAsia"/>
          <w:sz w:val="20"/>
          <w:szCs w:val="20"/>
        </w:rPr>
        <w:t>thrash</w:t>
      </w:r>
      <w:r w:rsidRPr="00CD0388">
        <w:rPr>
          <w:rFonts w:ascii="Arial" w:hAnsi="Arial" w:cs="Arial"/>
          <w:sz w:val="20"/>
          <w:szCs w:val="20"/>
        </w:rPr>
        <w:t>ing and omega turn and abnormal behavior in different genotypes of nematodes.</w:t>
      </w:r>
    </w:p>
    <w:p w14:paraId="4068B709" w14:textId="77777777" w:rsidR="00CD0388" w:rsidRPr="00CD0388" w:rsidRDefault="00CD0388" w:rsidP="00CD0388">
      <w:r w:rsidRPr="00CD0388">
        <w:rPr>
          <w:noProof/>
        </w:rPr>
        <w:drawing>
          <wp:inline distT="0" distB="0" distL="0" distR="0" wp14:anchorId="7F26B126" wp14:editId="0A6709F3">
            <wp:extent cx="5274310" cy="1753870"/>
            <wp:effectExtent l="0" t="0" r="2540" b="0"/>
            <wp:docPr id="91872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53870"/>
                    </a:xfrm>
                    <a:prstGeom prst="rect">
                      <a:avLst/>
                    </a:prstGeom>
                    <a:noFill/>
                    <a:ln>
                      <a:noFill/>
                    </a:ln>
                  </pic:spPr>
                </pic:pic>
              </a:graphicData>
            </a:graphic>
          </wp:inline>
        </w:drawing>
      </w:r>
    </w:p>
    <w:p w14:paraId="0C42B202"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Furthermore, the purpose of automatically counting the head </w:t>
      </w:r>
      <w:r w:rsidRPr="00CD0388">
        <w:rPr>
          <w:rFonts w:ascii="Arial" w:hAnsi="Arial" w:cs="Arial" w:hint="eastAsia"/>
          <w:sz w:val="20"/>
          <w:szCs w:val="20"/>
        </w:rPr>
        <w:t>thrashing</w:t>
      </w:r>
      <w:r w:rsidRPr="00CD0388">
        <w:rPr>
          <w:rFonts w:ascii="Arial" w:hAnsi="Arial" w:cs="Arial"/>
          <w:sz w:val="20"/>
          <w:szCs w:val="20"/>
        </w:rPr>
        <w:t xml:space="preserve"> and omega turns of nematodes is to reduce the various costs of manpower and resources required for manual counting, and to avoid the drawbacks of manual counting, such as the inability to work continuously for long periods and the potential for errors. This allows the results of automatic counting of head </w:t>
      </w:r>
      <w:r w:rsidRPr="00CD0388">
        <w:rPr>
          <w:rFonts w:ascii="Arial" w:hAnsi="Arial" w:cs="Arial" w:hint="eastAsia"/>
          <w:sz w:val="20"/>
          <w:szCs w:val="20"/>
        </w:rPr>
        <w:t>thrashing</w:t>
      </w:r>
      <w:r w:rsidRPr="00CD0388">
        <w:rPr>
          <w:rFonts w:ascii="Arial" w:hAnsi="Arial" w:cs="Arial"/>
          <w:sz w:val="20"/>
          <w:szCs w:val="20"/>
        </w:rPr>
        <w:t xml:space="preserve"> and omega turns to be directly applicable to other different fields. Therefore, even if there is a slight fluctuation between the results of automatic counting and the validation data from manual counting, </w:t>
      </w:r>
      <w:proofErr w:type="gramStart"/>
      <w:r w:rsidRPr="00CD0388">
        <w:rPr>
          <w:rFonts w:ascii="Arial" w:hAnsi="Arial" w:cs="Arial"/>
          <w:sz w:val="20"/>
          <w:szCs w:val="20"/>
        </w:rPr>
        <w:t>as long as</w:t>
      </w:r>
      <w:proofErr w:type="gramEnd"/>
      <w:r w:rsidRPr="00CD0388">
        <w:rPr>
          <w:rFonts w:ascii="Arial" w:hAnsi="Arial" w:cs="Arial"/>
          <w:sz w:val="20"/>
          <w:szCs w:val="20"/>
        </w:rPr>
        <w:t xml:space="preserve"> this fluctuation is within a certain range, the goal of saving manpower and resources is still achieved.</w:t>
      </w:r>
    </w:p>
    <w:p w14:paraId="75B3B31E" w14:textId="77777777" w:rsidR="00CD0388" w:rsidRPr="00CD0388" w:rsidRDefault="00CD0388" w:rsidP="00CD0388">
      <w:pPr>
        <w:rPr>
          <w:rFonts w:ascii="Arial" w:hAnsi="Arial" w:cs="Arial"/>
          <w:szCs w:val="21"/>
        </w:rPr>
      </w:pPr>
      <w:r w:rsidRPr="00CD0388">
        <w:rPr>
          <w:rFonts w:ascii="Arial" w:hAnsi="Arial" w:cs="Arial"/>
          <w:szCs w:val="21"/>
        </w:rPr>
        <w:t>4.3 Comparison of locomotion behavior between nematodes with normal motor neurons and those with motor neuron defects</w:t>
      </w:r>
    </w:p>
    <w:p w14:paraId="09EB6F2D"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Because the movement behaviors of nematodes can reflect the integrity of their motor neurons, to further validate our inference — that the head</w:t>
      </w:r>
      <w:r w:rsidRPr="00CD0388">
        <w:rPr>
          <w:rFonts w:ascii="Arial" w:hAnsi="Arial" w:cs="Arial" w:hint="eastAsia"/>
          <w:sz w:val="20"/>
          <w:szCs w:val="20"/>
        </w:rPr>
        <w:t xml:space="preserve"> thrashing</w:t>
      </w:r>
      <w:r w:rsidRPr="00CD0388">
        <w:rPr>
          <w:rFonts w:ascii="Arial" w:hAnsi="Arial" w:cs="Arial"/>
          <w:sz w:val="20"/>
          <w:szCs w:val="20"/>
        </w:rPr>
        <w:t xml:space="preserve"> and omega turn behaviors of nematodes can reflect the integrity of their motor neurons — we selected some nematodes with no obvious defects in their motor neurons and compared their head </w:t>
      </w:r>
      <w:r w:rsidRPr="00CD0388">
        <w:rPr>
          <w:rFonts w:ascii="Arial" w:hAnsi="Arial" w:cs="Arial" w:hint="eastAsia"/>
          <w:sz w:val="20"/>
          <w:szCs w:val="20"/>
        </w:rPr>
        <w:t>thrashing</w:t>
      </w:r>
      <w:r w:rsidRPr="00CD0388">
        <w:rPr>
          <w:rFonts w:ascii="Arial" w:hAnsi="Arial" w:cs="Arial"/>
          <w:sz w:val="20"/>
          <w:szCs w:val="20"/>
        </w:rPr>
        <w:t xml:space="preserve"> and omega turn behaviors with those of nematodes with obvious defects in their motor neurons.  The gene types of the nematodes we selected with no obvious defects in their motor neurons are: ins-18, flp-13, N2, nlp-2, while the genetic types of worms with clear defects in their motor neurons are: unc-8</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{"citationID":"iFz2q469","properties":{"formattedCitation":"\\super 40\\nosupersub{}","plainCitation":"40","noteIndex":0},"citationItems":[{"id":833,"uris":["http://zotero.org/users/12982434/items/8TUF9FR6"],"itemData":{"id":833,"type":"article-journal","container-title":"Neurotoxicology and Teratology","DOI":"10.1016/j.ntt.2019.106848","ISSN":"08920362","journalAbbreviation":"Neurotoxicology and Teratology","language":"en","page":"106848","source":"DOI.org (Crossref)","title":"Neuron-specific toxicity of chronic acrylamide exposure in C. elegans","volume":"77","author":[{"family":"Murray","given":"Sydney M."},{"family":"Waddell","given":"Brandon M."},{"family":"Wu","given":"Cheng-Wei"}],"issued":{"date-parts":[["2020",1]]}}}],"schema":"https://github.com/citation-style-language/schema/raw/master/csl-citation.json"}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40</w:t>
      </w:r>
      <w:r w:rsidRPr="00CD0388">
        <w:rPr>
          <w:rFonts w:ascii="Arial" w:hAnsi="Arial" w:cs="Arial"/>
          <w:sz w:val="20"/>
          <w:szCs w:val="20"/>
        </w:rPr>
        <w:fldChar w:fldCharType="end"/>
      </w:r>
      <w:r w:rsidRPr="00CD0388">
        <w:rPr>
          <w:rFonts w:ascii="Arial" w:hAnsi="Arial" w:cs="Arial"/>
          <w:sz w:val="20"/>
          <w:szCs w:val="20"/>
        </w:rPr>
        <w:t>, unc-44</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{"citationID":"j3ERhfyA","properties":{"formattedCitation":"\\super 41\\nosupersub{}","plainCitation":"41","noteIndex":0},"citationItems":[{"id":774,"uris":["http://zotero.org/users/12982434/items/5TBY9F7M"],"itemData":{"id":774,"type":"article-journal","container-title":"Experimental Neurology","DOI":"10.1016/j.expneurol.2017.03.022","ISSN":"00144886","journalAbbreviation":"Experimental Neurology","language":"en","page":"101-114","source":"DOI.org (Crossref)","title":"A rapid chemical-genetic screen utilizing impaired movement phenotypes in C. elegans: Input into genetics of neurodevelopmental disorders","title-short":"A rapid chemical-genetic screen utilizing impaired movement phenotypes in C. elegans","volume":"293","author":[{"family":"Schmeisser","given":"Kathrin"},{"family":"Fardghassemi","given":"Yasmin"},{"family":"Parker","given":"J. Alex"}],"issued":{"date-parts":[["2017",7]]}}}],"schema":"https://github.com/citation-style-language/schema/raw/master/csl-citation.json"}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41</w:t>
      </w:r>
      <w:r w:rsidRPr="00CD0388">
        <w:rPr>
          <w:rFonts w:ascii="Arial" w:hAnsi="Arial" w:cs="Arial"/>
          <w:sz w:val="20"/>
          <w:szCs w:val="20"/>
        </w:rPr>
        <w:fldChar w:fldCharType="end"/>
      </w:r>
      <w:r w:rsidRPr="00CD0388">
        <w:rPr>
          <w:rFonts w:ascii="Arial" w:hAnsi="Arial" w:cs="Arial"/>
          <w:sz w:val="20"/>
          <w:szCs w:val="20"/>
        </w:rPr>
        <w:t>, unc-116</w:t>
      </w:r>
      <w:r w:rsidRPr="00CD0388">
        <w:rPr>
          <w:rFonts w:ascii="Arial" w:hAnsi="Arial" w:cs="Arial"/>
          <w:sz w:val="20"/>
          <w:szCs w:val="20"/>
        </w:rPr>
        <w:fldChar w:fldCharType="begin"/>
      </w:r>
      <w:r w:rsidRPr="00CD0388">
        <w:rPr>
          <w:rFonts w:ascii="Arial" w:hAnsi="Arial" w:cs="Arial"/>
          <w:sz w:val="20"/>
          <w:szCs w:val="20"/>
        </w:rPr>
        <w:instrText xml:space="preserve"> ADDIN ZOTERO_ITEM CSL_CITATION {"citationID":"PQDbtAat","properties":{"formattedCitation":"\\super 42\\nosupersub{}","plainCitation":"42","noteIndex":0},"citationItems":[{"id":764,"uris":["http://zotero.org/users/12982434/items/FMYNU7HR"],"itemData":{"id":764,"type":"article-journal","container-title":"PLOS ONE","DOI":"10.1371/journal.pone.0231600","ISSN":"1932-6203","issue":"4","journalAbbreviation":"PLoS ONE","language":"en","page":"e0231600","source":"DOI.org (Crossref)","title":"Disruption of genes associated with Charcot-Marie-Tooth type 2 lead to common behavioural, cellular and molecular defects in Caenorhabditis elegans","volume":"15","author":[{"family":"Soh","given":"Ming S."},{"family":"Cheng","given":"Xinran"},{"family":"Vijayaraghavan","given":"Tarika"},{"family":"Vernon","given":"Arwen"},{"family":"Liu","given":"Jie"},{"family":"Neumann","given":"Brent"}],"editor":[{"family":"Kim","given":"Hongkyun"}],"issued":{"date-parts":[["2020",4,15]]}}}],"schema":"https://github.com/citation-style-language/schema/raw/master/csl-citation.json"} </w:instrText>
      </w:r>
      <w:r w:rsidRPr="00CD0388">
        <w:rPr>
          <w:rFonts w:ascii="Arial" w:hAnsi="Arial" w:cs="Arial"/>
          <w:sz w:val="20"/>
          <w:szCs w:val="20"/>
        </w:rPr>
        <w:fldChar w:fldCharType="separate"/>
      </w:r>
      <w:r w:rsidRPr="00CD0388">
        <w:rPr>
          <w:rFonts w:ascii="Arial" w:hAnsi="Arial" w:cs="Arial"/>
          <w:kern w:val="0"/>
          <w:sz w:val="20"/>
          <w:szCs w:val="24"/>
          <w:vertAlign w:val="superscript"/>
        </w:rPr>
        <w:t>42</w:t>
      </w:r>
      <w:r w:rsidRPr="00CD0388">
        <w:rPr>
          <w:rFonts w:ascii="Arial" w:hAnsi="Arial" w:cs="Arial"/>
          <w:sz w:val="20"/>
          <w:szCs w:val="20"/>
        </w:rPr>
        <w:fldChar w:fldCharType="end"/>
      </w:r>
      <w:r w:rsidRPr="00CD0388">
        <w:rPr>
          <w:rFonts w:ascii="Arial" w:hAnsi="Arial" w:cs="Arial"/>
          <w:sz w:val="20"/>
          <w:szCs w:val="20"/>
        </w:rPr>
        <w:t xml:space="preserve">. For each genotype of nematodes, 30 one-minute experimental videos were randomly selected, and then the head </w:t>
      </w:r>
      <w:r w:rsidRPr="00CD0388">
        <w:rPr>
          <w:rFonts w:ascii="Arial" w:hAnsi="Arial" w:cs="Arial" w:hint="eastAsia"/>
          <w:sz w:val="20"/>
          <w:szCs w:val="20"/>
        </w:rPr>
        <w:t>thrashing</w:t>
      </w:r>
      <w:r w:rsidRPr="00CD0388">
        <w:rPr>
          <w:rFonts w:ascii="Arial" w:hAnsi="Arial" w:cs="Arial"/>
          <w:sz w:val="20"/>
          <w:szCs w:val="20"/>
        </w:rPr>
        <w:t xml:space="preserve"> and omega turn behaviors of the nematodes were manually and automatically counted separately, with the final counting results averaged.</w:t>
      </w:r>
      <w:r w:rsidRPr="00CD0388">
        <w:rPr>
          <w:rFonts w:ascii="Arial" w:hAnsi="Arial" w:cs="Arial" w:hint="eastAsia"/>
          <w:sz w:val="20"/>
          <w:szCs w:val="20"/>
        </w:rPr>
        <w:t xml:space="preserve"> </w:t>
      </w:r>
      <w:r w:rsidRPr="00CD0388">
        <w:rPr>
          <w:rFonts w:ascii="Arial" w:hAnsi="Arial" w:cs="Arial"/>
          <w:sz w:val="20"/>
          <w:szCs w:val="20"/>
        </w:rPr>
        <w:t xml:space="preserve">The data statistics of head </w:t>
      </w:r>
      <w:r w:rsidRPr="00CD0388">
        <w:rPr>
          <w:rFonts w:ascii="Arial" w:hAnsi="Arial" w:cs="Arial" w:hint="eastAsia"/>
          <w:sz w:val="20"/>
          <w:szCs w:val="20"/>
        </w:rPr>
        <w:t>thrash</w:t>
      </w:r>
      <w:r w:rsidRPr="00CD0388">
        <w:rPr>
          <w:rFonts w:ascii="Arial" w:hAnsi="Arial" w:cs="Arial"/>
          <w:sz w:val="20"/>
          <w:szCs w:val="20"/>
        </w:rPr>
        <w:t>ing and omega turn behaviors of nematodes with different genotypes are presented in Table 2</w:t>
      </w:r>
      <w:r w:rsidRPr="00CD0388">
        <w:rPr>
          <w:rFonts w:ascii="Arial" w:hAnsi="Arial" w:cs="Arial" w:hint="eastAsia"/>
          <w:sz w:val="20"/>
          <w:szCs w:val="20"/>
        </w:rPr>
        <w:t xml:space="preserve">. </w:t>
      </w:r>
      <w:r w:rsidRPr="00CD0388">
        <w:rPr>
          <w:rFonts w:ascii="Arial" w:hAnsi="Arial" w:cs="Arial"/>
          <w:sz w:val="20"/>
          <w:szCs w:val="20"/>
        </w:rPr>
        <w:t>The average manual and automatic counts for head thrashing behavior are shown in Fig.9</w:t>
      </w:r>
      <w:r w:rsidRPr="00CD0388">
        <w:rPr>
          <w:rFonts w:ascii="Arial" w:hAnsi="Arial" w:cs="Arial" w:hint="eastAsia"/>
          <w:sz w:val="20"/>
          <w:szCs w:val="20"/>
        </w:rPr>
        <w:t>E</w:t>
      </w:r>
      <w:r w:rsidRPr="00CD0388">
        <w:rPr>
          <w:rFonts w:ascii="Arial" w:hAnsi="Arial" w:cs="Arial"/>
          <w:sz w:val="20"/>
          <w:szCs w:val="20"/>
        </w:rPr>
        <w:t>, and the average manual and automatic counts for omega turn behavior are also shown in Fig.9</w:t>
      </w:r>
      <w:r w:rsidRPr="00CD0388">
        <w:rPr>
          <w:rFonts w:ascii="Arial" w:hAnsi="Arial" w:cs="Arial" w:hint="eastAsia"/>
          <w:sz w:val="20"/>
          <w:szCs w:val="20"/>
        </w:rPr>
        <w:t>F</w:t>
      </w:r>
      <w:r w:rsidRPr="00CD0388">
        <w:rPr>
          <w:rFonts w:ascii="Arial" w:hAnsi="Arial" w:cs="Arial"/>
          <w:sz w:val="20"/>
          <w:szCs w:val="20"/>
        </w:rPr>
        <w:t>.</w:t>
      </w:r>
    </w:p>
    <w:p w14:paraId="2814CCC5"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The statistical results indicate that the average counts of manually and automatically counted head </w:t>
      </w:r>
      <w:r w:rsidRPr="00CD0388">
        <w:rPr>
          <w:rFonts w:ascii="Arial" w:hAnsi="Arial" w:cs="Arial" w:hint="eastAsia"/>
          <w:sz w:val="20"/>
          <w:szCs w:val="20"/>
        </w:rPr>
        <w:t>thrash</w:t>
      </w:r>
      <w:r w:rsidRPr="00CD0388">
        <w:rPr>
          <w:rFonts w:ascii="Arial" w:hAnsi="Arial" w:cs="Arial"/>
          <w:sz w:val="20"/>
          <w:szCs w:val="20"/>
        </w:rPr>
        <w:t xml:space="preserve">ing and omega turn behaviors of nematodes are generally consistent, validating the accuracy and robustness of the automatic counting method. Furthermore, nematodes with no obvious defects in their motor neurons exhibit a significantly higher average number of head </w:t>
      </w:r>
      <w:r w:rsidRPr="00CD0388">
        <w:rPr>
          <w:rFonts w:ascii="Arial" w:hAnsi="Arial" w:cs="Arial" w:hint="eastAsia"/>
          <w:sz w:val="20"/>
          <w:szCs w:val="20"/>
        </w:rPr>
        <w:t>thrashing</w:t>
      </w:r>
      <w:r w:rsidRPr="00CD0388">
        <w:rPr>
          <w:rFonts w:ascii="Arial" w:hAnsi="Arial" w:cs="Arial"/>
          <w:sz w:val="20"/>
          <w:szCs w:val="20"/>
        </w:rPr>
        <w:t xml:space="preserve"> per minute compared to those with obvious defects in their motor neurons. </w:t>
      </w:r>
    </w:p>
    <w:p w14:paraId="4100569E" w14:textId="77777777" w:rsidR="00CD0388" w:rsidRPr="00CD0388" w:rsidRDefault="00CD0388" w:rsidP="00CD0388">
      <w:pPr>
        <w:ind w:firstLineChars="100" w:firstLine="200"/>
        <w:jc w:val="center"/>
        <w:rPr>
          <w:rFonts w:ascii="Arial" w:hAnsi="Arial" w:cs="Arial"/>
          <w:sz w:val="20"/>
          <w:szCs w:val="20"/>
        </w:rPr>
      </w:pPr>
      <w:r w:rsidRPr="00CD0388">
        <w:rPr>
          <w:rFonts w:ascii="Arial" w:hAnsi="Arial" w:cs="Arial"/>
          <w:noProof/>
          <w:sz w:val="20"/>
          <w:szCs w:val="20"/>
        </w:rPr>
        <w:lastRenderedPageBreak/>
        <w:drawing>
          <wp:inline distT="0" distB="0" distL="0" distR="0" wp14:anchorId="2DF56E98" wp14:editId="3BA0835A">
            <wp:extent cx="5296585" cy="7237637"/>
            <wp:effectExtent l="0" t="0" r="0" b="1905"/>
            <wp:docPr id="3124402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40252" name="图片 312440252"/>
                    <pic:cNvPicPr/>
                  </pic:nvPicPr>
                  <pic:blipFill rotWithShape="1">
                    <a:blip r:embed="rId16" cstate="print">
                      <a:extLst>
                        <a:ext uri="{28A0092B-C50C-407E-A947-70E740481C1C}">
                          <a14:useLocalDpi xmlns:a14="http://schemas.microsoft.com/office/drawing/2010/main" val="0"/>
                        </a:ext>
                      </a:extLst>
                    </a:blip>
                    <a:srcRect l="7512" t="-292" r="7704" b="2354"/>
                    <a:stretch/>
                  </pic:blipFill>
                  <pic:spPr bwMode="auto">
                    <a:xfrm>
                      <a:off x="0" y="0"/>
                      <a:ext cx="5321412" cy="7271563"/>
                    </a:xfrm>
                    <a:prstGeom prst="rect">
                      <a:avLst/>
                    </a:prstGeom>
                    <a:ln>
                      <a:noFill/>
                    </a:ln>
                    <a:extLst>
                      <a:ext uri="{53640926-AAD7-44D8-BBD7-CCE9431645EC}">
                        <a14:shadowObscured xmlns:a14="http://schemas.microsoft.com/office/drawing/2010/main"/>
                      </a:ext>
                    </a:extLst>
                  </pic:spPr>
                </pic:pic>
              </a:graphicData>
            </a:graphic>
          </wp:inline>
        </w:drawing>
      </w:r>
    </w:p>
    <w:p w14:paraId="4507B5F4"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Fig.9 </w:t>
      </w:r>
      <w:r w:rsidRPr="00CD0388">
        <w:rPr>
          <w:rFonts w:ascii="Arial" w:hAnsi="Arial" w:cs="Arial" w:hint="eastAsia"/>
          <w:sz w:val="20"/>
          <w:szCs w:val="20"/>
        </w:rPr>
        <w:t>(A)</w:t>
      </w:r>
      <w:r w:rsidRPr="00CD0388">
        <w:t xml:space="preserve"> </w:t>
      </w:r>
      <w:r w:rsidRPr="00CD0388">
        <w:rPr>
          <w:rFonts w:ascii="Arial" w:hAnsi="Arial" w:cs="Arial"/>
          <w:sz w:val="20"/>
          <w:szCs w:val="20"/>
        </w:rPr>
        <w:t>Comparative plots of Pearson's correlation coefficients for manual and automated counts</w:t>
      </w:r>
      <w:r w:rsidRPr="00CD0388">
        <w:rPr>
          <w:rFonts w:ascii="Arial" w:hAnsi="Arial" w:cs="Arial" w:hint="eastAsia"/>
          <w:sz w:val="20"/>
          <w:szCs w:val="20"/>
        </w:rPr>
        <w:t>. (B) T</w:t>
      </w:r>
      <w:r w:rsidRPr="00CD0388">
        <w:rPr>
          <w:rFonts w:ascii="Arial" w:hAnsi="Arial" w:cs="Arial"/>
          <w:sz w:val="20"/>
          <w:szCs w:val="20"/>
        </w:rPr>
        <w:t>he</w:t>
      </w:r>
      <w:r w:rsidRPr="00CD0388">
        <w:rPr>
          <w:rFonts w:ascii="Arial" w:hAnsi="Arial" w:cs="Arial" w:hint="eastAsia"/>
          <w:sz w:val="20"/>
          <w:szCs w:val="20"/>
        </w:rPr>
        <w:t xml:space="preserve"> p</w:t>
      </w:r>
      <w:r w:rsidRPr="00CD0388">
        <w:rPr>
          <w:rFonts w:ascii="Arial" w:hAnsi="Arial" w:cs="Arial"/>
          <w:sz w:val="20"/>
          <w:szCs w:val="20"/>
        </w:rPr>
        <w:t>lot of comparison of mean absolute error between manual and automatic counts</w:t>
      </w:r>
      <w:r w:rsidRPr="00CD0388">
        <w:rPr>
          <w:rFonts w:ascii="Arial" w:hAnsi="Arial" w:cs="Arial" w:hint="eastAsia"/>
          <w:sz w:val="20"/>
          <w:szCs w:val="20"/>
        </w:rPr>
        <w:t>.</w:t>
      </w:r>
      <w:r w:rsidRPr="00CD0388">
        <w:rPr>
          <w:rFonts w:ascii="Arial" w:hAnsi="Arial" w:cs="Arial"/>
          <w:sz w:val="20"/>
          <w:szCs w:val="20"/>
        </w:rPr>
        <w:t xml:space="preserve"> </w:t>
      </w:r>
      <w:r w:rsidRPr="00CD0388">
        <w:rPr>
          <w:rFonts w:ascii="Arial" w:hAnsi="Arial" w:cs="Arial" w:hint="eastAsia"/>
          <w:sz w:val="20"/>
          <w:szCs w:val="20"/>
        </w:rPr>
        <w:t>(C)</w:t>
      </w:r>
      <w:r w:rsidRPr="00CD0388">
        <w:t xml:space="preserve"> </w:t>
      </w:r>
      <w:r w:rsidRPr="00CD0388">
        <w:rPr>
          <w:rFonts w:ascii="Arial" w:hAnsi="Arial" w:cs="Arial"/>
          <w:sz w:val="20"/>
          <w:szCs w:val="20"/>
        </w:rPr>
        <w:t xml:space="preserve">Scatter plots of the counting results of the two methods for nematode head </w:t>
      </w:r>
      <w:r w:rsidRPr="00CD0388">
        <w:rPr>
          <w:rFonts w:ascii="Arial" w:hAnsi="Arial" w:cs="Arial" w:hint="eastAsia"/>
          <w:sz w:val="20"/>
          <w:szCs w:val="20"/>
        </w:rPr>
        <w:t>thrash</w:t>
      </w:r>
      <w:r w:rsidRPr="00CD0388">
        <w:rPr>
          <w:rFonts w:ascii="Arial" w:hAnsi="Arial" w:cs="Arial"/>
          <w:sz w:val="20"/>
          <w:szCs w:val="20"/>
        </w:rPr>
        <w:t>ing behavior</w:t>
      </w:r>
      <w:r w:rsidRPr="00CD0388">
        <w:rPr>
          <w:rFonts w:ascii="Arial" w:hAnsi="Arial" w:cs="Arial" w:hint="eastAsia"/>
          <w:sz w:val="20"/>
          <w:szCs w:val="20"/>
        </w:rPr>
        <w:t>.</w:t>
      </w:r>
      <w:r w:rsidRPr="00CD0388">
        <w:rPr>
          <w:rFonts w:ascii="Arial" w:hAnsi="Arial" w:cs="Arial"/>
          <w:sz w:val="20"/>
          <w:szCs w:val="20"/>
        </w:rPr>
        <w:t xml:space="preserve"> </w:t>
      </w:r>
      <w:r w:rsidRPr="00CD0388">
        <w:rPr>
          <w:rFonts w:ascii="Arial" w:hAnsi="Arial" w:cs="Arial" w:hint="eastAsia"/>
          <w:sz w:val="20"/>
          <w:szCs w:val="20"/>
        </w:rPr>
        <w:t>(D)</w:t>
      </w:r>
      <w:r w:rsidRPr="00CD0388">
        <w:t xml:space="preserve"> </w:t>
      </w:r>
      <w:r w:rsidRPr="00CD0388">
        <w:rPr>
          <w:rFonts w:ascii="Arial" w:hAnsi="Arial" w:cs="Arial"/>
          <w:sz w:val="20"/>
          <w:szCs w:val="20"/>
        </w:rPr>
        <w:t>Scatter plots of counting results of nematode omega</w:t>
      </w:r>
      <w:r w:rsidRPr="00CD0388">
        <w:rPr>
          <w:rFonts w:ascii="Arial" w:hAnsi="Arial" w:cs="Arial" w:hint="eastAsia"/>
          <w:sz w:val="20"/>
          <w:szCs w:val="20"/>
        </w:rPr>
        <w:t xml:space="preserve"> </w:t>
      </w:r>
      <w:r w:rsidRPr="00CD0388">
        <w:rPr>
          <w:rFonts w:ascii="Arial" w:hAnsi="Arial" w:cs="Arial"/>
          <w:sz w:val="20"/>
          <w:szCs w:val="20"/>
        </w:rPr>
        <w:t>turn behavior</w:t>
      </w:r>
      <w:r w:rsidRPr="00CD0388">
        <w:rPr>
          <w:rFonts w:ascii="Arial" w:hAnsi="Arial" w:cs="Arial" w:hint="eastAsia"/>
          <w:sz w:val="20"/>
          <w:szCs w:val="20"/>
        </w:rPr>
        <w:t xml:space="preserve"> </w:t>
      </w:r>
      <w:r w:rsidRPr="00CD0388">
        <w:rPr>
          <w:rFonts w:ascii="Arial" w:hAnsi="Arial" w:cs="Arial"/>
          <w:sz w:val="20"/>
          <w:szCs w:val="20"/>
        </w:rPr>
        <w:t>by the two methods</w:t>
      </w:r>
      <w:r w:rsidRPr="00CD0388">
        <w:rPr>
          <w:rFonts w:ascii="Arial" w:hAnsi="Arial" w:cs="Arial" w:hint="eastAsia"/>
          <w:sz w:val="20"/>
          <w:szCs w:val="20"/>
        </w:rPr>
        <w:t>.</w:t>
      </w:r>
      <w:r w:rsidRPr="00CD0388">
        <w:rPr>
          <w:rFonts w:ascii="Arial" w:hAnsi="Arial" w:cs="Arial"/>
          <w:sz w:val="20"/>
          <w:szCs w:val="20"/>
        </w:rPr>
        <w:t xml:space="preserve"> (</w:t>
      </w:r>
      <w:r w:rsidRPr="00CD0388">
        <w:rPr>
          <w:rFonts w:ascii="Arial" w:hAnsi="Arial" w:cs="Arial" w:hint="eastAsia"/>
          <w:sz w:val="20"/>
          <w:szCs w:val="20"/>
        </w:rPr>
        <w:t>E</w:t>
      </w:r>
      <w:r w:rsidRPr="00CD0388">
        <w:rPr>
          <w:rFonts w:ascii="Arial" w:hAnsi="Arial" w:cs="Arial"/>
          <w:sz w:val="20"/>
          <w:szCs w:val="20"/>
        </w:rPr>
        <w:t>) Comparison between manual and automatic counting of head thrashing behavior in C. elegans. (</w:t>
      </w:r>
      <w:r w:rsidRPr="00CD0388">
        <w:rPr>
          <w:rFonts w:ascii="Arial" w:hAnsi="Arial" w:cs="Arial" w:hint="eastAsia"/>
          <w:sz w:val="20"/>
          <w:szCs w:val="20"/>
        </w:rPr>
        <w:t>F</w:t>
      </w:r>
      <w:r w:rsidRPr="00CD0388">
        <w:rPr>
          <w:rFonts w:ascii="Arial" w:hAnsi="Arial" w:cs="Arial"/>
          <w:sz w:val="20"/>
          <w:szCs w:val="20"/>
        </w:rPr>
        <w:t>)</w:t>
      </w:r>
      <w:r w:rsidRPr="00CD0388">
        <w:t xml:space="preserve"> </w:t>
      </w:r>
      <w:r w:rsidRPr="00CD0388">
        <w:rPr>
          <w:rFonts w:ascii="Arial" w:hAnsi="Arial" w:cs="Arial"/>
          <w:sz w:val="20"/>
          <w:szCs w:val="20"/>
        </w:rPr>
        <w:t>Comparison between manual and automatic counting of omega turn behavior in C. elegans</w:t>
      </w:r>
      <w:r w:rsidRPr="00CD0388">
        <w:rPr>
          <w:rFonts w:ascii="Arial" w:hAnsi="Arial" w:cs="Arial" w:hint="eastAsia"/>
          <w:sz w:val="20"/>
          <w:szCs w:val="20"/>
        </w:rPr>
        <w:t>.</w:t>
      </w:r>
    </w:p>
    <w:p w14:paraId="53DC2137" w14:textId="77777777" w:rsidR="00CD0388" w:rsidRPr="00CD0388" w:rsidRDefault="00CD0388" w:rsidP="00CD0388">
      <w:pPr>
        <w:rPr>
          <w:rFonts w:ascii="Arial" w:hAnsi="Arial" w:cs="Arial"/>
          <w:sz w:val="20"/>
          <w:szCs w:val="20"/>
        </w:rPr>
      </w:pPr>
      <w:r w:rsidRPr="00CD0388">
        <w:rPr>
          <w:rFonts w:ascii="Arial" w:hAnsi="Arial" w:cs="Arial"/>
          <w:sz w:val="20"/>
          <w:szCs w:val="20"/>
        </w:rPr>
        <w:lastRenderedPageBreak/>
        <w:t xml:space="preserve">Additionally, nematodes with no obvious defects in their motor neurons also show a higher average number of </w:t>
      </w:r>
      <w:proofErr w:type="gramStart"/>
      <w:r w:rsidRPr="00CD0388">
        <w:rPr>
          <w:rFonts w:ascii="Arial" w:hAnsi="Arial" w:cs="Arial"/>
          <w:sz w:val="20"/>
          <w:szCs w:val="20"/>
        </w:rPr>
        <w:t>omega</w:t>
      </w:r>
      <w:proofErr w:type="gramEnd"/>
      <w:r w:rsidRPr="00CD0388">
        <w:rPr>
          <w:rFonts w:ascii="Arial" w:hAnsi="Arial" w:cs="Arial"/>
          <w:sz w:val="20"/>
          <w:szCs w:val="20"/>
        </w:rPr>
        <w:t xml:space="preserve"> turn per minute compared to those with obvious defects in their motor neurons. This is because the motor neurons of the nematodes are damaged, whether it is GABAergic motor neurons or cholinergic motor neurons, it will affect the worm's movement behaviors, including head thrashing and omega turn behaviors. Therefore, there is a clear distinction in the quantification of head thrashing and omega turn behaviors between worms with no obvious defects in their motor neurons and those with clear defects. Specifically, worms with no obvious defects in their motor neurons exhibit higher quantification values for head thrashing and omega turn behaviors, while worms with clear defects in their motor neurons exhibit lower quantification values for head thrashing and omega turn behaviors.</w:t>
      </w:r>
    </w:p>
    <w:p w14:paraId="3EF31113"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The statistical data of head thrashing and omega turn behaviors in C. elegans further validates our goal of using these behaviors to map the integrity of the worm's motor neurons </w:t>
      </w:r>
    </w:p>
    <w:p w14:paraId="0DE2D46E" w14:textId="77777777" w:rsidR="00CD0388" w:rsidRPr="00CD0388" w:rsidRDefault="00CD0388" w:rsidP="00CD0388">
      <w:pPr>
        <w:rPr>
          <w:rFonts w:ascii="Arial" w:hAnsi="Arial" w:cs="Arial"/>
          <w:sz w:val="20"/>
          <w:szCs w:val="20"/>
        </w:rPr>
      </w:pPr>
      <w:r w:rsidRPr="00CD0388">
        <w:rPr>
          <w:rFonts w:ascii="Arial" w:hAnsi="Arial" w:cs="Arial"/>
          <w:sz w:val="20"/>
          <w:szCs w:val="20"/>
        </w:rPr>
        <w:t xml:space="preserve">through automatic counting. The frequency of head thrashing and omega turn behaviors in worms with clear defects in their motor neurons is significantly lower than that in worms with no defects. It is important to note that even in nematodes with intact motor neurons, there may be low-frequency occurrences of head </w:t>
      </w:r>
      <w:r w:rsidRPr="00CD0388">
        <w:rPr>
          <w:rFonts w:ascii="Arial" w:hAnsi="Arial" w:cs="Arial" w:hint="eastAsia"/>
          <w:sz w:val="20"/>
          <w:szCs w:val="20"/>
        </w:rPr>
        <w:t>thrashing</w:t>
      </w:r>
      <w:r w:rsidRPr="00CD0388">
        <w:rPr>
          <w:rFonts w:ascii="Arial" w:hAnsi="Arial" w:cs="Arial"/>
          <w:sz w:val="20"/>
          <w:szCs w:val="20"/>
        </w:rPr>
        <w:t xml:space="preserve"> and omega turn behaviors, especially omega turns. This variability is due to individual differences among nematodes, which underscores the necessity for averaging statistical data.</w:t>
      </w:r>
    </w:p>
    <w:p w14:paraId="51FC4139" w14:textId="77777777" w:rsidR="00CD0388" w:rsidRPr="00CD0388" w:rsidRDefault="00CD0388" w:rsidP="00CD0388">
      <w:pPr>
        <w:rPr>
          <w:rFonts w:ascii="Arial" w:hAnsi="Arial" w:cs="Arial"/>
          <w:sz w:val="20"/>
          <w:szCs w:val="20"/>
        </w:rPr>
      </w:pPr>
    </w:p>
    <w:p w14:paraId="555F0990" w14:textId="77777777" w:rsidR="00CD0388" w:rsidRPr="00CD0388" w:rsidRDefault="00CD0388" w:rsidP="00CD0388">
      <w:pPr>
        <w:rPr>
          <w:rFonts w:ascii="Arial" w:hAnsi="Arial" w:cs="Arial"/>
          <w:sz w:val="20"/>
          <w:szCs w:val="20"/>
        </w:rPr>
      </w:pPr>
      <w:r w:rsidRPr="00CD0388">
        <w:rPr>
          <w:rFonts w:ascii="Arial" w:hAnsi="Arial" w:cs="Arial"/>
          <w:sz w:val="20"/>
          <w:szCs w:val="20"/>
        </w:rPr>
        <w:t>5 Conclusion</w:t>
      </w:r>
    </w:p>
    <w:p w14:paraId="39FEBBB2" w14:textId="77777777" w:rsidR="00CD0388" w:rsidRPr="00CD0388" w:rsidRDefault="00CD0388" w:rsidP="00CD0388">
      <w:pPr>
        <w:ind w:firstLineChars="100" w:firstLine="200"/>
        <w:rPr>
          <w:rFonts w:ascii="Arial" w:hAnsi="Arial" w:cs="Arial"/>
          <w:sz w:val="20"/>
          <w:szCs w:val="20"/>
        </w:rPr>
      </w:pPr>
      <w:r w:rsidRPr="00CD0388">
        <w:rPr>
          <w:rFonts w:ascii="Arial" w:hAnsi="Arial" w:cs="Arial"/>
          <w:sz w:val="20"/>
          <w:szCs w:val="20"/>
        </w:rPr>
        <w:t xml:space="preserve">This paper utilized an automated counting method to investigate the use of head thrashing and omega turn behaviors in nematodes as indicators mapping the functional state of their motor neurons. Firstly, we achieved automatic localization of the head and tail positions in nematodes, with a localization accuracy of 100% within the allowable error range. Next, we automatically counted the head thrashing and omega turn behaviors in nematodes and compared the results with manual counting. The similarity between the two sets of results demonstrated the practicality of our proposed method. Finally, we performed counts on the head thrashing and omega turn behaviors of nematodes with normal motor neurons and those with obvious motor neuron defects. The results confirmed that nematodes with motor neuron defects exhibited a lower frequency of head thrashing and omega turn behaviors compared to nematodes with intact motor neurons. </w:t>
      </w:r>
    </w:p>
    <w:p w14:paraId="7C736218" w14:textId="77777777" w:rsidR="00CD0388" w:rsidRPr="00CD0388" w:rsidRDefault="00CD0388" w:rsidP="00CD0388">
      <w:pPr>
        <w:rPr>
          <w:rFonts w:ascii="Arial" w:hAnsi="Arial" w:cs="Arial"/>
          <w:sz w:val="20"/>
          <w:szCs w:val="20"/>
        </w:rPr>
      </w:pPr>
    </w:p>
    <w:p w14:paraId="71872907" w14:textId="77777777" w:rsidR="00CD0388" w:rsidRPr="00CD0388" w:rsidRDefault="00CD0388" w:rsidP="00CD0388">
      <w:pPr>
        <w:rPr>
          <w:rFonts w:ascii="Arial" w:hAnsi="Arial" w:cs="Arial"/>
          <w:sz w:val="20"/>
          <w:szCs w:val="20"/>
        </w:rPr>
      </w:pPr>
      <w:r w:rsidRPr="00CD0388">
        <w:rPr>
          <w:rFonts w:ascii="Arial" w:hAnsi="Arial" w:cs="Arial"/>
          <w:sz w:val="20"/>
          <w:szCs w:val="20"/>
        </w:rPr>
        <w:t>6 Reference</w:t>
      </w:r>
    </w:p>
    <w:p w14:paraId="693DEA8D" w14:textId="77777777" w:rsidR="00CD0388" w:rsidRPr="00CD0388" w:rsidRDefault="00CD0388" w:rsidP="00CD0388">
      <w:pPr>
        <w:pStyle w:val="a3"/>
        <w:rPr>
          <w:rFonts w:ascii="Arial" w:hAnsi="Arial" w:cs="Arial"/>
          <w:sz w:val="13"/>
          <w:szCs w:val="16"/>
        </w:rPr>
      </w:pPr>
      <w:r w:rsidRPr="00CD0388">
        <w:rPr>
          <w:rFonts w:ascii="Arial" w:hAnsi="Arial" w:cs="Arial"/>
          <w:sz w:val="13"/>
          <w:szCs w:val="13"/>
        </w:rPr>
        <w:fldChar w:fldCharType="begin"/>
      </w:r>
      <w:r w:rsidRPr="00CD0388">
        <w:rPr>
          <w:rFonts w:ascii="Arial" w:hAnsi="Arial" w:cs="Arial"/>
          <w:sz w:val="13"/>
          <w:szCs w:val="13"/>
        </w:rPr>
        <w:instrText xml:space="preserve"> ADDIN ZOTERO_BIBL {"uncited":[],"omitted":[],"custom":[]} CSL_BIBLIOGRAPHY </w:instrText>
      </w:r>
      <w:r w:rsidRPr="00CD0388">
        <w:rPr>
          <w:rFonts w:ascii="Arial" w:hAnsi="Arial" w:cs="Arial"/>
          <w:sz w:val="13"/>
          <w:szCs w:val="13"/>
        </w:rPr>
        <w:fldChar w:fldCharType="separate"/>
      </w:r>
      <w:r w:rsidRPr="00CD0388">
        <w:rPr>
          <w:rFonts w:ascii="Arial" w:hAnsi="Arial" w:cs="Arial"/>
          <w:sz w:val="13"/>
          <w:szCs w:val="16"/>
        </w:rPr>
        <w:t>1.</w:t>
      </w:r>
      <w:r w:rsidRPr="00CD0388">
        <w:rPr>
          <w:rFonts w:ascii="Arial" w:hAnsi="Arial" w:cs="Arial"/>
          <w:sz w:val="13"/>
          <w:szCs w:val="16"/>
        </w:rPr>
        <w:tab/>
        <w:t xml:space="preserve">Nüsslein-Volhard, C. The Toll gene in Drosophila pattern formation. </w:t>
      </w:r>
      <w:r w:rsidRPr="00CD0388">
        <w:rPr>
          <w:rFonts w:ascii="Arial" w:hAnsi="Arial" w:cs="Arial"/>
          <w:i/>
          <w:iCs/>
          <w:sz w:val="13"/>
          <w:szCs w:val="16"/>
        </w:rPr>
        <w:t>Trends in Genetics</w:t>
      </w:r>
      <w:r w:rsidRPr="00CD0388">
        <w:rPr>
          <w:rFonts w:ascii="Arial" w:hAnsi="Arial" w:cs="Arial"/>
          <w:sz w:val="13"/>
          <w:szCs w:val="16"/>
        </w:rPr>
        <w:t xml:space="preserve"> </w:t>
      </w:r>
      <w:r w:rsidRPr="00CD0388">
        <w:rPr>
          <w:rFonts w:ascii="Arial" w:hAnsi="Arial" w:cs="Arial"/>
          <w:b/>
          <w:bCs/>
          <w:sz w:val="13"/>
          <w:szCs w:val="16"/>
        </w:rPr>
        <w:t>38</w:t>
      </w:r>
      <w:r w:rsidRPr="00CD0388">
        <w:rPr>
          <w:rFonts w:ascii="Arial" w:hAnsi="Arial" w:cs="Arial"/>
          <w:sz w:val="13"/>
          <w:szCs w:val="16"/>
        </w:rPr>
        <w:t>, 231–245 (2022).</w:t>
      </w:r>
    </w:p>
    <w:p w14:paraId="075C0A8D"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w:t>
      </w:r>
      <w:r w:rsidRPr="00CD0388">
        <w:rPr>
          <w:rFonts w:ascii="Arial" w:hAnsi="Arial" w:cs="Arial"/>
          <w:sz w:val="13"/>
          <w:szCs w:val="16"/>
        </w:rPr>
        <w:tab/>
        <w:t xml:space="preserve">Janowski, M. &amp; Andrzejewska, A. The legacy of mRNA engineering: A lineup of pioneers for the Nobel Prize. </w:t>
      </w:r>
      <w:r w:rsidRPr="00CD0388">
        <w:rPr>
          <w:rFonts w:ascii="Arial" w:hAnsi="Arial" w:cs="Arial"/>
          <w:i/>
          <w:iCs/>
          <w:sz w:val="13"/>
          <w:szCs w:val="16"/>
        </w:rPr>
        <w:t>Molecular Therapy - Nucleic Acids</w:t>
      </w:r>
      <w:r w:rsidRPr="00CD0388">
        <w:rPr>
          <w:rFonts w:ascii="Arial" w:hAnsi="Arial" w:cs="Arial"/>
          <w:sz w:val="13"/>
          <w:szCs w:val="16"/>
        </w:rPr>
        <w:t xml:space="preserve"> </w:t>
      </w:r>
      <w:r w:rsidRPr="00CD0388">
        <w:rPr>
          <w:rFonts w:ascii="Arial" w:hAnsi="Arial" w:cs="Arial"/>
          <w:b/>
          <w:bCs/>
          <w:sz w:val="13"/>
          <w:szCs w:val="16"/>
        </w:rPr>
        <w:t>29</w:t>
      </w:r>
      <w:r w:rsidRPr="00CD0388">
        <w:rPr>
          <w:rFonts w:ascii="Arial" w:hAnsi="Arial" w:cs="Arial"/>
          <w:sz w:val="13"/>
          <w:szCs w:val="16"/>
        </w:rPr>
        <w:t>, 272–284 (2022).</w:t>
      </w:r>
    </w:p>
    <w:p w14:paraId="710D8934"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w:t>
      </w:r>
      <w:r w:rsidRPr="00CD0388">
        <w:rPr>
          <w:rFonts w:ascii="Arial" w:hAnsi="Arial" w:cs="Arial"/>
          <w:sz w:val="13"/>
          <w:szCs w:val="16"/>
        </w:rPr>
        <w:tab/>
        <w:t xml:space="preserve">Scharf, A., Pohl, F., Egan, B. M., Kocsisova, Z. &amp; Kornfeld, K. Reproductive Aging in Caenorhabditis elegans: From Molecules to Ecology. </w:t>
      </w:r>
      <w:r w:rsidRPr="00CD0388">
        <w:rPr>
          <w:rFonts w:ascii="Arial" w:hAnsi="Arial" w:cs="Arial"/>
          <w:i/>
          <w:iCs/>
          <w:sz w:val="13"/>
          <w:szCs w:val="16"/>
        </w:rPr>
        <w:t>Front. Cell Dev. Biol.</w:t>
      </w:r>
      <w:r w:rsidRPr="00CD0388">
        <w:rPr>
          <w:rFonts w:ascii="Arial" w:hAnsi="Arial" w:cs="Arial"/>
          <w:sz w:val="13"/>
          <w:szCs w:val="16"/>
        </w:rPr>
        <w:t xml:space="preserve"> </w:t>
      </w:r>
      <w:r w:rsidRPr="00CD0388">
        <w:rPr>
          <w:rFonts w:ascii="Arial" w:hAnsi="Arial" w:cs="Arial"/>
          <w:b/>
          <w:bCs/>
          <w:sz w:val="13"/>
          <w:szCs w:val="16"/>
        </w:rPr>
        <w:t>9</w:t>
      </w:r>
      <w:r w:rsidRPr="00CD0388">
        <w:rPr>
          <w:rFonts w:ascii="Arial" w:hAnsi="Arial" w:cs="Arial"/>
          <w:sz w:val="13"/>
          <w:szCs w:val="16"/>
        </w:rPr>
        <w:t>, 718522 (2021).</w:t>
      </w:r>
    </w:p>
    <w:p w14:paraId="2F5582C2"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4.</w:t>
      </w:r>
      <w:r w:rsidRPr="00CD0388">
        <w:rPr>
          <w:rFonts w:ascii="Arial" w:hAnsi="Arial" w:cs="Arial"/>
          <w:sz w:val="13"/>
          <w:szCs w:val="16"/>
        </w:rPr>
        <w:tab/>
        <w:t xml:space="preserve">Cao, X. </w:t>
      </w:r>
      <w:r w:rsidRPr="00CD0388">
        <w:rPr>
          <w:rFonts w:ascii="Arial" w:hAnsi="Arial" w:cs="Arial"/>
          <w:i/>
          <w:iCs/>
          <w:sz w:val="13"/>
          <w:szCs w:val="16"/>
        </w:rPr>
        <w:t>et al.</w:t>
      </w:r>
      <w:r w:rsidRPr="00CD0388">
        <w:rPr>
          <w:rFonts w:ascii="Arial" w:hAnsi="Arial" w:cs="Arial"/>
          <w:sz w:val="13"/>
          <w:szCs w:val="16"/>
        </w:rPr>
        <w:t xml:space="preserve"> EAT-2 attenuates C. elegans development via metabolic remodeling in a chemically defined food environment. </w:t>
      </w:r>
      <w:r w:rsidRPr="00CD0388">
        <w:rPr>
          <w:rFonts w:ascii="Arial" w:hAnsi="Arial" w:cs="Arial"/>
          <w:i/>
          <w:iCs/>
          <w:sz w:val="13"/>
          <w:szCs w:val="16"/>
        </w:rPr>
        <w:t xml:space="preserve">Cell. Mol. Life </w:t>
      </w:r>
      <w:r w:rsidRPr="00CD0388">
        <w:rPr>
          <w:rFonts w:ascii="Arial" w:hAnsi="Arial" w:cs="Arial"/>
          <w:i/>
          <w:iCs/>
          <w:sz w:val="13"/>
          <w:szCs w:val="16"/>
        </w:rPr>
        <w:lastRenderedPageBreak/>
        <w:t>Sci.</w:t>
      </w:r>
      <w:r w:rsidRPr="00CD0388">
        <w:rPr>
          <w:rFonts w:ascii="Arial" w:hAnsi="Arial" w:cs="Arial"/>
          <w:sz w:val="13"/>
          <w:szCs w:val="16"/>
        </w:rPr>
        <w:t xml:space="preserve"> </w:t>
      </w:r>
      <w:r w:rsidRPr="00CD0388">
        <w:rPr>
          <w:rFonts w:ascii="Arial" w:hAnsi="Arial" w:cs="Arial"/>
          <w:b/>
          <w:bCs/>
          <w:sz w:val="13"/>
          <w:szCs w:val="16"/>
        </w:rPr>
        <w:t>80</w:t>
      </w:r>
      <w:r w:rsidRPr="00CD0388">
        <w:rPr>
          <w:rFonts w:ascii="Arial" w:hAnsi="Arial" w:cs="Arial"/>
          <w:sz w:val="13"/>
          <w:szCs w:val="16"/>
        </w:rPr>
        <w:t>, 205 (2023).</w:t>
      </w:r>
    </w:p>
    <w:p w14:paraId="7E86117B"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5.</w:t>
      </w:r>
      <w:r w:rsidRPr="00CD0388">
        <w:rPr>
          <w:rFonts w:ascii="Arial" w:hAnsi="Arial" w:cs="Arial"/>
          <w:sz w:val="13"/>
          <w:szCs w:val="16"/>
        </w:rPr>
        <w:tab/>
        <w:t xml:space="preserve">Yemini, E. </w:t>
      </w:r>
      <w:r w:rsidRPr="00CD0388">
        <w:rPr>
          <w:rFonts w:ascii="Arial" w:hAnsi="Arial" w:cs="Arial"/>
          <w:i/>
          <w:iCs/>
          <w:sz w:val="13"/>
          <w:szCs w:val="16"/>
        </w:rPr>
        <w:t>et al.</w:t>
      </w:r>
      <w:r w:rsidRPr="00CD0388">
        <w:rPr>
          <w:rFonts w:ascii="Arial" w:hAnsi="Arial" w:cs="Arial"/>
          <w:sz w:val="13"/>
          <w:szCs w:val="16"/>
        </w:rPr>
        <w:t xml:space="preserve"> NeuroPAL: A Multicolor Atlas for Whole-Brain Neuronal Identification in C. elegans. </w:t>
      </w:r>
      <w:r w:rsidRPr="00CD0388">
        <w:rPr>
          <w:rFonts w:ascii="Arial" w:hAnsi="Arial" w:cs="Arial"/>
          <w:i/>
          <w:iCs/>
          <w:sz w:val="13"/>
          <w:szCs w:val="16"/>
        </w:rPr>
        <w:t>Cell</w:t>
      </w:r>
      <w:r w:rsidRPr="00CD0388">
        <w:rPr>
          <w:rFonts w:ascii="Arial" w:hAnsi="Arial" w:cs="Arial"/>
          <w:sz w:val="13"/>
          <w:szCs w:val="16"/>
        </w:rPr>
        <w:t xml:space="preserve"> </w:t>
      </w:r>
      <w:r w:rsidRPr="00CD0388">
        <w:rPr>
          <w:rFonts w:ascii="Arial" w:hAnsi="Arial" w:cs="Arial"/>
          <w:b/>
          <w:bCs/>
          <w:sz w:val="13"/>
          <w:szCs w:val="16"/>
        </w:rPr>
        <w:t>184</w:t>
      </w:r>
      <w:r w:rsidRPr="00CD0388">
        <w:rPr>
          <w:rFonts w:ascii="Arial" w:hAnsi="Arial" w:cs="Arial"/>
          <w:sz w:val="13"/>
          <w:szCs w:val="16"/>
        </w:rPr>
        <w:t>, 272-288.e11 (2021).</w:t>
      </w:r>
    </w:p>
    <w:p w14:paraId="7859A70C"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6.</w:t>
      </w:r>
      <w:r w:rsidRPr="00CD0388">
        <w:rPr>
          <w:rFonts w:ascii="Arial" w:hAnsi="Arial" w:cs="Arial"/>
          <w:sz w:val="13"/>
          <w:szCs w:val="16"/>
        </w:rPr>
        <w:tab/>
        <w:t xml:space="preserve">Koopman, M. </w:t>
      </w:r>
      <w:r w:rsidRPr="00CD0388">
        <w:rPr>
          <w:rFonts w:ascii="Arial" w:hAnsi="Arial" w:cs="Arial"/>
          <w:i/>
          <w:iCs/>
          <w:sz w:val="13"/>
          <w:szCs w:val="16"/>
        </w:rPr>
        <w:t>et al.</w:t>
      </w:r>
      <w:r w:rsidRPr="00CD0388">
        <w:rPr>
          <w:rFonts w:ascii="Arial" w:hAnsi="Arial" w:cs="Arial"/>
          <w:sz w:val="13"/>
          <w:szCs w:val="16"/>
        </w:rPr>
        <w:t xml:space="preserve"> Assessing motor-related phenotypes of Caenorhabditis elegans with the wide field-of-view nematode tracking platform. </w:t>
      </w:r>
      <w:r w:rsidRPr="00CD0388">
        <w:rPr>
          <w:rFonts w:ascii="Arial" w:hAnsi="Arial" w:cs="Arial"/>
          <w:i/>
          <w:iCs/>
          <w:sz w:val="13"/>
          <w:szCs w:val="16"/>
        </w:rPr>
        <w:t>Nat Protoc</w:t>
      </w:r>
      <w:r w:rsidRPr="00CD0388">
        <w:rPr>
          <w:rFonts w:ascii="Arial" w:hAnsi="Arial" w:cs="Arial"/>
          <w:sz w:val="13"/>
          <w:szCs w:val="16"/>
        </w:rPr>
        <w:t xml:space="preserve"> </w:t>
      </w:r>
      <w:r w:rsidRPr="00CD0388">
        <w:rPr>
          <w:rFonts w:ascii="Arial" w:hAnsi="Arial" w:cs="Arial"/>
          <w:b/>
          <w:bCs/>
          <w:sz w:val="13"/>
          <w:szCs w:val="16"/>
        </w:rPr>
        <w:t>15</w:t>
      </w:r>
      <w:r w:rsidRPr="00CD0388">
        <w:rPr>
          <w:rFonts w:ascii="Arial" w:hAnsi="Arial" w:cs="Arial"/>
          <w:sz w:val="13"/>
          <w:szCs w:val="16"/>
        </w:rPr>
        <w:t>, 2071–2106 (2020).</w:t>
      </w:r>
    </w:p>
    <w:p w14:paraId="226A71DF"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7.</w:t>
      </w:r>
      <w:r w:rsidRPr="00CD0388">
        <w:rPr>
          <w:rFonts w:ascii="Arial" w:hAnsi="Arial" w:cs="Arial"/>
          <w:sz w:val="13"/>
          <w:szCs w:val="16"/>
        </w:rPr>
        <w:tab/>
        <w:t xml:space="preserve">Schwartz, M. L., Davis, M. W., Rich, M. S. &amp; Jorgensen, E. M. High-efficiency CRISPR gene editing in C. elegans using Cas9 integrated into the genome. </w:t>
      </w:r>
      <w:r w:rsidRPr="00CD0388">
        <w:rPr>
          <w:rFonts w:ascii="Arial" w:hAnsi="Arial" w:cs="Arial"/>
          <w:i/>
          <w:iCs/>
          <w:sz w:val="13"/>
          <w:szCs w:val="16"/>
        </w:rPr>
        <w:t>PLoS Genet</w:t>
      </w:r>
      <w:r w:rsidRPr="00CD0388">
        <w:rPr>
          <w:rFonts w:ascii="Arial" w:hAnsi="Arial" w:cs="Arial"/>
          <w:sz w:val="13"/>
          <w:szCs w:val="16"/>
        </w:rPr>
        <w:t xml:space="preserve"> </w:t>
      </w:r>
      <w:r w:rsidRPr="00CD0388">
        <w:rPr>
          <w:rFonts w:ascii="Arial" w:hAnsi="Arial" w:cs="Arial"/>
          <w:b/>
          <w:bCs/>
          <w:sz w:val="13"/>
          <w:szCs w:val="16"/>
        </w:rPr>
        <w:t>17</w:t>
      </w:r>
      <w:r w:rsidRPr="00CD0388">
        <w:rPr>
          <w:rFonts w:ascii="Arial" w:hAnsi="Arial" w:cs="Arial"/>
          <w:sz w:val="13"/>
          <w:szCs w:val="16"/>
        </w:rPr>
        <w:t>, e1009755 (2021).</w:t>
      </w:r>
    </w:p>
    <w:p w14:paraId="689F2AE3"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8.</w:t>
      </w:r>
      <w:r w:rsidRPr="00CD0388">
        <w:rPr>
          <w:rFonts w:ascii="Arial" w:hAnsi="Arial" w:cs="Arial"/>
          <w:sz w:val="13"/>
          <w:szCs w:val="16"/>
        </w:rPr>
        <w:tab/>
        <w:t xml:space="preserve">Sohrabi, S., Mor, D. E., Kaletsky, R., Keyes, W. &amp; Murphy, C. T. High-throughput behavioral screen in C. elegans reveals Parkinson’s disease drug candidates. </w:t>
      </w:r>
      <w:r w:rsidRPr="00CD0388">
        <w:rPr>
          <w:rFonts w:ascii="Arial" w:hAnsi="Arial" w:cs="Arial"/>
          <w:i/>
          <w:iCs/>
          <w:sz w:val="13"/>
          <w:szCs w:val="16"/>
        </w:rPr>
        <w:t>Commun Biol</w:t>
      </w:r>
      <w:r w:rsidRPr="00CD0388">
        <w:rPr>
          <w:rFonts w:ascii="Arial" w:hAnsi="Arial" w:cs="Arial"/>
          <w:sz w:val="13"/>
          <w:szCs w:val="16"/>
        </w:rPr>
        <w:t xml:space="preserve"> </w:t>
      </w:r>
      <w:r w:rsidRPr="00CD0388">
        <w:rPr>
          <w:rFonts w:ascii="Arial" w:hAnsi="Arial" w:cs="Arial"/>
          <w:b/>
          <w:bCs/>
          <w:sz w:val="13"/>
          <w:szCs w:val="16"/>
        </w:rPr>
        <w:t>4</w:t>
      </w:r>
      <w:r w:rsidRPr="00CD0388">
        <w:rPr>
          <w:rFonts w:ascii="Arial" w:hAnsi="Arial" w:cs="Arial"/>
          <w:sz w:val="13"/>
          <w:szCs w:val="16"/>
        </w:rPr>
        <w:t>, 203 (2021).</w:t>
      </w:r>
    </w:p>
    <w:p w14:paraId="3D3D2D1E"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9.</w:t>
      </w:r>
      <w:r w:rsidRPr="00CD0388">
        <w:rPr>
          <w:rFonts w:ascii="Arial" w:hAnsi="Arial" w:cs="Arial"/>
          <w:sz w:val="13"/>
          <w:szCs w:val="16"/>
        </w:rPr>
        <w:tab/>
        <w:t xml:space="preserve">Dou, T. </w:t>
      </w:r>
      <w:r w:rsidRPr="00CD0388">
        <w:rPr>
          <w:rFonts w:ascii="Arial" w:hAnsi="Arial" w:cs="Arial"/>
          <w:i/>
          <w:iCs/>
          <w:sz w:val="13"/>
          <w:szCs w:val="16"/>
        </w:rPr>
        <w:t>et al.</w:t>
      </w:r>
      <w:r w:rsidRPr="00CD0388">
        <w:rPr>
          <w:rFonts w:ascii="Arial" w:hAnsi="Arial" w:cs="Arial"/>
          <w:sz w:val="13"/>
          <w:szCs w:val="16"/>
        </w:rPr>
        <w:t xml:space="preserve"> Complementary protective effects of autophagy and oxidative response against graphene oxide toxicity in Caenorhabditis elegans. </w:t>
      </w:r>
      <w:r w:rsidRPr="00CD0388">
        <w:rPr>
          <w:rFonts w:ascii="Arial" w:hAnsi="Arial" w:cs="Arial"/>
          <w:i/>
          <w:iCs/>
          <w:sz w:val="13"/>
          <w:szCs w:val="16"/>
        </w:rPr>
        <w:t>Ecotoxicology and Environmental Safety</w:t>
      </w:r>
      <w:r w:rsidRPr="00CD0388">
        <w:rPr>
          <w:rFonts w:ascii="Arial" w:hAnsi="Arial" w:cs="Arial"/>
          <w:sz w:val="13"/>
          <w:szCs w:val="16"/>
        </w:rPr>
        <w:t xml:space="preserve"> </w:t>
      </w:r>
      <w:r w:rsidRPr="00CD0388">
        <w:rPr>
          <w:rFonts w:ascii="Arial" w:hAnsi="Arial" w:cs="Arial"/>
          <w:b/>
          <w:bCs/>
          <w:sz w:val="13"/>
          <w:szCs w:val="16"/>
        </w:rPr>
        <w:t>248</w:t>
      </w:r>
      <w:r w:rsidRPr="00CD0388">
        <w:rPr>
          <w:rFonts w:ascii="Arial" w:hAnsi="Arial" w:cs="Arial"/>
          <w:sz w:val="13"/>
          <w:szCs w:val="16"/>
        </w:rPr>
        <w:t>, 114289 (2022).</w:t>
      </w:r>
    </w:p>
    <w:p w14:paraId="6EF8ABE4"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10.</w:t>
      </w:r>
      <w:r w:rsidRPr="00CD0388">
        <w:rPr>
          <w:rFonts w:ascii="Arial" w:hAnsi="Arial" w:cs="Arial"/>
          <w:sz w:val="13"/>
          <w:szCs w:val="16"/>
        </w:rPr>
        <w:tab/>
        <w:t xml:space="preserve">Ishioka, N. &amp; Higashibata, A. Space Experiments Using C. elegans as a Model Organism. in </w:t>
      </w:r>
      <w:r w:rsidRPr="00CD0388">
        <w:rPr>
          <w:rFonts w:ascii="Arial" w:hAnsi="Arial" w:cs="Arial"/>
          <w:i/>
          <w:iCs/>
          <w:sz w:val="13"/>
          <w:szCs w:val="16"/>
        </w:rPr>
        <w:t>Handbook of Space Pharmaceuticals</w:t>
      </w:r>
      <w:r w:rsidRPr="00CD0388">
        <w:rPr>
          <w:rFonts w:ascii="Arial" w:hAnsi="Arial" w:cs="Arial"/>
          <w:sz w:val="13"/>
          <w:szCs w:val="16"/>
        </w:rPr>
        <w:t xml:space="preserve"> (eds. Pathak, Y., Araújo Dos Santos, M. &amp; Zea, L.) 1–32 (Springer International Publishing, Cham, 2019). doi:10.1007/978-3-319-50909-9_3-1.</w:t>
      </w:r>
    </w:p>
    <w:p w14:paraId="54E73B6B"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11.</w:t>
      </w:r>
      <w:r w:rsidRPr="00CD0388">
        <w:rPr>
          <w:rFonts w:ascii="Arial" w:hAnsi="Arial" w:cs="Arial"/>
          <w:sz w:val="13"/>
          <w:szCs w:val="16"/>
        </w:rPr>
        <w:tab/>
        <w:t xml:space="preserve">Rapti, G. A perspective on </w:t>
      </w:r>
      <w:r w:rsidRPr="00CD0388">
        <w:rPr>
          <w:rFonts w:ascii="Arial" w:hAnsi="Arial" w:cs="Arial"/>
          <w:i/>
          <w:iCs/>
          <w:sz w:val="13"/>
          <w:szCs w:val="16"/>
        </w:rPr>
        <w:t>C. elegans</w:t>
      </w:r>
      <w:r w:rsidRPr="00CD0388">
        <w:rPr>
          <w:rFonts w:ascii="Arial" w:hAnsi="Arial" w:cs="Arial"/>
          <w:sz w:val="13"/>
          <w:szCs w:val="16"/>
        </w:rPr>
        <w:t xml:space="preserve"> neurodevelopment: from early visionaries to a booming neuroscience research. </w:t>
      </w:r>
      <w:r w:rsidRPr="00CD0388">
        <w:rPr>
          <w:rFonts w:ascii="Arial" w:hAnsi="Arial" w:cs="Arial"/>
          <w:i/>
          <w:iCs/>
          <w:sz w:val="13"/>
          <w:szCs w:val="16"/>
        </w:rPr>
        <w:t>Journal of Neurogenetics</w:t>
      </w:r>
      <w:r w:rsidRPr="00CD0388">
        <w:rPr>
          <w:rFonts w:ascii="Arial" w:hAnsi="Arial" w:cs="Arial"/>
          <w:sz w:val="13"/>
          <w:szCs w:val="16"/>
        </w:rPr>
        <w:t xml:space="preserve"> </w:t>
      </w:r>
      <w:r w:rsidRPr="00CD0388">
        <w:rPr>
          <w:rFonts w:ascii="Arial" w:hAnsi="Arial" w:cs="Arial"/>
          <w:b/>
          <w:bCs/>
          <w:sz w:val="13"/>
          <w:szCs w:val="16"/>
        </w:rPr>
        <w:t>34</w:t>
      </w:r>
      <w:r w:rsidRPr="00CD0388">
        <w:rPr>
          <w:rFonts w:ascii="Arial" w:hAnsi="Arial" w:cs="Arial"/>
          <w:sz w:val="13"/>
          <w:szCs w:val="16"/>
        </w:rPr>
        <w:t>, 259–272 (2020).</w:t>
      </w:r>
    </w:p>
    <w:p w14:paraId="45DF5FCC"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12.</w:t>
      </w:r>
      <w:r w:rsidRPr="00CD0388">
        <w:rPr>
          <w:rFonts w:ascii="Arial" w:hAnsi="Arial" w:cs="Arial"/>
          <w:sz w:val="13"/>
          <w:szCs w:val="16"/>
        </w:rPr>
        <w:tab/>
        <w:t xml:space="preserve">Sulston, J. E., Schierenberg, E., White, J. G. &amp; Thomson, J. N. The embryonic cell lineage of the nematode Caenorhabditis elegans. </w:t>
      </w:r>
      <w:r w:rsidRPr="00CD0388">
        <w:rPr>
          <w:rFonts w:ascii="Arial" w:hAnsi="Arial" w:cs="Arial"/>
          <w:i/>
          <w:iCs/>
          <w:sz w:val="13"/>
          <w:szCs w:val="16"/>
        </w:rPr>
        <w:t>Developmental Biology</w:t>
      </w:r>
      <w:r w:rsidRPr="00CD0388">
        <w:rPr>
          <w:rFonts w:ascii="Arial" w:hAnsi="Arial" w:cs="Arial"/>
          <w:sz w:val="13"/>
          <w:szCs w:val="16"/>
        </w:rPr>
        <w:t xml:space="preserve"> </w:t>
      </w:r>
      <w:r w:rsidRPr="00CD0388">
        <w:rPr>
          <w:rFonts w:ascii="Arial" w:hAnsi="Arial" w:cs="Arial"/>
          <w:b/>
          <w:bCs/>
          <w:sz w:val="13"/>
          <w:szCs w:val="16"/>
        </w:rPr>
        <w:t>100</w:t>
      </w:r>
      <w:r w:rsidRPr="00CD0388">
        <w:rPr>
          <w:rFonts w:ascii="Arial" w:hAnsi="Arial" w:cs="Arial"/>
          <w:sz w:val="13"/>
          <w:szCs w:val="16"/>
        </w:rPr>
        <w:t>, 64–119 (1983).</w:t>
      </w:r>
    </w:p>
    <w:p w14:paraId="256AEC7A"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13.</w:t>
      </w:r>
      <w:r w:rsidRPr="00CD0388">
        <w:rPr>
          <w:rFonts w:ascii="Arial" w:hAnsi="Arial" w:cs="Arial"/>
          <w:sz w:val="13"/>
          <w:szCs w:val="16"/>
        </w:rPr>
        <w:tab/>
        <w:t xml:space="preserve">O’Reilly, L. P., Luke, C. J., Perlmutter, D. H., Silverman, G. A. &amp; Pak, S. C. C. elegans in high-throughput drug discovery. </w:t>
      </w:r>
      <w:r w:rsidRPr="00CD0388">
        <w:rPr>
          <w:rFonts w:ascii="Arial" w:hAnsi="Arial" w:cs="Arial"/>
          <w:i/>
          <w:iCs/>
          <w:sz w:val="13"/>
          <w:szCs w:val="16"/>
        </w:rPr>
        <w:t>Adv Drug Deliv Rev</w:t>
      </w:r>
      <w:r w:rsidRPr="00CD0388">
        <w:rPr>
          <w:rFonts w:ascii="Arial" w:hAnsi="Arial" w:cs="Arial"/>
          <w:sz w:val="13"/>
          <w:szCs w:val="16"/>
        </w:rPr>
        <w:t xml:space="preserve"> </w:t>
      </w:r>
      <w:r w:rsidRPr="00CD0388">
        <w:rPr>
          <w:rFonts w:ascii="Arial" w:hAnsi="Arial" w:cs="Arial"/>
          <w:b/>
          <w:bCs/>
          <w:sz w:val="13"/>
          <w:szCs w:val="16"/>
        </w:rPr>
        <w:t>69–70</w:t>
      </w:r>
      <w:r w:rsidRPr="00CD0388">
        <w:rPr>
          <w:rFonts w:ascii="Arial" w:hAnsi="Arial" w:cs="Arial"/>
          <w:sz w:val="13"/>
          <w:szCs w:val="16"/>
        </w:rPr>
        <w:t>, 247–253 (2014).</w:t>
      </w:r>
    </w:p>
    <w:p w14:paraId="11FED638"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14.</w:t>
      </w:r>
      <w:r w:rsidRPr="00CD0388">
        <w:rPr>
          <w:rFonts w:ascii="Arial" w:hAnsi="Arial" w:cs="Arial"/>
          <w:sz w:val="13"/>
          <w:szCs w:val="16"/>
        </w:rPr>
        <w:tab/>
        <w:t xml:space="preserve">Kaletta, T. &amp; Hengartner, M. O. Finding function in novel targets: C. elegans as a model organism. </w:t>
      </w:r>
      <w:r w:rsidRPr="00CD0388">
        <w:rPr>
          <w:rFonts w:ascii="Arial" w:hAnsi="Arial" w:cs="Arial"/>
          <w:i/>
          <w:iCs/>
          <w:sz w:val="13"/>
          <w:szCs w:val="16"/>
        </w:rPr>
        <w:t>Nat Rev Drug Discov</w:t>
      </w:r>
      <w:r w:rsidRPr="00CD0388">
        <w:rPr>
          <w:rFonts w:ascii="Arial" w:hAnsi="Arial" w:cs="Arial"/>
          <w:sz w:val="13"/>
          <w:szCs w:val="16"/>
        </w:rPr>
        <w:t xml:space="preserve"> </w:t>
      </w:r>
      <w:r w:rsidRPr="00CD0388">
        <w:rPr>
          <w:rFonts w:ascii="Arial" w:hAnsi="Arial" w:cs="Arial"/>
          <w:b/>
          <w:bCs/>
          <w:sz w:val="13"/>
          <w:szCs w:val="16"/>
        </w:rPr>
        <w:t>5</w:t>
      </w:r>
      <w:r w:rsidRPr="00CD0388">
        <w:rPr>
          <w:rFonts w:ascii="Arial" w:hAnsi="Arial" w:cs="Arial"/>
          <w:sz w:val="13"/>
          <w:szCs w:val="16"/>
        </w:rPr>
        <w:t>, 387–398 (2006).</w:t>
      </w:r>
    </w:p>
    <w:p w14:paraId="786CEA46"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15.</w:t>
      </w:r>
      <w:r w:rsidRPr="00CD0388">
        <w:rPr>
          <w:rFonts w:ascii="Arial" w:hAnsi="Arial" w:cs="Arial"/>
          <w:sz w:val="13"/>
          <w:szCs w:val="16"/>
        </w:rPr>
        <w:tab/>
        <w:t xml:space="preserve">C. elegans Sequencing Consortium. Genome sequence of the nematode C. elegans: a platform for investigating biology. </w:t>
      </w:r>
      <w:r w:rsidRPr="00CD0388">
        <w:rPr>
          <w:rFonts w:ascii="Arial" w:hAnsi="Arial" w:cs="Arial"/>
          <w:i/>
          <w:iCs/>
          <w:sz w:val="13"/>
          <w:szCs w:val="16"/>
        </w:rPr>
        <w:t>Science</w:t>
      </w:r>
      <w:r w:rsidRPr="00CD0388">
        <w:rPr>
          <w:rFonts w:ascii="Arial" w:hAnsi="Arial" w:cs="Arial"/>
          <w:sz w:val="13"/>
          <w:szCs w:val="16"/>
        </w:rPr>
        <w:t xml:space="preserve"> </w:t>
      </w:r>
      <w:r w:rsidRPr="00CD0388">
        <w:rPr>
          <w:rFonts w:ascii="Arial" w:hAnsi="Arial" w:cs="Arial"/>
          <w:b/>
          <w:bCs/>
          <w:sz w:val="13"/>
          <w:szCs w:val="16"/>
        </w:rPr>
        <w:t>282</w:t>
      </w:r>
      <w:r w:rsidRPr="00CD0388">
        <w:rPr>
          <w:rFonts w:ascii="Arial" w:hAnsi="Arial" w:cs="Arial"/>
          <w:sz w:val="13"/>
          <w:szCs w:val="16"/>
        </w:rPr>
        <w:t>, 2012–2018 (1998).</w:t>
      </w:r>
    </w:p>
    <w:p w14:paraId="056467A9"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16.</w:t>
      </w:r>
      <w:r w:rsidRPr="00CD0388">
        <w:rPr>
          <w:rFonts w:ascii="Arial" w:hAnsi="Arial" w:cs="Arial"/>
          <w:sz w:val="13"/>
          <w:szCs w:val="16"/>
        </w:rPr>
        <w:tab/>
        <w:t xml:space="preserve">Wilson, D. M. </w:t>
      </w:r>
      <w:r w:rsidRPr="00CD0388">
        <w:rPr>
          <w:rFonts w:ascii="Arial" w:hAnsi="Arial" w:cs="Arial"/>
          <w:i/>
          <w:iCs/>
          <w:sz w:val="13"/>
          <w:szCs w:val="16"/>
        </w:rPr>
        <w:t>et al.</w:t>
      </w:r>
      <w:r w:rsidRPr="00CD0388">
        <w:rPr>
          <w:rFonts w:ascii="Arial" w:hAnsi="Arial" w:cs="Arial"/>
          <w:sz w:val="13"/>
          <w:szCs w:val="16"/>
        </w:rPr>
        <w:t xml:space="preserve"> Hallmarks of neurodegenerative diseases. </w:t>
      </w:r>
      <w:r w:rsidRPr="00CD0388">
        <w:rPr>
          <w:rFonts w:ascii="Arial" w:hAnsi="Arial" w:cs="Arial"/>
          <w:i/>
          <w:iCs/>
          <w:sz w:val="13"/>
          <w:szCs w:val="16"/>
        </w:rPr>
        <w:t>Cell</w:t>
      </w:r>
      <w:r w:rsidRPr="00CD0388">
        <w:rPr>
          <w:rFonts w:ascii="Arial" w:hAnsi="Arial" w:cs="Arial"/>
          <w:sz w:val="13"/>
          <w:szCs w:val="16"/>
        </w:rPr>
        <w:t xml:space="preserve"> </w:t>
      </w:r>
      <w:r w:rsidRPr="00CD0388">
        <w:rPr>
          <w:rFonts w:ascii="Arial" w:hAnsi="Arial" w:cs="Arial"/>
          <w:b/>
          <w:bCs/>
          <w:sz w:val="13"/>
          <w:szCs w:val="16"/>
        </w:rPr>
        <w:t>186</w:t>
      </w:r>
      <w:r w:rsidRPr="00CD0388">
        <w:rPr>
          <w:rFonts w:ascii="Arial" w:hAnsi="Arial" w:cs="Arial"/>
          <w:sz w:val="13"/>
          <w:szCs w:val="16"/>
        </w:rPr>
        <w:t>, 693–714 (2023).</w:t>
      </w:r>
    </w:p>
    <w:p w14:paraId="77E964FB"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lastRenderedPageBreak/>
        <w:t>17.</w:t>
      </w:r>
      <w:r w:rsidRPr="00CD0388">
        <w:rPr>
          <w:rFonts w:ascii="Arial" w:hAnsi="Arial" w:cs="Arial"/>
          <w:sz w:val="13"/>
          <w:szCs w:val="16"/>
        </w:rPr>
        <w:tab/>
        <w:t xml:space="preserve">Blank, L. J., Acton, E. K., Thibault, D. &amp; Willis, A. W. Neurodegenerative disease is associated with increased incidence of epilepsy: a population based study of older adults. </w:t>
      </w:r>
      <w:r w:rsidRPr="00CD0388">
        <w:rPr>
          <w:rFonts w:ascii="Arial" w:hAnsi="Arial" w:cs="Arial"/>
          <w:i/>
          <w:iCs/>
          <w:sz w:val="13"/>
          <w:szCs w:val="16"/>
        </w:rPr>
        <w:t>Age Ageing</w:t>
      </w:r>
      <w:r w:rsidRPr="00CD0388">
        <w:rPr>
          <w:rFonts w:ascii="Arial" w:hAnsi="Arial" w:cs="Arial"/>
          <w:sz w:val="13"/>
          <w:szCs w:val="16"/>
        </w:rPr>
        <w:t xml:space="preserve"> </w:t>
      </w:r>
      <w:r w:rsidRPr="00CD0388">
        <w:rPr>
          <w:rFonts w:ascii="Arial" w:hAnsi="Arial" w:cs="Arial"/>
          <w:b/>
          <w:bCs/>
          <w:sz w:val="13"/>
          <w:szCs w:val="16"/>
        </w:rPr>
        <w:t>50</w:t>
      </w:r>
      <w:r w:rsidRPr="00CD0388">
        <w:rPr>
          <w:rFonts w:ascii="Arial" w:hAnsi="Arial" w:cs="Arial"/>
          <w:sz w:val="13"/>
          <w:szCs w:val="16"/>
        </w:rPr>
        <w:t>, 205–212 (2021).</w:t>
      </w:r>
    </w:p>
    <w:p w14:paraId="4FD3DFED"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18.</w:t>
      </w:r>
      <w:r w:rsidRPr="00CD0388">
        <w:rPr>
          <w:rFonts w:ascii="Arial" w:hAnsi="Arial" w:cs="Arial"/>
          <w:sz w:val="13"/>
          <w:szCs w:val="16"/>
        </w:rPr>
        <w:tab/>
        <w:t xml:space="preserve">Nixon, R. A. Endosome function and dysfunction in Alzheimer’s disease and other neurodegenerative diseases. </w:t>
      </w:r>
      <w:r w:rsidRPr="00CD0388">
        <w:rPr>
          <w:rFonts w:ascii="Arial" w:hAnsi="Arial" w:cs="Arial"/>
          <w:i/>
          <w:iCs/>
          <w:sz w:val="13"/>
          <w:szCs w:val="16"/>
        </w:rPr>
        <w:t>Neurobiology of Aging</w:t>
      </w:r>
      <w:r w:rsidRPr="00CD0388">
        <w:rPr>
          <w:rFonts w:ascii="Arial" w:hAnsi="Arial" w:cs="Arial"/>
          <w:sz w:val="13"/>
          <w:szCs w:val="16"/>
        </w:rPr>
        <w:t xml:space="preserve"> </w:t>
      </w:r>
      <w:r w:rsidRPr="00CD0388">
        <w:rPr>
          <w:rFonts w:ascii="Arial" w:hAnsi="Arial" w:cs="Arial"/>
          <w:b/>
          <w:bCs/>
          <w:sz w:val="13"/>
          <w:szCs w:val="16"/>
        </w:rPr>
        <w:t>26</w:t>
      </w:r>
      <w:r w:rsidRPr="00CD0388">
        <w:rPr>
          <w:rFonts w:ascii="Arial" w:hAnsi="Arial" w:cs="Arial"/>
          <w:sz w:val="13"/>
          <w:szCs w:val="16"/>
        </w:rPr>
        <w:t>, 373–382 (2005).</w:t>
      </w:r>
    </w:p>
    <w:p w14:paraId="0E4272EC"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19.</w:t>
      </w:r>
      <w:r w:rsidRPr="00CD0388">
        <w:rPr>
          <w:rFonts w:ascii="Arial" w:hAnsi="Arial" w:cs="Arial"/>
          <w:sz w:val="13"/>
          <w:szCs w:val="16"/>
        </w:rPr>
        <w:tab/>
        <w:t xml:space="preserve">Franco-Iborra, S., Vila, M. &amp; Perier, C. Mitochondrial Quality Control in Neurodegenerative Diseases: Focus on Parkinson’s Disease and Huntington’s Disease. </w:t>
      </w:r>
      <w:r w:rsidRPr="00CD0388">
        <w:rPr>
          <w:rFonts w:ascii="Arial" w:hAnsi="Arial" w:cs="Arial"/>
          <w:i/>
          <w:iCs/>
          <w:sz w:val="13"/>
          <w:szCs w:val="16"/>
        </w:rPr>
        <w:t>Front Neurosci</w:t>
      </w:r>
      <w:r w:rsidRPr="00CD0388">
        <w:rPr>
          <w:rFonts w:ascii="Arial" w:hAnsi="Arial" w:cs="Arial"/>
          <w:sz w:val="13"/>
          <w:szCs w:val="16"/>
        </w:rPr>
        <w:t xml:space="preserve"> </w:t>
      </w:r>
      <w:r w:rsidRPr="00CD0388">
        <w:rPr>
          <w:rFonts w:ascii="Arial" w:hAnsi="Arial" w:cs="Arial"/>
          <w:b/>
          <w:bCs/>
          <w:sz w:val="13"/>
          <w:szCs w:val="16"/>
        </w:rPr>
        <w:t>12</w:t>
      </w:r>
      <w:r w:rsidRPr="00CD0388">
        <w:rPr>
          <w:rFonts w:ascii="Arial" w:hAnsi="Arial" w:cs="Arial"/>
          <w:sz w:val="13"/>
          <w:szCs w:val="16"/>
        </w:rPr>
        <w:t>, 342 (2018).</w:t>
      </w:r>
    </w:p>
    <w:p w14:paraId="263F89D3"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20.</w:t>
      </w:r>
      <w:r w:rsidRPr="00CD0388">
        <w:rPr>
          <w:rFonts w:ascii="Arial" w:hAnsi="Arial" w:cs="Arial"/>
          <w:sz w:val="13"/>
          <w:szCs w:val="16"/>
        </w:rPr>
        <w:tab/>
        <w:t xml:space="preserve">Masrori, P. &amp; Van Damme, P. Amyotrophic lateral sclerosis: a clinical review. </w:t>
      </w:r>
      <w:r w:rsidRPr="00CD0388">
        <w:rPr>
          <w:rFonts w:ascii="Arial" w:hAnsi="Arial" w:cs="Arial"/>
          <w:i/>
          <w:iCs/>
          <w:sz w:val="13"/>
          <w:szCs w:val="16"/>
        </w:rPr>
        <w:t>Euro J of Neurology</w:t>
      </w:r>
      <w:r w:rsidRPr="00CD0388">
        <w:rPr>
          <w:rFonts w:ascii="Arial" w:hAnsi="Arial" w:cs="Arial"/>
          <w:sz w:val="13"/>
          <w:szCs w:val="16"/>
        </w:rPr>
        <w:t xml:space="preserve"> </w:t>
      </w:r>
      <w:r w:rsidRPr="00CD0388">
        <w:rPr>
          <w:rFonts w:ascii="Arial" w:hAnsi="Arial" w:cs="Arial"/>
          <w:b/>
          <w:bCs/>
          <w:sz w:val="13"/>
          <w:szCs w:val="16"/>
        </w:rPr>
        <w:t>27</w:t>
      </w:r>
      <w:r w:rsidRPr="00CD0388">
        <w:rPr>
          <w:rFonts w:ascii="Arial" w:hAnsi="Arial" w:cs="Arial"/>
          <w:sz w:val="13"/>
          <w:szCs w:val="16"/>
        </w:rPr>
        <w:t>, 1918–1929 (2020).</w:t>
      </w:r>
    </w:p>
    <w:p w14:paraId="6E971F11"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21.</w:t>
      </w:r>
      <w:r w:rsidRPr="00CD0388">
        <w:rPr>
          <w:rFonts w:ascii="Arial" w:hAnsi="Arial" w:cs="Arial"/>
          <w:sz w:val="13"/>
          <w:szCs w:val="16"/>
        </w:rPr>
        <w:tab/>
        <w:t xml:space="preserve">Chen, L., Zhang, S., Liu, S. &amp; Gao, S. </w:t>
      </w:r>
      <w:r w:rsidRPr="00CD0388">
        <w:rPr>
          <w:rFonts w:ascii="Arial" w:hAnsi="Arial" w:cs="Arial"/>
          <w:i/>
          <w:iCs/>
          <w:sz w:val="13"/>
          <w:szCs w:val="16"/>
        </w:rPr>
        <w:t>Caenorhabditis Elegans Models Count</w:t>
      </w:r>
      <w:r w:rsidRPr="00CD0388">
        <w:rPr>
          <w:rFonts w:ascii="Arial" w:hAnsi="Arial" w:cs="Arial"/>
          <w:sz w:val="13"/>
          <w:szCs w:val="16"/>
        </w:rPr>
        <w:t>. https://www.preprints.org/manuscript/202311.0406/v1 (2023) doi:10.20944/preprints202311.0406.v1.</w:t>
      </w:r>
    </w:p>
    <w:p w14:paraId="368FD0F4"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22.</w:t>
      </w:r>
      <w:r w:rsidRPr="00CD0388">
        <w:rPr>
          <w:rFonts w:ascii="Arial" w:hAnsi="Arial" w:cs="Arial"/>
          <w:sz w:val="13"/>
          <w:szCs w:val="16"/>
        </w:rPr>
        <w:tab/>
        <w:t xml:space="preserve">Zhang, X. </w:t>
      </w:r>
      <w:r w:rsidRPr="00CD0388">
        <w:rPr>
          <w:rFonts w:ascii="Arial" w:hAnsi="Arial" w:cs="Arial"/>
          <w:i/>
          <w:iCs/>
          <w:sz w:val="13"/>
          <w:szCs w:val="16"/>
        </w:rPr>
        <w:t>et al.</w:t>
      </w:r>
      <w:r w:rsidRPr="00CD0388">
        <w:rPr>
          <w:rFonts w:ascii="Arial" w:hAnsi="Arial" w:cs="Arial"/>
          <w:sz w:val="13"/>
          <w:szCs w:val="16"/>
        </w:rPr>
        <w:t xml:space="preserve"> Arsenic induces transgenerational behavior disorders in Caenorhabditis elegans and its underlying mechanisms. </w:t>
      </w:r>
      <w:r w:rsidRPr="00CD0388">
        <w:rPr>
          <w:rFonts w:ascii="Arial" w:hAnsi="Arial" w:cs="Arial"/>
          <w:i/>
          <w:iCs/>
          <w:sz w:val="13"/>
          <w:szCs w:val="16"/>
        </w:rPr>
        <w:t>Chemosphere</w:t>
      </w:r>
      <w:r w:rsidRPr="00CD0388">
        <w:rPr>
          <w:rFonts w:ascii="Arial" w:hAnsi="Arial" w:cs="Arial"/>
          <w:sz w:val="13"/>
          <w:szCs w:val="16"/>
        </w:rPr>
        <w:t xml:space="preserve"> </w:t>
      </w:r>
      <w:r w:rsidRPr="00CD0388">
        <w:rPr>
          <w:rFonts w:ascii="Arial" w:hAnsi="Arial" w:cs="Arial"/>
          <w:b/>
          <w:bCs/>
          <w:sz w:val="13"/>
          <w:szCs w:val="16"/>
        </w:rPr>
        <w:t>252</w:t>
      </w:r>
      <w:r w:rsidRPr="00CD0388">
        <w:rPr>
          <w:rFonts w:ascii="Arial" w:hAnsi="Arial" w:cs="Arial"/>
          <w:sz w:val="13"/>
          <w:szCs w:val="16"/>
        </w:rPr>
        <w:t>, 126510 (2020).</w:t>
      </w:r>
    </w:p>
    <w:p w14:paraId="464FEB32"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23.</w:t>
      </w:r>
      <w:r w:rsidRPr="00CD0388">
        <w:rPr>
          <w:rFonts w:ascii="Arial" w:hAnsi="Arial" w:cs="Arial"/>
          <w:sz w:val="13"/>
          <w:szCs w:val="16"/>
        </w:rPr>
        <w:tab/>
        <w:t xml:space="preserve">Swierczek, N. A., Giles, A. C., Rankin, C. H. &amp; Kerr, R. A. High-Throughput Behavioral Analysis in C. elegans. </w:t>
      </w:r>
      <w:r w:rsidRPr="00CD0388">
        <w:rPr>
          <w:rFonts w:ascii="Arial" w:hAnsi="Arial" w:cs="Arial"/>
          <w:i/>
          <w:iCs/>
          <w:sz w:val="13"/>
          <w:szCs w:val="16"/>
        </w:rPr>
        <w:t>Nat Methods</w:t>
      </w:r>
      <w:r w:rsidRPr="00CD0388">
        <w:rPr>
          <w:rFonts w:ascii="Arial" w:hAnsi="Arial" w:cs="Arial"/>
          <w:sz w:val="13"/>
          <w:szCs w:val="16"/>
        </w:rPr>
        <w:t xml:space="preserve"> </w:t>
      </w:r>
      <w:r w:rsidRPr="00CD0388">
        <w:rPr>
          <w:rFonts w:ascii="Arial" w:hAnsi="Arial" w:cs="Arial"/>
          <w:b/>
          <w:bCs/>
          <w:sz w:val="13"/>
          <w:szCs w:val="16"/>
        </w:rPr>
        <w:t>8</w:t>
      </w:r>
      <w:r w:rsidRPr="00CD0388">
        <w:rPr>
          <w:rFonts w:ascii="Arial" w:hAnsi="Arial" w:cs="Arial"/>
          <w:sz w:val="13"/>
          <w:szCs w:val="16"/>
        </w:rPr>
        <w:t>, 592–598 (2011).</w:t>
      </w:r>
    </w:p>
    <w:p w14:paraId="02FEACBE"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24.</w:t>
      </w:r>
      <w:r w:rsidRPr="00CD0388">
        <w:rPr>
          <w:rFonts w:ascii="Arial" w:hAnsi="Arial" w:cs="Arial"/>
          <w:sz w:val="13"/>
          <w:szCs w:val="16"/>
        </w:rPr>
        <w:tab/>
        <w:t xml:space="preserve">Husson, S. J., Costa, W. S., Schmitt, C. &amp; Gottschalk, A. Keeping track of worm trackers. in </w:t>
      </w:r>
      <w:r w:rsidRPr="00CD0388">
        <w:rPr>
          <w:rFonts w:ascii="Arial" w:hAnsi="Arial" w:cs="Arial"/>
          <w:i/>
          <w:iCs/>
          <w:sz w:val="13"/>
          <w:szCs w:val="16"/>
        </w:rPr>
        <w:t>WormBook: The Online Review of C. elegans Biology [Internet]</w:t>
      </w:r>
      <w:r w:rsidRPr="00CD0388">
        <w:rPr>
          <w:rFonts w:ascii="Arial" w:hAnsi="Arial" w:cs="Arial"/>
          <w:sz w:val="13"/>
          <w:szCs w:val="16"/>
        </w:rPr>
        <w:t xml:space="preserve"> (WormBook, 2018).</w:t>
      </w:r>
    </w:p>
    <w:p w14:paraId="7F35A4C0"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25.</w:t>
      </w:r>
      <w:r w:rsidRPr="00CD0388">
        <w:rPr>
          <w:rFonts w:ascii="Arial" w:hAnsi="Arial" w:cs="Arial"/>
          <w:sz w:val="13"/>
          <w:szCs w:val="16"/>
        </w:rPr>
        <w:tab/>
        <w:t xml:space="preserve">Zhang, H., Gao, S. &amp; Chen, W. Automated recognition and analysis of head thrashes behavior in C. elegans. </w:t>
      </w:r>
      <w:r w:rsidRPr="00CD0388">
        <w:rPr>
          <w:rFonts w:ascii="Arial" w:hAnsi="Arial" w:cs="Arial"/>
          <w:i/>
          <w:iCs/>
          <w:sz w:val="13"/>
          <w:szCs w:val="16"/>
        </w:rPr>
        <w:t>BMC Bioinformatics</w:t>
      </w:r>
      <w:r w:rsidRPr="00CD0388">
        <w:rPr>
          <w:rFonts w:ascii="Arial" w:hAnsi="Arial" w:cs="Arial"/>
          <w:sz w:val="13"/>
          <w:szCs w:val="16"/>
        </w:rPr>
        <w:t xml:space="preserve"> </w:t>
      </w:r>
      <w:r w:rsidRPr="00CD0388">
        <w:rPr>
          <w:rFonts w:ascii="Arial" w:hAnsi="Arial" w:cs="Arial"/>
          <w:b/>
          <w:bCs/>
          <w:sz w:val="13"/>
          <w:szCs w:val="16"/>
        </w:rPr>
        <w:t>23</w:t>
      </w:r>
      <w:r w:rsidRPr="00CD0388">
        <w:rPr>
          <w:rFonts w:ascii="Arial" w:hAnsi="Arial" w:cs="Arial"/>
          <w:sz w:val="13"/>
          <w:szCs w:val="16"/>
        </w:rPr>
        <w:t>, 87 (2022).</w:t>
      </w:r>
    </w:p>
    <w:p w14:paraId="47FE4EA4"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26.</w:t>
      </w:r>
      <w:r w:rsidRPr="00CD0388">
        <w:rPr>
          <w:rFonts w:ascii="Arial" w:hAnsi="Arial" w:cs="Arial"/>
          <w:sz w:val="13"/>
          <w:szCs w:val="16"/>
        </w:rPr>
        <w:tab/>
        <w:t xml:space="preserve">Angstman, N. B., Frank, H.-G. &amp; Schmitz, C. Advanced Behavioral Analyses Show that the Presence of Food Causes Subtle Changes in C. elegans Movement. </w:t>
      </w:r>
      <w:r w:rsidRPr="00CD0388">
        <w:rPr>
          <w:rFonts w:ascii="Arial" w:hAnsi="Arial" w:cs="Arial"/>
          <w:i/>
          <w:iCs/>
          <w:sz w:val="13"/>
          <w:szCs w:val="16"/>
        </w:rPr>
        <w:t>Front Behav Neurosci</w:t>
      </w:r>
      <w:r w:rsidRPr="00CD0388">
        <w:rPr>
          <w:rFonts w:ascii="Arial" w:hAnsi="Arial" w:cs="Arial"/>
          <w:sz w:val="13"/>
          <w:szCs w:val="16"/>
        </w:rPr>
        <w:t xml:space="preserve"> </w:t>
      </w:r>
      <w:r w:rsidRPr="00CD0388">
        <w:rPr>
          <w:rFonts w:ascii="Arial" w:hAnsi="Arial" w:cs="Arial"/>
          <w:b/>
          <w:bCs/>
          <w:sz w:val="13"/>
          <w:szCs w:val="16"/>
        </w:rPr>
        <w:t>10</w:t>
      </w:r>
      <w:r w:rsidRPr="00CD0388">
        <w:rPr>
          <w:rFonts w:ascii="Arial" w:hAnsi="Arial" w:cs="Arial"/>
          <w:sz w:val="13"/>
          <w:szCs w:val="16"/>
        </w:rPr>
        <w:t>, 60 (2016).</w:t>
      </w:r>
    </w:p>
    <w:p w14:paraId="021BC1EC"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27.</w:t>
      </w:r>
      <w:r w:rsidRPr="00CD0388">
        <w:rPr>
          <w:rFonts w:ascii="Arial" w:hAnsi="Arial" w:cs="Arial"/>
          <w:sz w:val="13"/>
          <w:szCs w:val="16"/>
        </w:rPr>
        <w:tab/>
        <w:t xml:space="preserve">Gray, J. M., Hill, J. J. &amp; Bargmann, C. I. A circuit for navigation in Caenorhabditis elegans. </w:t>
      </w:r>
      <w:r w:rsidRPr="00CD0388">
        <w:rPr>
          <w:rFonts w:ascii="Arial" w:hAnsi="Arial" w:cs="Arial"/>
          <w:i/>
          <w:iCs/>
          <w:sz w:val="13"/>
          <w:szCs w:val="16"/>
        </w:rPr>
        <w:t>Proc Natl Acad Sci U S A</w:t>
      </w:r>
      <w:r w:rsidRPr="00CD0388">
        <w:rPr>
          <w:rFonts w:ascii="Arial" w:hAnsi="Arial" w:cs="Arial"/>
          <w:sz w:val="13"/>
          <w:szCs w:val="16"/>
        </w:rPr>
        <w:t xml:space="preserve"> </w:t>
      </w:r>
      <w:r w:rsidRPr="00CD0388">
        <w:rPr>
          <w:rFonts w:ascii="Arial" w:hAnsi="Arial" w:cs="Arial"/>
          <w:b/>
          <w:bCs/>
          <w:sz w:val="13"/>
          <w:szCs w:val="16"/>
        </w:rPr>
        <w:t>102</w:t>
      </w:r>
      <w:r w:rsidRPr="00CD0388">
        <w:rPr>
          <w:rFonts w:ascii="Arial" w:hAnsi="Arial" w:cs="Arial"/>
          <w:sz w:val="13"/>
          <w:szCs w:val="16"/>
        </w:rPr>
        <w:t>, 3184–3191 (2005).</w:t>
      </w:r>
    </w:p>
    <w:p w14:paraId="7DEB3420"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28.</w:t>
      </w:r>
      <w:r w:rsidRPr="00CD0388">
        <w:rPr>
          <w:rFonts w:ascii="Arial" w:hAnsi="Arial" w:cs="Arial"/>
          <w:sz w:val="13"/>
          <w:szCs w:val="16"/>
        </w:rPr>
        <w:tab/>
        <w:t xml:space="preserve">Yemini, E., Jucikas, T., Grundy, L. J., Brown, A. E. X. &amp; Schafer, W. R. A database of Caenorhabditis elegans behavioral phenotypes. </w:t>
      </w:r>
      <w:r w:rsidRPr="00CD0388">
        <w:rPr>
          <w:rFonts w:ascii="Arial" w:hAnsi="Arial" w:cs="Arial"/>
          <w:i/>
          <w:iCs/>
          <w:sz w:val="13"/>
          <w:szCs w:val="16"/>
        </w:rPr>
        <w:t>Nat Methods</w:t>
      </w:r>
      <w:r w:rsidRPr="00CD0388">
        <w:rPr>
          <w:rFonts w:ascii="Arial" w:hAnsi="Arial" w:cs="Arial"/>
          <w:sz w:val="13"/>
          <w:szCs w:val="16"/>
        </w:rPr>
        <w:t xml:space="preserve"> </w:t>
      </w:r>
      <w:r w:rsidRPr="00CD0388">
        <w:rPr>
          <w:rFonts w:ascii="Arial" w:hAnsi="Arial" w:cs="Arial"/>
          <w:b/>
          <w:bCs/>
          <w:sz w:val="13"/>
          <w:szCs w:val="16"/>
        </w:rPr>
        <w:t>10</w:t>
      </w:r>
      <w:r w:rsidRPr="00CD0388">
        <w:rPr>
          <w:rFonts w:ascii="Arial" w:hAnsi="Arial" w:cs="Arial"/>
          <w:sz w:val="13"/>
          <w:szCs w:val="16"/>
        </w:rPr>
        <w:t>, 877–879 (2013).</w:t>
      </w:r>
    </w:p>
    <w:p w14:paraId="433BB513"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lastRenderedPageBreak/>
        <w:t>29.</w:t>
      </w:r>
      <w:r w:rsidRPr="00CD0388">
        <w:rPr>
          <w:rFonts w:ascii="Arial" w:hAnsi="Arial" w:cs="Arial"/>
          <w:sz w:val="13"/>
          <w:szCs w:val="16"/>
        </w:rPr>
        <w:tab/>
        <w:t xml:space="preserve">Gonzalez, R. C. &amp; Woods, R. E. </w:t>
      </w:r>
      <w:r w:rsidRPr="00CD0388">
        <w:rPr>
          <w:rFonts w:ascii="Arial" w:hAnsi="Arial" w:cs="Arial"/>
          <w:i/>
          <w:iCs/>
          <w:sz w:val="13"/>
          <w:szCs w:val="16"/>
        </w:rPr>
        <w:t>Digital Image Processing</w:t>
      </w:r>
      <w:r w:rsidRPr="00CD0388">
        <w:rPr>
          <w:rFonts w:ascii="Arial" w:hAnsi="Arial" w:cs="Arial"/>
          <w:sz w:val="13"/>
          <w:szCs w:val="16"/>
        </w:rPr>
        <w:t>. (Pearson, New York, NY, 2018).</w:t>
      </w:r>
    </w:p>
    <w:p w14:paraId="649E77A3"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30.</w:t>
      </w:r>
      <w:r w:rsidRPr="00CD0388">
        <w:rPr>
          <w:rFonts w:ascii="Arial" w:hAnsi="Arial" w:cs="Arial"/>
          <w:sz w:val="13"/>
          <w:szCs w:val="16"/>
        </w:rPr>
        <w:tab/>
        <w:t xml:space="preserve">Geng, W., Cosman, P., Berry, C. C., Feng, Z. &amp; Schafer, W. R. Automatic Tracking, Feature Extraction and Classification of C. elegans Phenotypes. </w:t>
      </w:r>
      <w:r w:rsidRPr="00CD0388">
        <w:rPr>
          <w:rFonts w:ascii="Arial" w:hAnsi="Arial" w:cs="Arial"/>
          <w:i/>
          <w:iCs/>
          <w:sz w:val="13"/>
          <w:szCs w:val="16"/>
        </w:rPr>
        <w:t>IEEE Trans. Biomed. Eng.</w:t>
      </w:r>
      <w:r w:rsidRPr="00CD0388">
        <w:rPr>
          <w:rFonts w:ascii="Arial" w:hAnsi="Arial" w:cs="Arial"/>
          <w:sz w:val="13"/>
          <w:szCs w:val="16"/>
        </w:rPr>
        <w:t xml:space="preserve"> </w:t>
      </w:r>
      <w:r w:rsidRPr="00CD0388">
        <w:rPr>
          <w:rFonts w:ascii="Arial" w:hAnsi="Arial" w:cs="Arial"/>
          <w:b/>
          <w:bCs/>
          <w:sz w:val="13"/>
          <w:szCs w:val="16"/>
        </w:rPr>
        <w:t>51</w:t>
      </w:r>
      <w:r w:rsidRPr="00CD0388">
        <w:rPr>
          <w:rFonts w:ascii="Arial" w:hAnsi="Arial" w:cs="Arial"/>
          <w:sz w:val="13"/>
          <w:szCs w:val="16"/>
        </w:rPr>
        <w:t>, 1811–1820 (2004).</w:t>
      </w:r>
    </w:p>
    <w:p w14:paraId="2E608AF9"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31.</w:t>
      </w:r>
      <w:r w:rsidRPr="00CD0388">
        <w:rPr>
          <w:rFonts w:ascii="Arial" w:hAnsi="Arial" w:cs="Arial"/>
          <w:sz w:val="13"/>
          <w:szCs w:val="16"/>
        </w:rPr>
        <w:tab/>
        <w:t xml:space="preserve">Jogin, M. </w:t>
      </w:r>
      <w:r w:rsidRPr="00CD0388">
        <w:rPr>
          <w:rFonts w:ascii="Arial" w:hAnsi="Arial" w:cs="Arial"/>
          <w:i/>
          <w:iCs/>
          <w:sz w:val="13"/>
          <w:szCs w:val="16"/>
        </w:rPr>
        <w:t>et al.</w:t>
      </w:r>
      <w:r w:rsidRPr="00CD0388">
        <w:rPr>
          <w:rFonts w:ascii="Arial" w:hAnsi="Arial" w:cs="Arial"/>
          <w:sz w:val="13"/>
          <w:szCs w:val="16"/>
        </w:rPr>
        <w:t xml:space="preserve"> Feature Extraction using Convolution Neural Networks (CNN) and Deep Learning. in </w:t>
      </w:r>
      <w:r w:rsidRPr="00CD0388">
        <w:rPr>
          <w:rFonts w:ascii="Arial" w:hAnsi="Arial" w:cs="Arial"/>
          <w:i/>
          <w:iCs/>
          <w:sz w:val="13"/>
          <w:szCs w:val="16"/>
        </w:rPr>
        <w:t>2018 3rd IEEE International Conference on Recent Trends in Electronics, Information &amp; Communication Technology (RTEICT)</w:t>
      </w:r>
      <w:r w:rsidRPr="00CD0388">
        <w:rPr>
          <w:rFonts w:ascii="Arial" w:hAnsi="Arial" w:cs="Arial"/>
          <w:sz w:val="13"/>
          <w:szCs w:val="16"/>
        </w:rPr>
        <w:t xml:space="preserve"> 2319–2323 (IEEE, Bangalore, India, 2018). doi:10.1109/RTEICT42901.2018.9012507.</w:t>
      </w:r>
    </w:p>
    <w:p w14:paraId="48C0355E"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32.</w:t>
      </w:r>
      <w:r w:rsidRPr="00CD0388">
        <w:rPr>
          <w:rFonts w:ascii="Arial" w:hAnsi="Arial" w:cs="Arial"/>
          <w:sz w:val="13"/>
          <w:szCs w:val="16"/>
        </w:rPr>
        <w:tab/>
        <w:t xml:space="preserve">Tan, M. &amp; Le, Q. EfficientNet: Rethinking Model Scaling for Convolutional Neural Networks. in </w:t>
      </w:r>
      <w:r w:rsidRPr="00CD0388">
        <w:rPr>
          <w:rFonts w:ascii="Arial" w:hAnsi="Arial" w:cs="Arial"/>
          <w:i/>
          <w:iCs/>
          <w:sz w:val="13"/>
          <w:szCs w:val="16"/>
        </w:rPr>
        <w:t>Proceedings of the 36th International Conference on Machine Learning</w:t>
      </w:r>
      <w:r w:rsidRPr="00CD0388">
        <w:rPr>
          <w:rFonts w:ascii="Arial" w:hAnsi="Arial" w:cs="Arial"/>
          <w:sz w:val="13"/>
          <w:szCs w:val="16"/>
        </w:rPr>
        <w:t xml:space="preserve"> 6105–6114 (PMLR, 2019).</w:t>
      </w:r>
    </w:p>
    <w:p w14:paraId="10CC38DC"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33.</w:t>
      </w:r>
      <w:r w:rsidRPr="00CD0388">
        <w:rPr>
          <w:rFonts w:ascii="Arial" w:hAnsi="Arial" w:cs="Arial"/>
          <w:sz w:val="13"/>
          <w:szCs w:val="16"/>
        </w:rPr>
        <w:tab/>
        <w:t xml:space="preserve">Zhuang, F. </w:t>
      </w:r>
      <w:r w:rsidRPr="00CD0388">
        <w:rPr>
          <w:rFonts w:ascii="Arial" w:hAnsi="Arial" w:cs="Arial"/>
          <w:i/>
          <w:iCs/>
          <w:sz w:val="13"/>
          <w:szCs w:val="16"/>
        </w:rPr>
        <w:t>et al.</w:t>
      </w:r>
      <w:r w:rsidRPr="00CD0388">
        <w:rPr>
          <w:rFonts w:ascii="Arial" w:hAnsi="Arial" w:cs="Arial"/>
          <w:sz w:val="13"/>
          <w:szCs w:val="16"/>
        </w:rPr>
        <w:t xml:space="preserve"> A Comprehensive Survey on Transfer Learning. </w:t>
      </w:r>
      <w:r w:rsidRPr="00CD0388">
        <w:rPr>
          <w:rFonts w:ascii="Arial" w:hAnsi="Arial" w:cs="Arial"/>
          <w:i/>
          <w:iCs/>
          <w:sz w:val="13"/>
          <w:szCs w:val="16"/>
        </w:rPr>
        <w:t>Proc. IEEE</w:t>
      </w:r>
      <w:r w:rsidRPr="00CD0388">
        <w:rPr>
          <w:rFonts w:ascii="Arial" w:hAnsi="Arial" w:cs="Arial"/>
          <w:sz w:val="13"/>
          <w:szCs w:val="16"/>
        </w:rPr>
        <w:t xml:space="preserve"> </w:t>
      </w:r>
      <w:r w:rsidRPr="00CD0388">
        <w:rPr>
          <w:rFonts w:ascii="Arial" w:hAnsi="Arial" w:cs="Arial"/>
          <w:b/>
          <w:bCs/>
          <w:sz w:val="13"/>
          <w:szCs w:val="16"/>
        </w:rPr>
        <w:t>109</w:t>
      </w:r>
      <w:r w:rsidRPr="00CD0388">
        <w:rPr>
          <w:rFonts w:ascii="Arial" w:hAnsi="Arial" w:cs="Arial"/>
          <w:sz w:val="13"/>
          <w:szCs w:val="16"/>
        </w:rPr>
        <w:t>, 43–76 (2021).</w:t>
      </w:r>
    </w:p>
    <w:p w14:paraId="05ADFE02"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34.</w:t>
      </w:r>
      <w:r w:rsidRPr="00CD0388">
        <w:rPr>
          <w:rFonts w:ascii="Arial" w:hAnsi="Arial" w:cs="Arial"/>
          <w:sz w:val="13"/>
          <w:szCs w:val="16"/>
        </w:rPr>
        <w:tab/>
        <w:t xml:space="preserve">Russell, B. C., Torralba, A., Murphy, K. P. &amp; Freeman, W. T. LabelMe: A Database and Web-Based Tool for Image Annotation. </w:t>
      </w:r>
      <w:r w:rsidRPr="00CD0388">
        <w:rPr>
          <w:rFonts w:ascii="Arial" w:hAnsi="Arial" w:cs="Arial"/>
          <w:i/>
          <w:iCs/>
          <w:sz w:val="13"/>
          <w:szCs w:val="16"/>
        </w:rPr>
        <w:t>Int J Comput Vis</w:t>
      </w:r>
      <w:r w:rsidRPr="00CD0388">
        <w:rPr>
          <w:rFonts w:ascii="Arial" w:hAnsi="Arial" w:cs="Arial"/>
          <w:sz w:val="13"/>
          <w:szCs w:val="16"/>
        </w:rPr>
        <w:t xml:space="preserve"> </w:t>
      </w:r>
      <w:r w:rsidRPr="00CD0388">
        <w:rPr>
          <w:rFonts w:ascii="Arial" w:hAnsi="Arial" w:cs="Arial"/>
          <w:b/>
          <w:bCs/>
          <w:sz w:val="13"/>
          <w:szCs w:val="16"/>
        </w:rPr>
        <w:t>77</w:t>
      </w:r>
      <w:r w:rsidRPr="00CD0388">
        <w:rPr>
          <w:rFonts w:ascii="Arial" w:hAnsi="Arial" w:cs="Arial"/>
          <w:sz w:val="13"/>
          <w:szCs w:val="16"/>
        </w:rPr>
        <w:t>, 157–173 (2008).</w:t>
      </w:r>
    </w:p>
    <w:p w14:paraId="7EF63B09"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35.</w:t>
      </w:r>
      <w:r w:rsidRPr="00CD0388">
        <w:rPr>
          <w:rFonts w:ascii="Arial" w:hAnsi="Arial" w:cs="Arial"/>
          <w:sz w:val="13"/>
          <w:szCs w:val="16"/>
        </w:rPr>
        <w:tab/>
        <w:t xml:space="preserve">Vaswani, A. </w:t>
      </w:r>
      <w:r w:rsidRPr="00CD0388">
        <w:rPr>
          <w:rFonts w:ascii="Arial" w:hAnsi="Arial" w:cs="Arial"/>
          <w:i/>
          <w:iCs/>
          <w:sz w:val="13"/>
          <w:szCs w:val="16"/>
        </w:rPr>
        <w:t>et al.</w:t>
      </w:r>
      <w:r w:rsidRPr="00CD0388">
        <w:rPr>
          <w:rFonts w:ascii="Arial" w:hAnsi="Arial" w:cs="Arial"/>
          <w:sz w:val="13"/>
          <w:szCs w:val="16"/>
        </w:rPr>
        <w:t xml:space="preserve"> Attention is All you Need. in (2017).</w:t>
      </w:r>
    </w:p>
    <w:p w14:paraId="4743BDD5"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36.</w:t>
      </w:r>
      <w:r w:rsidRPr="00CD0388">
        <w:rPr>
          <w:rFonts w:ascii="Arial" w:hAnsi="Arial" w:cs="Arial"/>
          <w:sz w:val="13"/>
          <w:szCs w:val="16"/>
        </w:rPr>
        <w:tab/>
        <w:t xml:space="preserve">Niu, Z., Zhong, G. &amp; Yu, H. A review on the attention mechanism of deep learning. </w:t>
      </w:r>
      <w:r w:rsidRPr="00CD0388">
        <w:rPr>
          <w:rFonts w:ascii="Arial" w:hAnsi="Arial" w:cs="Arial"/>
          <w:i/>
          <w:iCs/>
          <w:sz w:val="13"/>
          <w:szCs w:val="16"/>
        </w:rPr>
        <w:t>Neurocomputing</w:t>
      </w:r>
      <w:r w:rsidRPr="00CD0388">
        <w:rPr>
          <w:rFonts w:ascii="Arial" w:hAnsi="Arial" w:cs="Arial"/>
          <w:sz w:val="13"/>
          <w:szCs w:val="16"/>
        </w:rPr>
        <w:t xml:space="preserve"> </w:t>
      </w:r>
      <w:r w:rsidRPr="00CD0388">
        <w:rPr>
          <w:rFonts w:ascii="Arial" w:hAnsi="Arial" w:cs="Arial"/>
          <w:b/>
          <w:bCs/>
          <w:sz w:val="13"/>
          <w:szCs w:val="16"/>
        </w:rPr>
        <w:t>452</w:t>
      </w:r>
      <w:r w:rsidRPr="00CD0388">
        <w:rPr>
          <w:rFonts w:ascii="Arial" w:hAnsi="Arial" w:cs="Arial"/>
          <w:sz w:val="13"/>
          <w:szCs w:val="16"/>
        </w:rPr>
        <w:t>, 48–62 (2021).</w:t>
      </w:r>
    </w:p>
    <w:p w14:paraId="0CD66E12"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37.</w:t>
      </w:r>
      <w:r w:rsidRPr="00CD0388">
        <w:rPr>
          <w:rFonts w:ascii="Arial" w:hAnsi="Arial" w:cs="Arial"/>
          <w:sz w:val="13"/>
          <w:szCs w:val="16"/>
        </w:rPr>
        <w:tab/>
        <w:t xml:space="preserve">Cho, J. Y., Choi, T.-W., Kim, S. H., Ahnn, J. &amp; Lee, S.-K. Morphological Characterization of small, dumpy, and long Phenotypes in Caenorhabditis elegans. </w:t>
      </w:r>
      <w:r w:rsidRPr="00CD0388">
        <w:rPr>
          <w:rFonts w:ascii="Arial" w:hAnsi="Arial" w:cs="Arial"/>
          <w:i/>
          <w:iCs/>
          <w:sz w:val="13"/>
          <w:szCs w:val="16"/>
        </w:rPr>
        <w:t>Molecules and Cells</w:t>
      </w:r>
      <w:r w:rsidRPr="00CD0388">
        <w:rPr>
          <w:rFonts w:ascii="Arial" w:hAnsi="Arial" w:cs="Arial"/>
          <w:sz w:val="13"/>
          <w:szCs w:val="16"/>
        </w:rPr>
        <w:t xml:space="preserve"> </w:t>
      </w:r>
      <w:r w:rsidRPr="00CD0388">
        <w:rPr>
          <w:rFonts w:ascii="Arial" w:hAnsi="Arial" w:cs="Arial"/>
          <w:b/>
          <w:bCs/>
          <w:sz w:val="13"/>
          <w:szCs w:val="16"/>
        </w:rPr>
        <w:t>44</w:t>
      </w:r>
      <w:r w:rsidRPr="00CD0388">
        <w:rPr>
          <w:rFonts w:ascii="Arial" w:hAnsi="Arial" w:cs="Arial"/>
          <w:sz w:val="13"/>
          <w:szCs w:val="16"/>
        </w:rPr>
        <w:t>, 160–167 (2021).</w:t>
      </w:r>
    </w:p>
    <w:p w14:paraId="19496C47"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38.</w:t>
      </w:r>
      <w:r w:rsidRPr="00CD0388">
        <w:rPr>
          <w:rFonts w:ascii="Arial" w:hAnsi="Arial" w:cs="Arial"/>
          <w:sz w:val="13"/>
          <w:szCs w:val="16"/>
        </w:rPr>
        <w:tab/>
        <w:t xml:space="preserve">Zheng, F., Chen, C. &amp; Aschner, M. Neurotoxicity Evaluation of Nanomaterials Using </w:t>
      </w:r>
      <w:r w:rsidRPr="00CD0388">
        <w:rPr>
          <w:rFonts w:ascii="Arial" w:hAnsi="Arial" w:cs="Arial"/>
          <w:i/>
          <w:iCs/>
          <w:sz w:val="13"/>
          <w:szCs w:val="16"/>
        </w:rPr>
        <w:t>C. elegans</w:t>
      </w:r>
      <w:r w:rsidRPr="00CD0388">
        <w:rPr>
          <w:rFonts w:ascii="Arial" w:hAnsi="Arial" w:cs="Arial"/>
          <w:sz w:val="13"/>
          <w:szCs w:val="16"/>
        </w:rPr>
        <w:t xml:space="preserve"> : Survival, Locomotion Behaviors, and Oxidative Stress. </w:t>
      </w:r>
      <w:r w:rsidRPr="00CD0388">
        <w:rPr>
          <w:rFonts w:ascii="Arial" w:hAnsi="Arial" w:cs="Arial"/>
          <w:i/>
          <w:iCs/>
          <w:sz w:val="13"/>
          <w:szCs w:val="16"/>
        </w:rPr>
        <w:t>Current Protocols</w:t>
      </w:r>
      <w:r w:rsidRPr="00CD0388">
        <w:rPr>
          <w:rFonts w:ascii="Arial" w:hAnsi="Arial" w:cs="Arial"/>
          <w:sz w:val="13"/>
          <w:szCs w:val="16"/>
        </w:rPr>
        <w:t xml:space="preserve"> </w:t>
      </w:r>
      <w:r w:rsidRPr="00CD0388">
        <w:rPr>
          <w:rFonts w:ascii="Arial" w:hAnsi="Arial" w:cs="Arial"/>
          <w:b/>
          <w:bCs/>
          <w:sz w:val="13"/>
          <w:szCs w:val="16"/>
        </w:rPr>
        <w:t>2</w:t>
      </w:r>
      <w:r w:rsidRPr="00CD0388">
        <w:rPr>
          <w:rFonts w:ascii="Arial" w:hAnsi="Arial" w:cs="Arial"/>
          <w:sz w:val="13"/>
          <w:szCs w:val="16"/>
        </w:rPr>
        <w:t>, e496 (2022).</w:t>
      </w:r>
    </w:p>
    <w:p w14:paraId="30CB9B10"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39.</w:t>
      </w:r>
      <w:r w:rsidRPr="00CD0388">
        <w:rPr>
          <w:rFonts w:ascii="Arial" w:hAnsi="Arial" w:cs="Arial"/>
          <w:sz w:val="13"/>
          <w:szCs w:val="16"/>
        </w:rPr>
        <w:tab/>
        <w:t xml:space="preserve">Ghosh, R., Mohammadi, A., Kruglyak, L. &amp; Ryu, W. S. Multiparameter behavioral profiling reveals distinct thermal response regimes in Caenorhabditis elegans. </w:t>
      </w:r>
      <w:r w:rsidRPr="00CD0388">
        <w:rPr>
          <w:rFonts w:ascii="Arial" w:hAnsi="Arial" w:cs="Arial"/>
          <w:i/>
          <w:iCs/>
          <w:sz w:val="13"/>
          <w:szCs w:val="16"/>
        </w:rPr>
        <w:t>BMC Biol</w:t>
      </w:r>
      <w:r w:rsidRPr="00CD0388">
        <w:rPr>
          <w:rFonts w:ascii="Arial" w:hAnsi="Arial" w:cs="Arial"/>
          <w:sz w:val="13"/>
          <w:szCs w:val="16"/>
        </w:rPr>
        <w:t xml:space="preserve"> </w:t>
      </w:r>
      <w:r w:rsidRPr="00CD0388">
        <w:rPr>
          <w:rFonts w:ascii="Arial" w:hAnsi="Arial" w:cs="Arial"/>
          <w:b/>
          <w:bCs/>
          <w:sz w:val="13"/>
          <w:szCs w:val="16"/>
        </w:rPr>
        <w:t>10</w:t>
      </w:r>
      <w:r w:rsidRPr="00CD0388">
        <w:rPr>
          <w:rFonts w:ascii="Arial" w:hAnsi="Arial" w:cs="Arial"/>
          <w:sz w:val="13"/>
          <w:szCs w:val="16"/>
        </w:rPr>
        <w:t>, 85 (2012).</w:t>
      </w:r>
    </w:p>
    <w:p w14:paraId="0E08824B"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40.</w:t>
      </w:r>
      <w:r w:rsidRPr="00CD0388">
        <w:rPr>
          <w:rFonts w:ascii="Arial" w:hAnsi="Arial" w:cs="Arial"/>
          <w:sz w:val="13"/>
          <w:szCs w:val="16"/>
        </w:rPr>
        <w:tab/>
        <w:t xml:space="preserve">Murray, S. M., Waddell, B. M. &amp; Wu, C.-W. Neuron-specific toxicity of chronic acrylamide exposure in C. elegans. </w:t>
      </w:r>
      <w:r w:rsidRPr="00CD0388">
        <w:rPr>
          <w:rFonts w:ascii="Arial" w:hAnsi="Arial" w:cs="Arial"/>
          <w:i/>
          <w:iCs/>
          <w:sz w:val="13"/>
          <w:szCs w:val="16"/>
        </w:rPr>
        <w:t>Neurotoxicology and Teratology</w:t>
      </w:r>
      <w:r w:rsidRPr="00CD0388">
        <w:rPr>
          <w:rFonts w:ascii="Arial" w:hAnsi="Arial" w:cs="Arial"/>
          <w:sz w:val="13"/>
          <w:szCs w:val="16"/>
        </w:rPr>
        <w:t xml:space="preserve"> </w:t>
      </w:r>
      <w:r w:rsidRPr="00CD0388">
        <w:rPr>
          <w:rFonts w:ascii="Arial" w:hAnsi="Arial" w:cs="Arial"/>
          <w:b/>
          <w:bCs/>
          <w:sz w:val="13"/>
          <w:szCs w:val="16"/>
        </w:rPr>
        <w:t>77</w:t>
      </w:r>
      <w:r w:rsidRPr="00CD0388">
        <w:rPr>
          <w:rFonts w:ascii="Arial" w:hAnsi="Arial" w:cs="Arial"/>
          <w:sz w:val="13"/>
          <w:szCs w:val="16"/>
        </w:rPr>
        <w:t>, 106848 (2020).</w:t>
      </w:r>
    </w:p>
    <w:p w14:paraId="777B23AD"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41.</w:t>
      </w:r>
      <w:r w:rsidRPr="00CD0388">
        <w:rPr>
          <w:rFonts w:ascii="Arial" w:hAnsi="Arial" w:cs="Arial"/>
          <w:sz w:val="13"/>
          <w:szCs w:val="16"/>
        </w:rPr>
        <w:tab/>
        <w:t xml:space="preserve">Schmeisser, K., Fardghassemi, Y. &amp; Parker, J. A. A rapid chemical-genetic screen utilizing impaired movement phenotypes in C. elegans: </w:t>
      </w:r>
      <w:r w:rsidRPr="00CD0388">
        <w:rPr>
          <w:rFonts w:ascii="Arial" w:hAnsi="Arial" w:cs="Arial"/>
          <w:sz w:val="13"/>
          <w:szCs w:val="16"/>
        </w:rPr>
        <w:lastRenderedPageBreak/>
        <w:t xml:space="preserve">Input into genetics of neurodevelopmental disorders. </w:t>
      </w:r>
      <w:r w:rsidRPr="00CD0388">
        <w:rPr>
          <w:rFonts w:ascii="Arial" w:hAnsi="Arial" w:cs="Arial"/>
          <w:i/>
          <w:iCs/>
          <w:sz w:val="13"/>
          <w:szCs w:val="16"/>
        </w:rPr>
        <w:t>Experimental Neurology</w:t>
      </w:r>
      <w:r w:rsidRPr="00CD0388">
        <w:rPr>
          <w:rFonts w:ascii="Arial" w:hAnsi="Arial" w:cs="Arial"/>
          <w:sz w:val="13"/>
          <w:szCs w:val="16"/>
        </w:rPr>
        <w:t xml:space="preserve"> </w:t>
      </w:r>
      <w:r w:rsidRPr="00CD0388">
        <w:rPr>
          <w:rFonts w:ascii="Arial" w:hAnsi="Arial" w:cs="Arial"/>
          <w:b/>
          <w:bCs/>
          <w:sz w:val="13"/>
          <w:szCs w:val="16"/>
        </w:rPr>
        <w:t>293</w:t>
      </w:r>
      <w:r w:rsidRPr="00CD0388">
        <w:rPr>
          <w:rFonts w:ascii="Arial" w:hAnsi="Arial" w:cs="Arial"/>
          <w:sz w:val="13"/>
          <w:szCs w:val="16"/>
        </w:rPr>
        <w:t>, 101–114 (2017).</w:t>
      </w:r>
    </w:p>
    <w:p w14:paraId="4A149909" w14:textId="77777777" w:rsidR="00CD0388" w:rsidRPr="00CD0388" w:rsidRDefault="00CD0388" w:rsidP="00CD0388">
      <w:pPr>
        <w:pStyle w:val="a3"/>
        <w:rPr>
          <w:rFonts w:ascii="Arial" w:hAnsi="Arial" w:cs="Arial"/>
          <w:sz w:val="13"/>
          <w:szCs w:val="16"/>
        </w:rPr>
      </w:pPr>
      <w:r w:rsidRPr="00CD0388">
        <w:rPr>
          <w:rFonts w:ascii="Arial" w:hAnsi="Arial" w:cs="Arial"/>
          <w:sz w:val="13"/>
          <w:szCs w:val="16"/>
        </w:rPr>
        <w:t>42.</w:t>
      </w:r>
      <w:r w:rsidRPr="00CD0388">
        <w:rPr>
          <w:rFonts w:ascii="Arial" w:hAnsi="Arial" w:cs="Arial"/>
          <w:sz w:val="13"/>
          <w:szCs w:val="16"/>
        </w:rPr>
        <w:tab/>
        <w:t xml:space="preserve">Soh, M. S. </w:t>
      </w:r>
      <w:r w:rsidRPr="00CD0388">
        <w:rPr>
          <w:rFonts w:ascii="Arial" w:hAnsi="Arial" w:cs="Arial"/>
          <w:i/>
          <w:iCs/>
          <w:sz w:val="13"/>
          <w:szCs w:val="16"/>
        </w:rPr>
        <w:t>et al.</w:t>
      </w:r>
      <w:r w:rsidRPr="00CD0388">
        <w:rPr>
          <w:rFonts w:ascii="Arial" w:hAnsi="Arial" w:cs="Arial"/>
          <w:sz w:val="13"/>
          <w:szCs w:val="16"/>
        </w:rPr>
        <w:t xml:space="preserve"> Disruption of genes associated with Charcot-Marie-Tooth type 2 lead to common behavioural, cellular and molecular defects in Caenorhabditis elegans. </w:t>
      </w:r>
      <w:r w:rsidRPr="00CD0388">
        <w:rPr>
          <w:rFonts w:ascii="Arial" w:hAnsi="Arial" w:cs="Arial"/>
          <w:i/>
          <w:iCs/>
          <w:sz w:val="13"/>
          <w:szCs w:val="16"/>
        </w:rPr>
        <w:t>PLoS ONE</w:t>
      </w:r>
      <w:r w:rsidRPr="00CD0388">
        <w:rPr>
          <w:rFonts w:ascii="Arial" w:hAnsi="Arial" w:cs="Arial"/>
          <w:sz w:val="13"/>
          <w:szCs w:val="16"/>
        </w:rPr>
        <w:t xml:space="preserve"> </w:t>
      </w:r>
      <w:r w:rsidRPr="00CD0388">
        <w:rPr>
          <w:rFonts w:ascii="Arial" w:hAnsi="Arial" w:cs="Arial"/>
          <w:b/>
          <w:bCs/>
          <w:sz w:val="13"/>
          <w:szCs w:val="16"/>
        </w:rPr>
        <w:t>15</w:t>
      </w:r>
      <w:r w:rsidRPr="00CD0388">
        <w:rPr>
          <w:rFonts w:ascii="Arial" w:hAnsi="Arial" w:cs="Arial"/>
          <w:sz w:val="13"/>
          <w:szCs w:val="16"/>
        </w:rPr>
        <w:t>, e0231600 (2020).</w:t>
      </w:r>
    </w:p>
    <w:p w14:paraId="133FCB69" w14:textId="77777777" w:rsidR="00CD0388" w:rsidRPr="00CD0388" w:rsidRDefault="00CD0388" w:rsidP="00CD0388">
      <w:pPr>
        <w:rPr>
          <w:szCs w:val="21"/>
        </w:rPr>
      </w:pPr>
      <w:r w:rsidRPr="00CD0388">
        <w:rPr>
          <w:rFonts w:ascii="Arial" w:hAnsi="Arial" w:cs="Arial"/>
          <w:sz w:val="13"/>
          <w:szCs w:val="13"/>
        </w:rPr>
        <w:fldChar w:fldCharType="end"/>
      </w:r>
      <w:bookmarkEnd w:id="0"/>
    </w:p>
    <w:p w14:paraId="05A0AE39" w14:textId="77777777" w:rsidR="007112D0" w:rsidRPr="00CD0388" w:rsidRDefault="007112D0"/>
    <w:sectPr w:rsidR="007112D0" w:rsidRPr="00CD0388" w:rsidSect="000352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7786D" w14:textId="77777777" w:rsidR="00DC4DE4" w:rsidRDefault="00DC4DE4" w:rsidP="00CD0388">
      <w:r>
        <w:separator/>
      </w:r>
    </w:p>
  </w:endnote>
  <w:endnote w:type="continuationSeparator" w:id="0">
    <w:p w14:paraId="74D167D4" w14:textId="77777777" w:rsidR="00DC4DE4" w:rsidRDefault="00DC4DE4" w:rsidP="00CD0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2A777" w14:textId="77777777" w:rsidR="00DC4DE4" w:rsidRDefault="00DC4DE4" w:rsidP="00CD0388">
      <w:r>
        <w:separator/>
      </w:r>
    </w:p>
  </w:footnote>
  <w:footnote w:type="continuationSeparator" w:id="0">
    <w:p w14:paraId="2B5DF0D6" w14:textId="77777777" w:rsidR="00DC4DE4" w:rsidRDefault="00DC4DE4" w:rsidP="00CD038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9B"/>
    <w:rsid w:val="00035252"/>
    <w:rsid w:val="00076B06"/>
    <w:rsid w:val="00493A9B"/>
    <w:rsid w:val="006C642E"/>
    <w:rsid w:val="007112D0"/>
    <w:rsid w:val="008C06A5"/>
    <w:rsid w:val="00A233C3"/>
    <w:rsid w:val="00BB3712"/>
    <w:rsid w:val="00CD0388"/>
    <w:rsid w:val="00DC4DE4"/>
    <w:rsid w:val="00EF22C2"/>
    <w:rsid w:val="00EF6E2D"/>
    <w:rsid w:val="00FC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0E1BB7"/>
  <w15:chartTrackingRefBased/>
  <w15:docId w15:val="{871E7C60-1FD4-46CD-9A3C-674A45EC9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A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493A9B"/>
    <w:pPr>
      <w:tabs>
        <w:tab w:val="left" w:pos="384"/>
      </w:tabs>
      <w:spacing w:line="480" w:lineRule="auto"/>
      <w:ind w:left="384" w:hanging="384"/>
    </w:pPr>
  </w:style>
  <w:style w:type="paragraph" w:styleId="a4">
    <w:name w:val="header"/>
    <w:basedOn w:val="a"/>
    <w:link w:val="a5"/>
    <w:uiPriority w:val="99"/>
    <w:unhideWhenUsed/>
    <w:rsid w:val="00493A9B"/>
    <w:pPr>
      <w:tabs>
        <w:tab w:val="center" w:pos="4153"/>
        <w:tab w:val="right" w:pos="8306"/>
      </w:tabs>
      <w:snapToGrid w:val="0"/>
      <w:jc w:val="center"/>
    </w:pPr>
    <w:rPr>
      <w:sz w:val="18"/>
      <w:szCs w:val="18"/>
    </w:rPr>
  </w:style>
  <w:style w:type="character" w:customStyle="1" w:styleId="a5">
    <w:name w:val="页眉 字符"/>
    <w:basedOn w:val="a0"/>
    <w:link w:val="a4"/>
    <w:uiPriority w:val="99"/>
    <w:rsid w:val="00493A9B"/>
    <w:rPr>
      <w:sz w:val="18"/>
      <w:szCs w:val="18"/>
    </w:rPr>
  </w:style>
  <w:style w:type="paragraph" w:styleId="a6">
    <w:name w:val="footer"/>
    <w:basedOn w:val="a"/>
    <w:link w:val="a7"/>
    <w:uiPriority w:val="99"/>
    <w:unhideWhenUsed/>
    <w:rsid w:val="00493A9B"/>
    <w:pPr>
      <w:tabs>
        <w:tab w:val="center" w:pos="4153"/>
        <w:tab w:val="right" w:pos="8306"/>
      </w:tabs>
      <w:snapToGrid w:val="0"/>
      <w:jc w:val="left"/>
    </w:pPr>
    <w:rPr>
      <w:sz w:val="18"/>
      <w:szCs w:val="18"/>
    </w:rPr>
  </w:style>
  <w:style w:type="character" w:customStyle="1" w:styleId="a7">
    <w:name w:val="页脚 字符"/>
    <w:basedOn w:val="a0"/>
    <w:link w:val="a6"/>
    <w:uiPriority w:val="99"/>
    <w:rsid w:val="00493A9B"/>
    <w:rPr>
      <w:sz w:val="18"/>
      <w:szCs w:val="18"/>
    </w:rPr>
  </w:style>
  <w:style w:type="character" w:styleId="a8">
    <w:name w:val="Placeholder Text"/>
    <w:basedOn w:val="a0"/>
    <w:uiPriority w:val="99"/>
    <w:semiHidden/>
    <w:rsid w:val="00493A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tiff"/><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image" Target="media/image10.emf"/><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20</Pages>
  <Words>7899</Words>
  <Characters>42422</Characters>
  <Application>Microsoft Office Word</Application>
  <DocSecurity>0</DocSecurity>
  <Lines>610</Lines>
  <Paragraphs>129</Paragraphs>
  <ScaleCrop>false</ScaleCrop>
  <Company/>
  <LinksUpToDate>false</LinksUpToDate>
  <CharactersWithSpaces>50395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wenyue zhan</dc:creator>
  <cp:keywords/>
  <dc:description/>
  <cp:lastModifiedBy>wenyue zhan</cp:lastModifiedBy>
  <cp:revision>4</cp:revision>
  <dcterms:created xsi:type="dcterms:W3CDTF">2024-04-28T15:27:00Z</dcterms:created>
  <dcterms:modified xsi:type="dcterms:W3CDTF">2024-06-13T13:14:00Z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5ac32d2ca40547510c2460ef0dbac16666785454f4abcadf87c9422f41966a20</vt:lpwstr>
  </property>
</Properties>
</file>