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A73DC4" w14:textId="77777777" w:rsidR="009B718D" w:rsidRDefault="009B718D" w:rsidP="009B718D">
      <w:pPr>
        <w:jc w:val="center"/>
        <w:rPr>
          <w:rFonts w:ascii="Times New Roman" w:hAnsi="Times New Roman" w:cs="Times New Roman"/>
          <w:sz w:val="28"/>
          <w:szCs w:val="28"/>
        </w:rPr>
      </w:pPr>
      <w:r w:rsidRPr="009B718D">
        <w:rPr>
          <w:rFonts w:ascii="Times New Roman" w:hAnsi="Times New Roman" w:cs="Times New Roman"/>
          <w:sz w:val="28"/>
          <w:szCs w:val="28"/>
        </w:rPr>
        <w:t xml:space="preserve">The automatic counting of head thrashing and omega turn behavior in </w:t>
      </w:r>
      <w:r w:rsidRPr="009B718D">
        <w:rPr>
          <w:rFonts w:ascii="Times New Roman" w:hAnsi="Times New Roman" w:cs="Times New Roman"/>
          <w:i/>
          <w:iCs/>
          <w:sz w:val="28"/>
          <w:szCs w:val="28"/>
        </w:rPr>
        <w:t>C. elegans</w:t>
      </w:r>
      <w:r w:rsidRPr="009B718D">
        <w:rPr>
          <w:rFonts w:ascii="Times New Roman" w:hAnsi="Times New Roman" w:cs="Times New Roman"/>
          <w:sz w:val="28"/>
          <w:szCs w:val="28"/>
        </w:rPr>
        <w:t xml:space="preserve"> can map the function of motor neurons</w:t>
      </w:r>
    </w:p>
    <w:p w14:paraId="1D5032D7" w14:textId="50B4AAD3" w:rsidR="009B718D" w:rsidRDefault="009B718D" w:rsidP="009B718D">
      <w:pPr>
        <w:jc w:val="center"/>
        <w:rPr>
          <w:rFonts w:ascii="Times New Roman" w:hAnsi="Times New Roman" w:cs="Times New Roman"/>
          <w:sz w:val="28"/>
          <w:szCs w:val="28"/>
        </w:rPr>
      </w:pPr>
      <w:r w:rsidRPr="009B718D">
        <w:rPr>
          <w:rFonts w:ascii="Times New Roman" w:hAnsi="Times New Roman" w:cs="Times New Roman"/>
          <w:i/>
          <w:iCs/>
          <w:sz w:val="20"/>
          <w:szCs w:val="20"/>
        </w:rPr>
        <w:t>Z</w:t>
      </w:r>
      <w:r w:rsidRPr="009B718D">
        <w:rPr>
          <w:rFonts w:ascii="Times New Roman" w:hAnsi="Times New Roman" w:cs="Times New Roman" w:hint="eastAsia"/>
          <w:i/>
          <w:iCs/>
          <w:sz w:val="20"/>
          <w:szCs w:val="20"/>
        </w:rPr>
        <w:t>han</w:t>
      </w:r>
      <w:r>
        <w:rPr>
          <w:rFonts w:ascii="Times New Roman" w:hAnsi="Times New Roman" w:cs="Times New Roman" w:hint="eastAsia"/>
          <w:i/>
          <w:iCs/>
          <w:sz w:val="20"/>
          <w:szCs w:val="20"/>
        </w:rPr>
        <w:t xml:space="preserve"> W</w:t>
      </w:r>
      <w:r w:rsidRPr="009B718D">
        <w:rPr>
          <w:rFonts w:ascii="Times New Roman" w:hAnsi="Times New Roman" w:cs="Times New Roman" w:hint="eastAsia"/>
          <w:i/>
          <w:iCs/>
          <w:sz w:val="20"/>
          <w:szCs w:val="20"/>
        </w:rPr>
        <w:t>enyue</w:t>
      </w:r>
      <w:r>
        <w:rPr>
          <w:rFonts w:ascii="Times New Roman" w:hAnsi="Times New Roman" w:cs="Times New Roman" w:hint="eastAsia"/>
          <w:sz w:val="28"/>
          <w:szCs w:val="28"/>
        </w:rPr>
        <w:t xml:space="preserve"> </w:t>
      </w:r>
      <w:r w:rsidRPr="009B718D">
        <w:rPr>
          <w:rFonts w:ascii="楷体" w:eastAsia="楷体" w:hAnsi="楷体" w:cs="Times New Roman" w:hint="eastAsia"/>
          <w:sz w:val="28"/>
          <w:szCs w:val="28"/>
        </w:rPr>
        <w:t>展文乐</w:t>
      </w:r>
      <w:r>
        <w:rPr>
          <w:rFonts w:ascii="Times New Roman" w:hAnsi="Times New Roman" w:cs="Times New Roman" w:hint="eastAsia"/>
          <w:sz w:val="28"/>
          <w:szCs w:val="28"/>
        </w:rPr>
        <w:t xml:space="preserve"> </w:t>
      </w:r>
    </w:p>
    <w:p w14:paraId="65D2FA4E" w14:textId="5BB72D42" w:rsidR="009B718D" w:rsidRPr="009B718D" w:rsidRDefault="009B718D" w:rsidP="009B718D">
      <w:pPr>
        <w:jc w:val="center"/>
        <w:rPr>
          <w:rFonts w:ascii="Times New Roman" w:hAnsi="Times New Roman" w:cs="Times New Roman"/>
          <w:sz w:val="28"/>
          <w:szCs w:val="28"/>
        </w:rPr>
      </w:pPr>
      <w:r w:rsidRPr="009B718D">
        <w:rPr>
          <w:rFonts w:ascii="Times New Roman" w:hAnsi="Times New Roman" w:cs="Times New Roman"/>
          <w:sz w:val="16"/>
          <w:szCs w:val="16"/>
        </w:rPr>
        <w:t>Cyberspace Security Institute</w:t>
      </w:r>
    </w:p>
    <w:p w14:paraId="32F95C59" w14:textId="77777777" w:rsidR="009B718D" w:rsidRPr="009B718D" w:rsidRDefault="009B718D" w:rsidP="009B718D">
      <w:pPr>
        <w:rPr>
          <w:rFonts w:ascii="Times New Roman" w:hAnsi="Times New Roman" w:cs="Times New Roman"/>
          <w:b/>
          <w:bCs/>
          <w:sz w:val="24"/>
          <w:szCs w:val="24"/>
        </w:rPr>
      </w:pPr>
      <w:r w:rsidRPr="009B718D">
        <w:rPr>
          <w:rFonts w:ascii="Times New Roman" w:hAnsi="Times New Roman" w:cs="Times New Roman"/>
          <w:b/>
          <w:bCs/>
          <w:sz w:val="24"/>
          <w:szCs w:val="24"/>
        </w:rPr>
        <w:t>1 Abstract</w:t>
      </w:r>
    </w:p>
    <w:p w14:paraId="23589B80" w14:textId="77777777" w:rsidR="009B718D" w:rsidRDefault="009B718D" w:rsidP="005F4685">
      <w:pPr>
        <w:ind w:firstLineChars="100" w:firstLine="160"/>
        <w:rPr>
          <w:rFonts w:ascii="Times New Roman" w:hAnsi="Times New Roman" w:cs="Times New Roman"/>
          <w:sz w:val="16"/>
          <w:szCs w:val="16"/>
        </w:rPr>
      </w:pPr>
      <w:bookmarkStart w:id="0" w:name="_Hlk165395779"/>
      <w:r w:rsidRPr="009B718D">
        <w:rPr>
          <w:rFonts w:ascii="Times New Roman" w:hAnsi="Times New Roman" w:cs="Times New Roman"/>
          <w:sz w:val="16"/>
          <w:szCs w:val="16"/>
        </w:rPr>
        <w:t xml:space="preserve">Model organisms have played a significant role in developing biological sciences and have broad applications in various fields. As a model organism, the nematode </w:t>
      </w:r>
      <w:r w:rsidRPr="009B718D">
        <w:rPr>
          <w:rFonts w:ascii="Times New Roman" w:hAnsi="Times New Roman" w:cs="Times New Roman"/>
          <w:i/>
          <w:iCs/>
          <w:sz w:val="16"/>
          <w:szCs w:val="16"/>
        </w:rPr>
        <w:t>Caenorhabditis elegans</w:t>
      </w:r>
      <w:r w:rsidRPr="009B718D">
        <w:rPr>
          <w:rFonts w:ascii="Times New Roman" w:hAnsi="Times New Roman" w:cs="Times New Roman"/>
          <w:sz w:val="16"/>
          <w:szCs w:val="16"/>
        </w:rPr>
        <w:t xml:space="preserve"> has become instrumental in studying neurodegenerative diseases. Amyotrophic lateral sclerosis is a classic neurodegenerative disease caused by defects in motor neurons. Due to the homology between nematode and human genes, the nematode is a crucial model for investigating the pathogenesis of Amyotrophic lateral sclerosis. Therefore, quantitative analysis of the nematode's locomotion behavior is essential. Among the various movement behaviors of nematodes, head thrashing and omega turn behaviors have been selected as indicators of motor neuron functionality. Then, utilizing a model for head and tail position localization in nematodes, the head and tail positions of the nematode are identified, enabling automated counting of head thrashing and body omega turn behaviors. Comparing the head thrashing and body omega turn behaviors between normal nematodes and those with apparent motor neuron defects confirmed that the frequency of these behaviors was significantly lower in nematodes with motor neuron defects than in those with intact motor neurons. Demonstrating the automated counting results of head thrashing and omega turn behavior in nematodes can serve as indicators to determine the integrity of motor neurons.</w:t>
      </w:r>
    </w:p>
    <w:p w14:paraId="3BF070CD" w14:textId="037AD6C9" w:rsidR="006633C5" w:rsidRPr="009B718D" w:rsidRDefault="006633C5" w:rsidP="005F4685">
      <w:pPr>
        <w:ind w:firstLineChars="200" w:firstLine="360"/>
        <w:rPr>
          <w:rFonts w:ascii="Times New Roman" w:hAnsi="Times New Roman" w:cs="Times New Roman"/>
          <w:sz w:val="16"/>
          <w:szCs w:val="16"/>
        </w:rPr>
      </w:pPr>
      <w:r w:rsidRPr="006633C5">
        <w:rPr>
          <w:rFonts w:ascii="宋体" w:eastAsia="宋体" w:hAnsi="宋体" w:cs="Times New Roman" w:hint="eastAsia"/>
          <w:sz w:val="18"/>
          <w:szCs w:val="18"/>
        </w:rPr>
        <w:t>模式生物在生物科学的发展过程中发挥了巨大的作用，并且在各个领域都有广泛的应用。线虫作为一种模式生物，早已成为研究神经退行性疾病的重要模型。肌萎缩侧索硬化症是一种典型的由于运动神经元缺陷导致的神经退行性疾病。由于线虫与人类基因的同源性，线虫是研究肌萎缩侧索硬化症发病机制的一种重要模型。因此对线虫运动行为的定量研究至关重要。在线虫的多种运动行为中，选择线虫的头部摆动和</w:t>
      </w:r>
      <w:r w:rsidRPr="006633C5">
        <w:rPr>
          <w:rFonts w:ascii="宋体" w:eastAsia="宋体" w:hAnsi="宋体" w:cs="Times New Roman"/>
          <w:sz w:val="18"/>
          <w:szCs w:val="18"/>
        </w:rPr>
        <w:t>omega转弯行为作为运动神经元功能的指示器</w:t>
      </w:r>
      <w:r w:rsidR="003F15D8">
        <w:rPr>
          <w:rFonts w:ascii="宋体" w:eastAsia="宋体" w:hAnsi="宋体" w:cs="Times New Roman" w:hint="eastAsia"/>
          <w:sz w:val="18"/>
          <w:szCs w:val="18"/>
        </w:rPr>
        <w:t>，利用</w:t>
      </w:r>
      <w:r w:rsidRPr="006633C5">
        <w:rPr>
          <w:rFonts w:ascii="宋体" w:eastAsia="宋体" w:hAnsi="宋体" w:cs="Times New Roman"/>
          <w:sz w:val="18"/>
          <w:szCs w:val="18"/>
        </w:rPr>
        <w:t>线虫头尾位置定位模型找到线虫的头尾位置，对线虫的头部摆动和身体Omega转弯行为进行自动</w:t>
      </w:r>
      <w:r w:rsidRPr="006633C5">
        <w:rPr>
          <w:rFonts w:ascii="宋体" w:eastAsia="宋体" w:hAnsi="宋体" w:cs="Times New Roman" w:hint="eastAsia"/>
          <w:sz w:val="18"/>
          <w:szCs w:val="18"/>
        </w:rPr>
        <w:t>计数。比较正常线虫与运动神经有明显缺陷线虫的头部摆动和身体</w:t>
      </w:r>
      <w:r w:rsidRPr="006633C5">
        <w:rPr>
          <w:rFonts w:ascii="宋体" w:eastAsia="宋体" w:hAnsi="宋体" w:cs="Times New Roman"/>
          <w:sz w:val="18"/>
          <w:szCs w:val="18"/>
        </w:rPr>
        <w:t>Omega转弯行为，证明了运动神经有缺陷线虫的头部摆动和omega转弯行为的发生频率明显低于运动神经没有缺陷的线虫。说明对线虫头部摆动和omega转弯行为的自动计数结果可以作为判定运动神经元是否完整的指标。</w:t>
      </w:r>
    </w:p>
    <w:bookmarkEnd w:id="0"/>
    <w:p w14:paraId="28AF4E3E" w14:textId="65D1459A" w:rsidR="009B718D" w:rsidRPr="006633C5" w:rsidRDefault="009B718D" w:rsidP="009B718D">
      <w:pPr>
        <w:rPr>
          <w:rFonts w:ascii="Times New Roman" w:hAnsi="Times New Roman" w:cs="Times New Roman"/>
          <w:sz w:val="16"/>
          <w:szCs w:val="16"/>
        </w:rPr>
      </w:pPr>
      <w:r w:rsidRPr="009B718D">
        <w:rPr>
          <w:rFonts w:ascii="Times New Roman" w:hAnsi="Times New Roman" w:cs="Times New Roman"/>
          <w:sz w:val="16"/>
          <w:szCs w:val="16"/>
        </w:rPr>
        <w:t>Keywords</w:t>
      </w:r>
      <w:r w:rsidRPr="009B718D">
        <w:rPr>
          <w:rFonts w:ascii="Times New Roman" w:hAnsi="Times New Roman" w:cs="Times New Roman"/>
          <w:b/>
          <w:bCs/>
          <w:sz w:val="16"/>
          <w:szCs w:val="16"/>
        </w:rPr>
        <w:t xml:space="preserve">: </w:t>
      </w:r>
      <w:r w:rsidRPr="009B718D">
        <w:rPr>
          <w:rFonts w:ascii="Times New Roman" w:hAnsi="Times New Roman" w:cs="Times New Roman"/>
          <w:i/>
          <w:iCs/>
          <w:sz w:val="16"/>
          <w:szCs w:val="16"/>
        </w:rPr>
        <w:t>C. elegans</w:t>
      </w:r>
      <w:r w:rsidRPr="009B718D">
        <w:rPr>
          <w:rFonts w:ascii="Times New Roman" w:hAnsi="Times New Roman" w:cs="Times New Roman"/>
          <w:sz w:val="16"/>
          <w:szCs w:val="16"/>
        </w:rPr>
        <w:t>, Head thrashing, Omega turn, Automatic count</w:t>
      </w:r>
      <w:r w:rsidR="006633C5" w:rsidRPr="006633C5">
        <w:rPr>
          <w:rFonts w:ascii="宋体" w:eastAsia="宋体" w:hAnsi="宋体" w:cs="Times New Roman" w:hint="eastAsia"/>
          <w:sz w:val="18"/>
          <w:szCs w:val="18"/>
        </w:rPr>
        <w:t xml:space="preserve"> </w:t>
      </w:r>
    </w:p>
    <w:p w14:paraId="020DEE69" w14:textId="77777777" w:rsidR="009B718D" w:rsidRPr="009B718D" w:rsidRDefault="009B718D" w:rsidP="009B718D">
      <w:pPr>
        <w:rPr>
          <w:rFonts w:ascii="Times New Roman" w:hAnsi="Times New Roman" w:cs="Times New Roman"/>
          <w:b/>
          <w:bCs/>
          <w:sz w:val="24"/>
          <w:szCs w:val="24"/>
        </w:rPr>
      </w:pPr>
      <w:r w:rsidRPr="009B718D">
        <w:rPr>
          <w:rFonts w:ascii="Times New Roman" w:hAnsi="Times New Roman" w:cs="Times New Roman"/>
          <w:b/>
          <w:bCs/>
          <w:sz w:val="24"/>
          <w:szCs w:val="24"/>
        </w:rPr>
        <w:t>2 Introduction</w:t>
      </w:r>
    </w:p>
    <w:p w14:paraId="6B7FD6A2" w14:textId="349B4DEA" w:rsidR="009B718D" w:rsidRPr="009B718D" w:rsidRDefault="009B718D" w:rsidP="005F4685">
      <w:pPr>
        <w:ind w:firstLineChars="100" w:firstLine="200"/>
        <w:rPr>
          <w:rFonts w:ascii="Times New Roman" w:hAnsi="Times New Roman" w:cs="Times New Roman"/>
          <w:sz w:val="20"/>
          <w:szCs w:val="20"/>
        </w:rPr>
      </w:pPr>
      <w:bookmarkStart w:id="1" w:name="_Hlk165239294"/>
      <w:r w:rsidRPr="009B718D">
        <w:rPr>
          <w:rFonts w:ascii="Times New Roman" w:hAnsi="Times New Roman" w:cs="Times New Roman"/>
          <w:sz w:val="20"/>
          <w:szCs w:val="20"/>
        </w:rPr>
        <w:t xml:space="preserve">Model organisms have frequently graced the podium of the most prestigious award in the scientific community, the Nobel Prize, making them indispensable and significant stars in biology. </w:t>
      </w:r>
      <w:r w:rsidR="00C76E10">
        <w:rPr>
          <w:rFonts w:ascii="Times New Roman" w:hAnsi="Times New Roman" w:cs="Times New Roman"/>
          <w:sz w:val="20"/>
          <w:szCs w:val="20"/>
        </w:rPr>
        <w:t>Biologists have explored universal principles underlying various biological phenomena through scientific research conducted on model organisms</w:t>
      </w:r>
      <w:r w:rsidRPr="009B718D">
        <w:rPr>
          <w:rFonts w:ascii="Times New Roman" w:hAnsi="Times New Roman" w:cs="Times New Roman"/>
          <w:sz w:val="20"/>
          <w:szCs w:val="20"/>
        </w:rPr>
        <w:t>. For example, the drosophila melanogaster</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{"citationID":"dKUdG9Cd","properties":{"formattedCitation":"[1]","plainCitation":"[1]","noteIndex":0},"citationItems":[{"id":1225,"uris":["http://zotero.org/users/12982434/items/BCXCWLGK"],"itemData":{"id":1225,"type":"article-journal","container-title":"Trends in Genetics","DOI":"10.1016/j.tig.2021.09.006","ISSN":"01689525","issue":"3","journalAbbreviation":"Trends in Genetics","language":"en","page":"231-245","source":"DOI.org (Crossref)","title":"The Toll gene in Drosophila pattern formation","volume":"38","author":[{"family":"Nüsslein-Volhard","given":"Christiane"}],"issued":{"date-parts":[["2022",3]]}}}],"schema":"https://github.com/citation-style-language/schema/raw/master/csl-citation.json"}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[1]</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which has won scientists the highest honor in scientific research multiple times, is an important model organism for studying genetics and development. The model microorganism Escherichia coli</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{"citationID":"mxF1ui9D","properties":{"formattedCitation":"[2]","plainCitation":"[2]","noteIndex":0},"citationItems":[{"id":1229,"uris":["http://zotero.org/users/12982434/items/7CWIX4IG"],"itemData":{"id":1229,"type":"article-journal","container-title":"Molecular Therapy - Nucleic Acids","DOI":"10.1016/j.omtn.2022.07.003","ISSN":"21622531","journalAbbreviation":"Molecular Therapy - Nucleic Acids","language":"en","page":"272-284","source":"DOI.org (Crossref)","title":"The legacy of mRNA engineering: A lineup of pioneers for the Nobel Prize","title-short":"The legacy of mRNA engineering","volume":"29","author":[{"family":"Janowski","given":"Miroslaw"},{"family":"Andrzejewska","given":"Anna"}],"issued":{"date-parts":[["2022",9]]}}}],"schema":"https://github.com/citation-style-language/schema/raw/master/csl-citation.json"}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[2]</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has propelled significant advancements in biotechnology, microbiology, molecular biology, and bioinformatics. It can be said that model organisms have played a significant and indelible role in the development of biological science. The nematode, </w:t>
      </w:r>
      <w:r w:rsidRPr="009B718D">
        <w:rPr>
          <w:rFonts w:ascii="Times New Roman" w:hAnsi="Times New Roman" w:cs="Times New Roman"/>
          <w:i/>
          <w:iCs/>
          <w:sz w:val="20"/>
          <w:szCs w:val="20"/>
        </w:rPr>
        <w:t>Caenorhabditis elegans</w:t>
      </w:r>
      <w:r w:rsidRPr="009B718D">
        <w:rPr>
          <w:rFonts w:ascii="Times New Roman" w:hAnsi="Times New Roman" w:cs="Times New Roman"/>
          <w:sz w:val="20"/>
          <w:szCs w:val="20"/>
        </w:rPr>
        <w:t>(</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is also a model organism and has graced the Nobel Prize stage due to its landmark role in developmental biology</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{"citationID":"FS67BekW","properties":{"formattedCitation":"[3]","plainCitation":"[3]","noteIndex":0},"citationItems":[{"id":1224,"uris":["http://zotero.org/users/12982434/items/VE6QKNR5"],"itemData":{"id":1224,"type":"chapter","container-title":"Handbook of Space Pharmaceuticals","event-place":"Cham","ISBN":"978-3-319-50909-9","language":"en","note":"DOI: 10.1007/978-3-319-50909-9_3-1","page":"1-32","publisher":"Springer International Publishing","publisher-place":"Cham","source":"DOI.org (Crossref)","title":"Space Experiments Using C. elegans as a Model Organism","URL":"http://link.springer.com/10.1007/978-3-319-50909-9_3-1","editor":[{"family":"Pathak","given":"Yashwant"},{"family":"Araújo Dos Santos","given":"Marlise"},{"family":"Zea","given":"Luis"}],"author":[{"family":"Ishioka","given":"Noriaki"},{"family":"Higashibata","given":"Akira"}],"accessed":{"date-parts":[["2024",1,28]]},"issued":{"date-parts":[["2019"]]}}}],"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[3]</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Currently, nematodes are widely employed in multiple fields including aging</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{"citationID":"f5RUb1hD","properties":{"formattedCitation":"[4]","plainCitation":"[4]","noteIndex":0},"citationItems":[{"id":1234,"uris":["http://zotero.org/users/12982434/items/53JMG65H"],"itemData":{"id":1234,"type":"article-journal","abstract":"Aging animals display a broad range of progressive degenerative changes, and one of the most fascinating is the decline of female reproductive function. In the model organism\n              Caenorhabditis elegans\n              , hermaphrodites reach a peak of progeny production on day 2 of adulthood and then display a rapid decline; progeny production typically ends by day 8 of adulthood. Since animals typically survive until day 15 of adulthood, there is a substantial post reproductive lifespan. Here we review the molecular and cellular changes that occur during reproductive aging, including reductions in stem cell number and activity, slowing meiotic progression, diminished Notch signaling, and deterioration of germ line and oocyte morphology. Several interventions have been identified that delay reproductive aging, including mutations, drugs and environmental factors such as temperature. The detailed description of reproductive aging coupled with interventions that delay this process have made\n              C. elegans\n              a leading model system to understand the mechanisms that drive reproductive aging. While reproductive aging has dramatic consequences for individual fertility, it also has consequences for the ecology of the population. Population dynamics are driven by birth and death, and reproductive aging is one important factor that influences birth rate. A variety of theories have been advanced to explain why reproductive aging occurs and how it has been sculpted during evolution. Here we summarize these theories and discuss the utility of\n              C. elegans\n              for testing mechanistic and evolutionary models of reproductive aging.","container-title":"Frontiers in Cell and Developmental Biology","DOI":"10.3389/fcell.2021.718522","ISSN":"2296-634X","journalAbbreviation":"Front. Cell Dev. Biol.","page":"718522","source":"DOI.org (Crossref)","title":"Reproductive Aging in Caenorhabditis elegans: From Molecules to Ecology","title-short":"Reproductive Aging in Caenorhabditis elegans","volume":"9","author":[{"family":"Scharf","given":"Andrea"},{"family":"Pohl","given":"Franziska"},{"family":"Egan","given":"Brian M."},{"family":"Kocsisova","given":"Zuzana"},{"family":"Kornfeld","given":"Kerry"}],"issued":{"date-parts":[["2021",9,16]]}}}],"schema":"https://github.com/citation-style-language/schema/raw/master/csl-citation.json"}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[4]</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development</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{"citationID":"Eka2teaX","properties":{"formattedCitation":"[5]","plainCitation":"[5]","noteIndex":0},"citationItems":[{"id":1237,"uris":["http://zotero.org/users/12982434/items/S2ECNG58"],"itemData":{"id":1237,"type":"article-journal","container-title":"Cellular and Molecular Life Sciences","DOI":"10.1007/s00018-023-04849-x","ISSN":"1420-682X, 1420-9071","issue":"8","journalAbbreviation":"Cell. Mol. Life Sci.","language":"en","page":"205","source":"DOI.org (Crossref)","title":"EAT-2 attenuates C. elegans development via metabolic remodeling in a chemically defined food environment","volume":"80","author":[{"family":"Cao","given":"Xuwen"},{"family":"Xie","given":"Yusu"},{"family":"Yang","given":"Hanwen"},{"family":"Sun","given":"Peiqi"},{"family":"Xue","given":"Beining"},{"family":"Garcia","given":"L. Rene"},{"family":"Zhang","given":"Liusuo"}],"issued":{"date-parts":[["2023",8]]}}}],"schema":"https://github.com/citation-style-language/schema/raw/master/csl-citation.json"}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[5]</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neuroscience</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VzDhDA8V","properties":{"formattedCitation":"[6]","plainCitation":"[6]","noteIndex":0},"citationItems":[{"id":1238,"uris":["http://zotero.org/users/12982434/items/SMWGRD27"],"itemData":{"id":1238,"type":"article-journal","container-title":"Cell","DOI":"10.1016/j.cell.2020.12.012","ISSN":"00928674","issue":"1","journalAbbreviation":"Cell","language":"en","page":"272-288.e11","source":"DOI.org (Crossref)","title":"NeuroPAL: A Multicolor Atlas for Whole-Brain Neuronal Identification in C. elegans","title-short":"NeuroPAL","volume":"184","author":[{"family":"Yemini","given":"Eviatar"},{"family":"Lin","given":"Albert"},{"family":"Nejatbakhsh","given":"Amin"},{"family":"Varol","given":"Erdem"},{"family":"Sun","given":"Ruoxi"},{"family":"Mena","given":"Gonzalo E."},{"family":"Samuel","given":"Aravinthan D.T."},{"family":"Paninski","given":"Liam"},{"family":"Venkatachalam","given":"Vivek"},{"family":"Hobert","given":"Oliver"}],"issued":{"date-parts":[["2021",1]]}}}],"schema":"https://github.com/citation-style-language/schema/raw/master/csl-citation.json"}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[6]</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behavior</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{"citationID":"BkarnjcS","properties":{"formattedCitation":"[7]","plainCitation":"[7]","noteIndex":0},"citationItems":[{"id":1240,"uris":["http://zotero.org/users/12982434/items/YNN73G9D"],"itemData":{"id":1240,"type":"article-journal","container-title":"Nature Protocols","DOI":"10.1038/s41596-020-0321-9","ISSN":"1754-2189, 1750-2799","issue":"6","journalAbbreviation":"Nat Protoc","language":"en","page":"2071-2106","source":"DOI.org (Crossref)","title":"Assessing motor-related phenotypes of Caenorhabditis elegans with the wide field-of-view nematode tracking platform","volume":"15","author":[{"family":"Koopman","given":"Mandy"},{"family":"Peter","given":"Quentin"},{"family":"Seinstra","given":"Renée I."},{"family":"Perni","given":"Michele"},{"family":"Vendruscolo","given":"Michele"},{"family":"Dobson","given":"Christopher M."},{"family":"Knowles","given":"Tuomas P. J."},{"family":"Nollen","given":"Ellen A. A."}],"issued":{"date-parts":[["2020",6]]}}}],"schema":"https://github.com/citation-style-language/schema/raw/master/csl-citation.json"}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[7]</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genetics</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{"citationID":"yqsaVmca","properties":{"formattedCitation":"[8]","plainCitation":"[8]","noteIndex":0},"citationItems":[{"id":1242,"uris":["http://zotero.org/users/12982434/items/KXI896C7"],"itemData":{"id":1242,"type":"article-journal","abstract":"Gene editing in\n              C\n              .\n              elegans\n              using plasmid-based CRISPR reagents requires microinjection of many animals to produce a single edit. Germline silencing of plasmid-borne Cas9 is a major cause of inefficient editing. Here, we present a set of\n              C\n              .\n              elegans\n              strains that constitutively express Cas9 in the germline from an integrated transgene. These strains markedly improve the success rate for plasmid-based CRISPR edits. For simple, short homology arm GFP insertions, 50–100% of injected animals typically produce edited progeny, depending on the target locus. Template-guided editing from an extrachromosomal array is maintained over multiple generations. We have built strains with the Cas9 transgene on multiple chromosomes. Additionally, each Cas9 locus also contains a heatshock-driven Cre recombinase for selectable marker removal and a bright fluorescence marker for easy outcrossing. These integrated Cas9 strains greatly reduce the workload for producing individual genome edits.","container-title":"PLOS Genetics","DOI":"10.1371/journal.pgen.1009755","ISSN":"1553-7404","issue":"11","journalAbbreviation":"PLoS Genet","language":"en","page":"e1009755","source":"DOI.org (Crossref)","title":"High-efficiency CRISPR gene editing in C. elegans using Cas9 integrated into the genome","volume":"17","author":[{"family":"Schwartz","given":"Matthew L."},{"family":"Davis","given":"M. Wayne"},{"family":"Rich","given":"Matthew S."},{"family":"Jorgensen","given":"Erik M."}],"editor":[{"family":"Chisholm","given":"Andrew D."}],"issued":{"date-parts":[["2021",11,8]]}}}],"schema":"https://github.com/citation-style-language/schema/raw/master/csl-citation.json"}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[8]</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drug screening</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{"citationID":"bHjRaGOi","properties":{"formattedCitation":"[9]","plainCitation":"[9]","noteIndex":0},"citationItems":[{"id":60,"uris":["http://zotero.org/users/12982434/items/CALI2QP5"],"itemData":{"id":60,"type":"article-journal","abstract":"We recently linked branched-chain amino acid transferase 1 (BCAT1) dysfunction with the movement disorder Parkinson's disease (PD), and found that RNAi-mediated knockdown of neuronal bcat-1 in C. elegans causes abnormal spasm-like 'curling' behavior with age. Here we report the development of a machine learning-based workflow and its application to the discovery of potentially new therapeutics for PD. In addition to simplifying quantification and maintaining a low data overhead, our simple segment-train-quantify platform enables fully automated scoring of image stills upon training of a convolutional neural network. We have trained a highly reliable neural network for the detection and classification of worm postures in order to carry out high-throughput curling analysis without the need for user intervention or post-inspection. In a proof-of-concept screen of 50 FDA-approved drugs, enasidenib, ethosuximide, metformin, and nitisinone were identified as candidates for potential late-in-life intervention in PD. These findings point to the utility of our high-throughput platform for automated scoring of worm postures and in particular, the discovery of potential candidate treatments for PD.","container-title":"Communications Biology","DOI":"10.1038/s42003-021-01731-z","ISSN":"2399-3642","issue":"1","journalAbbreviation":"Commun Biol","language":"eng","note":"PMID: 33589689\nPMCID: PMC7884385\nrate: 1","page":"203","source":"PubMed","title":"High-throughput behavioral screen in C. elegans reveals Parkinson's disease drug candidates","volume":"4","author":[{"family":"Sohrabi","given":"Salman"},{"family":"Mor","given":"Danielle E."},{"family":"Kaletsky","given":"Rachel"},{"family":"Keyes","given":"William"},{"family":"Murphy","given":"Coleen T."}],"issued":{"date-parts":[["2021",2,15]]}}}],"schema":"https://github.com/citation-style-language/schema/raw/master/csl-citation.json"}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[9]</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and toxicology research</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{"citationID":"1HhSQjkq","properties":{"formattedCitation":"[10]","plainCitation":"[10]","noteIndex":0},"citationItems":[{"id":135,"uris":["http://zotero.org/users/12982434/items/KVC2GHFX"],"itemData":{"id":135,"type":"article-journal","container-title":"Ecotoxicology and Environmental Safety","DOI":"10.1016/j.ecoenv.2022.114289","ISSN":"01476513","journalAbbreviation":"Ecotoxicology and Environmental Safety","language":"en","page":"114289","source":"DOI.org (Crossref)","title":"Complementary protective effects of autophagy and oxidative response against graphene oxide toxicity in Caenorhabditis elegans","volume":"248","author":[{"family":"Dou","given":"Tingting"},{"family":"Chen","given":"Jingya"},{"family":"Wang","given":"Rui"},{"family":"Pu","given":"Xiaoxiao"},{"family":"Wu","given":"Huazhang"},{"family":"Zhao","given":"Yunli"}],"issued":{"date-parts":[["2022",12]]}}}],"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[10]</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w:t>
      </w:r>
    </w:p>
    <w:p w14:paraId="53EAB0F5" w14:textId="36AE9F1C" w:rsidR="004F68B1" w:rsidRPr="009B718D" w:rsidRDefault="009B718D" w:rsidP="00816EC8">
      <w:pPr>
        <w:ind w:firstLineChars="100" w:firstLine="200"/>
        <w:rPr>
          <w:rFonts w:ascii="Times New Roman" w:hAnsi="Times New Roman" w:cs="Times New Roman"/>
          <w:sz w:val="20"/>
          <w:szCs w:val="20"/>
        </w:rPr>
      </w:pPr>
      <w:r w:rsidRPr="009B718D">
        <w:rPr>
          <w:rFonts w:ascii="Times New Roman" w:hAnsi="Times New Roman" w:cs="Times New Roman"/>
          <w:sz w:val="20"/>
          <w:szCs w:val="20"/>
        </w:rPr>
        <w:t xml:space="preserve">There are numerous advantages to using the nematode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as a unique model organism. Firstly, its small size and ease of cultivation reduce space requirements. Secondly, its short developmental cycle </w:t>
      </w:r>
      <w:r w:rsidRPr="009B718D">
        <w:rPr>
          <w:rFonts w:ascii="Times New Roman" w:hAnsi="Times New Roman" w:cs="Times New Roman"/>
          <w:sz w:val="20"/>
          <w:szCs w:val="20"/>
        </w:rPr>
        <w:lastRenderedPageBreak/>
        <w:t xml:space="preserve">minimizes experimental duration. Additionally, its transparent body enables observation of internal structures and processes such as cell division and death during growth. These are unique advantages that set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apart from other model organisms. Furthermore, due to its </w:t>
      </w:r>
      <w:r w:rsidR="00C76E10">
        <w:rPr>
          <w:rFonts w:ascii="Times New Roman" w:hAnsi="Times New Roman" w:cs="Times New Roman"/>
          <w:sz w:val="20"/>
          <w:szCs w:val="20"/>
        </w:rPr>
        <w:t>minimal</w:t>
      </w:r>
      <w:r w:rsidRPr="009B718D">
        <w:rPr>
          <w:rFonts w:ascii="Times New Roman" w:hAnsi="Times New Roman" w:cs="Times New Roman"/>
          <w:sz w:val="20"/>
          <w:szCs w:val="20"/>
        </w:rPr>
        <w:t xml:space="preserve"> genome, consisting of only 6 chromosomes and 1 mitochondrial genome,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became the first multicellular organism to have its entire genome sequenced</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{"citationID":"qBf17BDA","properties":{"formattedCitation":"[11]","plainCitation":"[11]","noteIndex":0},"citationItems":[{"id":1231,"uris":["http://zotero.org/users/12982434/items/A3NIQV4X"],"itemData":{"id":1231,"type":"article-journal","container-title":"Journal of Neurogenetics","DOI":"10.1080/01677063.2020.1837799","ISSN":"0167-7063, 1563-5260","issue":"3-4","journalAbbreviation":"Journal of Neurogenetics","language":"en","page":"259-272","source":"DOI.org (Crossref)","title":"A perspective on &lt;i&gt;C. elegans&lt;/i&gt; neurodevelopment: from early visionaries to a booming neuroscience research","title-short":"A perspective on &lt;i&gt;C. elegans&lt;/i&gt; neurodevelopment","volume":"34","author":[{"family":"Rapti","given":"Georgia"}],"issued":{"date-parts":[["2020",10,1]]}}}],"schema":"https://github.com/citation-style-language/schema/raw/master/csl-citation.json"}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[11]</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It is also the only organism in which every cell in the body can be traced back to its origin</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{"citationID":"ZwgBC3BK","properties":{"formattedCitation":"[12]","plainCitation":"[12]","noteIndex":0},"citationItems":[{"id":1195,"uris":["http://zotero.org/users/12982434/items/ZVBPMYEB"],"itemData":{"id":1195,"type":"article-journal","container-title":"Developmental Biology","DOI":"10.1016/0012-1606(83)90201-4","ISSN":"00121606","issue":"1","journalAbbreviation":"Developmental Biology","language":"en","page":"64-119","source":"DOI.org (Crossref)","title":"The embryonic cell lineage of the nematode Caenorhabditis elegans","volume":"100","author":[{"family":"Sulston","given":"J.E."},{"family":"Schierenberg","given":"E."},{"family":"White","given":"J.G."},{"family":"Thomson","given":"J.N."}],"issued":{"date-parts":[["1983",11]]}}}],"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[12]</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Furthermore, the homologous genes of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account for 60-80% of human genes</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{"citationID":"X5vSHhjg","properties":{"formattedCitation":"[13]","plainCitation":"[13]","noteIndex":0},"citationItems":[{"id":2041,"uris":["http://zotero.org/users/12982434/items/CGDICLCG"],"itemData":{"id":2041,"type":"article-journal","abstract":"Caenorhabditis elegans has been proven to be a useful model organism for investigating molecular and cellular aspects of numerous human diseases. More recently, investigators have explored the use of this organism as a tool for drug discovery. Although earlier drug screens were labor-intensive and low in throughput, recent advances in high-throughput liquid workflows, imaging platforms and data analysis software have made C. elegans a viable option for automated high-throughput drug screens. This review will outline the evolution of C. elegans-based drug screening, discuss the inherent challenges of using C. elegans, and highlight recent technological advances that have paved the way for future drug screens.","container-title":"Advanced Drug Delivery Reviews","DOI":"10.1016/j.addr.2013.12.001","ISSN":"1872-8294","journalAbbreviation":"Adv Drug Deliv Rev","language":"eng","note":"PMID: 24333896\nPMCID: PMC4019719\nrate: -1","page":"247-253","source":"PubMed","title":"C. elegans in high-throughput drug discovery","volume":"69-70","author":[{"family":"O'Reilly","given":"Linda P."},{"family":"Luke","given":"Cliff J."},{"family":"Perlmutter","given":"David H."},{"family":"Silverman","given":"Gary A."},{"family":"Pak","given":"Stephen C."}],"issued":{"date-parts":[["2014",4]]}}}],"schema":"https://github.com/citation-style-language/schema/raw/master/csl-citation.json"}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[13]</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with many homologs of human disease-causing genes present in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{"citationID":"0fAI3duS","properties":{"formattedCitation":"[14]","plainCitation":"[14]","noteIndex":0},"citationItems":[{"id":2058,"uris":["http://zotero.org/users/12982434/items/EXXTH88V"],"itemData":{"id":2058,"type":"article-journal","abstract":"Despite its apparent simplicity, the nematode worm Caenorhabditis elegans has developed into an important model for biomedical research, particularly in the functional characterization of novel drug targets that have been identified using genomics technologies. The cellular complexity and the conservation of disease pathways between C. elegans and higher organisms, together with the simplicity and cost-effectiveness of cultivation, make for an effective in vivo model that is amenable to whole-organism high-throughput compound screens and large-scale target validation. This review describes how C. elegans models can be used to advance our understanding of the molecular mechanisms of drug action and disease pathogenesis.","container-title":"Nature Reviews. Drug Discovery","DOI":"10.1038/nrd2031","ISSN":"1474-1776","issue":"5","journalAbbreviation":"Nat Rev Drug Discov","language":"eng","note":"PMID: 16672925","page":"387-398","source":"PubMed","title":"Finding function in novel targets: C. elegans as a model organism","title-short":"Finding function in novel targets","volume":"5","author":[{"family":"Kaletta","given":"Titus"},{"family":"Hengartner","given":"Michael O."}],"issued":{"date-parts":[["2006",5]]}}}],"schema":"https://github.com/citation-style-language/schema/raw/master/csl-citation.json"}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[14]</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In the genome sequence of</w:t>
      </w:r>
      <w:r w:rsidRPr="009B718D">
        <w:rPr>
          <w:rFonts w:ascii="Times New Roman" w:hAnsi="Times New Roman" w:cs="Times New Roman"/>
          <w:i/>
          <w:iCs/>
          <w:sz w:val="20"/>
          <w:szCs w:val="20"/>
        </w:rPr>
        <w:t xml:space="preserve"> C. elegans</w:t>
      </w:r>
      <w:r w:rsidRPr="009B718D">
        <w:rPr>
          <w:rFonts w:ascii="Times New Roman" w:hAnsi="Times New Roman" w:cs="Times New Roman"/>
          <w:sz w:val="20"/>
          <w:szCs w:val="20"/>
        </w:rPr>
        <w:t>, there are 533 genes homologous to genes related to human diseases, and among the identified signaling pathways, there are 12 homologous to those in humans</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{"citationID":"zTXTvPpm","properties":{"formattedCitation":"[15]","plainCitation":"[15]","noteIndex":0},"citationItems":[{"id":2062,"uris":["http://zotero.org/users/12982434/items/7FG3UNHT"],"itemData":{"id":2062,"type":"article-journal","abstract":"The 97-megabase genomic sequence of the nematode Caenorhabditis elegans reveals over 19,000 genes. More than 40 percent of the predicted protein products find significant matches in other organisms. There is a variety of repeated sequences, both local and dispersed. The distinctive distribution of some repeats and highly conserved genes provides evidence for a regional organization of the chromosomes.","container-title":"Science (New York, N.Y.)","DOI":"10.1126/science.282.5396.2012","ISSN":"0036-8075","issue":"5396","journalAbbreviation":"Science","language":"eng","note":"PMID: 9851916","page":"2012-2018","source":"PubMed","title":"Genome sequence of the nematode C. elegans: a platform for investigating biology","title-short":"Genome sequence of the nematode C. elegans","volume":"282","author":[{"literal":"C. elegans Sequencing Consortium"}],"issued":{"date-parts":[["1998",12,11]]}}}],"schema":"https://github.com/citation-style-language/schema/raw/master/csl-citation.json"}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[15]</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w:t>
      </w:r>
      <w:r w:rsidR="00CB24C0">
        <w:rPr>
          <w:rFonts w:ascii="Times New Roman" w:hAnsi="Times New Roman" w:cs="Times New Roman"/>
          <w:sz w:val="20"/>
          <w:szCs w:val="20"/>
        </w:rPr>
        <w:t>Because of these characteristics, nematodes</w:t>
      </w:r>
      <w:r w:rsidRPr="009B718D">
        <w:rPr>
          <w:rFonts w:ascii="Times New Roman" w:hAnsi="Times New Roman" w:cs="Times New Roman"/>
          <w:sz w:val="20"/>
          <w:szCs w:val="20"/>
        </w:rPr>
        <w:t xml:space="preserve"> are used as model organisms for studying the pathological mechanisms and screening candidate drugs for neurodegenerative diseases</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{"citationID":"QFDdxqfe","properties":{"formattedCitation":"[16]","plainCitation":"[16]","noteIndex":0},"citationItems":[{"id":2084,"uris":["http://zotero.org/users/12982434/items/MFEJ88EK"],"itemData":{"id":2084,"type":"article-journal","abstract":"Decades of research have identified genetic factors and biochemical pathways involved in neurodegenerative diseases (NDDs). We present evidence for the following eight hallmarks of NDD: pathological protein aggregation, synaptic and neuronal network dysfunction, aberrant proteostasis, cytoskeletal abnormalities, altered energy homeostasis, DNA and RNA defects, inflammation, and neuronal cell death. We describe the hallmarks, their biomarkers, and their interactions as a framework to study NDDs using a holistic approach. The framework can serve as a basis for defining pathogenic mechanisms, categorizing different NDDs based on their primary hallmarks, stratifying patients within a specific NDD, and designing multi-targeted, personalized therapies to effectively halt NDDs.","container-title":"Cell","DOI":"10.1016/j.cell.2022.12.032","ISSN":"1097-4172","issue":"4","journalAbbreviation":"Cell","language":"eng","note":"PMID: 36803602","page":"693-714","source":"PubMed","title":"Hallmarks of neurodegenerative diseases","volume":"186","author":[{"family":"Wilson","given":"David M."},{"family":"Cookson","given":"Mark R."},{"family":"Van Den Bosch","given":"Ludo"},{"family":"Zetterberg","given":"Henrik"},{"family":"Holtzman","given":"David M."},{"family":"Dewachter","given":"Ilse"}],"issued":{"date-parts":[["2023",2,16]]}}}],"schema":"https://github.com/citation-style-language/schema/raw/master/csl-citation.json"}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[16]</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Common neurodegenerative diseases include epilepsy</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{"citationID":"B5Zt91Sw","properties":{"formattedCitation":"[17]","plainCitation":"[17]","noteIndex":0},"citationItems":[{"id":2096,"uris":["http://zotero.org/users/12982434/items/T7FF9YHQ"],"itemData":{"id":2096,"type":"article-journal","abstract":"OBJECTIVE: To determine the incidence of epilepsy among Medicare beneficiaries with a new diagnosis of Alzheimer dementia (AD) or Parkinson disease (PD).\nMETHODS: Retrospective cohort study of Medicare beneficiaries with an incident diagnosis of AD or PD in the year 2009. The 5-year incidence of epilepsy was examined by sociodemographic characteristics, comorbidities and neurodegenerative disease status. Cox regression models examined the association of neurodegenerative disease with incident epilepsy, adjusting for demographic characteristics and medical comorbidities.\nRESULTS: We identified 178,593 individuals with incident AD and 104,157 individuals with incident PD among 34,054,293 Medicare beneficiaries with complete data in 2009. Epilepsy was diagnosed in 4.45% (7,956) of AD patients and 4.81% (5,010) of PD patients between 2009 and 2014, approximately twice as frequently as in the control sample. Minority race/ethnicity was associated with increased risk of incident epilepsy. Among individuals with AD and PD, stroke was associated with increased epilepsy risk. Traumatic brain injury (TBI) was associated with increased epilepsy risk for individuals with PD. Depression was also associated with incident epilepsy (AD adjusted hazard ratio (AHR): 1.23 (1.17-1.29), PD AHR: 1.45 (1.37-1.54)). In PD only, a history of hip fracture (AHR, 1.35 (1.17-1.57)) and diabetes (AHR, 1.11 (1.05-1.18) were also associated with increased risk of epilepsy.\nCONCLUSION: Incident epilepsy is more frequently diagnosed among neurodegenerative disease patients, particularly when preceded by a diagnosis of depression, TBI or stroke. Further studies into the differences in epilepsy risk between these two populations may help elucidate different mechanisms of epileptogenesis.","container-title":"Age and Ageing","DOI":"10.1093/ageing/afaa194","ISSN":"1468-2834","issue":"1","journalAbbreviation":"Age Ageing","language":"eng","note":"PMID: 33030514\nPMCID: PMC7946790","page":"205-212","source":"PubMed","title":"Neurodegenerative disease is associated with increased incidence of epilepsy: a population based study of older adults","title-short":"Neurodegenerative disease is associated with increased incidence of epilepsy","volume":"50","author":[{"family":"Blank","given":"Leah J."},{"family":"Acton","given":"Emily K."},{"family":"Thibault","given":"Dylan"},{"family":"Willis","given":"Allison W."}],"issued":{"date-parts":[["2021",1,8]]}}}],"schema":"https://github.com/citation-style-language/schema/raw/master/csl-citation.json"}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[17]</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Alzheimer's disease (AD)</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{"citationID":"zB9r5R0K","properties":{"formattedCitation":"[18]","plainCitation":"[18]","noteIndex":0},"citationItems":[{"id":2102,"uris":["http://zotero.org/users/12982434/items/SKALHEQY"],"itemData":{"id":2102,"type":"article-journal","abstract":"Endocytosis is universally important in cell function. In the brain, the roles of endosomes are relatively more complex due to the unique polar morphology of neurons and specialized needs for inter-cellular communication. New evidence shows that endosome function is altered in a surprising range of neurodegenerative disorders, including in several inherited neurologic disorders where the causative mutations occur in genes that regulate endosome function. In Alzheimer's disease (AD), endosome abnormalities are among the earliest neuropathologic features to develop and have now been closely linked to genetic risk factors for AD, including APP triplication in Trisomy 21 (Down syndrome, DS) and ApoE4 genotype in sporadic AD. Recent findings on endosome regulation and developmental and late-onset neurodegenerative disease disorders are beginning to reveal how endocytic pathway impairment may lead to neuronal dysfunction and cell death in these disorders and may also promote amyloidogenesis in AD.","collection-title":"Developmental Origins of Aging in the Brain and Blood Vessels","container-title":"Neurobiology of Aging","DOI":"10.1016/j.neurobiolaging.2004.09.018","ISSN":"0197-4580","issue":"3","journalAbbreviation":"Neurobiology of Aging","page":"373-382","source":"ScienceDirect","title":"Endosome function and dysfunction in Alzheimer's disease and other neurodegenerative diseases","volume":"26","author":[{"family":"Nixon","given":"Ralph A."}],"issued":{"date-parts":[["2005",3,1]]}}}],"schema":"https://github.com/citation-style-language/schema/raw/master/csl-citation.json"}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[18]</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Parkinson's disease (PD)</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{"citationID":"LB0kpBte","properties":{"formattedCitation":"[19]","plainCitation":"[19]","noteIndex":0},"citationItems":[{"id":2107,"uris":["http://zotero.org/users/12982434/items/ZJDILSSZ"],"itemData":{"id":2107,"type":"article-journal","abstract":"In recent years, several important advances have been made in our understanding of the pathways that lead to cell dysfunction and death in Parkinson's disease (PD) and Huntington's disease (HD). Despite distinct clinical and pathological features, these two neurodegenerative diseases share critical processes, such as the presence of misfolded and/or aggregated proteins, oxidative stress, and mitochondrial anomalies. Even though the mitochondria are commonly regarded as the \"powerhouses\" of the cell, they are involved in a multitude of cellular events such as heme metabolism, calcium homeostasis, and apoptosis. Disruption of mitochondrial homeostasis and subsequent mitochondrial dysfunction play a key role in the pathophysiology of neurodegenerative diseases, further highlighting the importance of these organelles, especially in neurons. The maintenance of mitochondrial integrity through different surveillance mechanisms is thus critical for neuron survival. Mitochondria display a wide range of quality control mechanisms, from the molecular to the organellar level. Interestingly, many of these lines of defense have been found to be altered in neurodegenerative diseases such as PD and HD. Current knowledge and further elucidation of the novel pathways that protect the cell through mitochondrial quality control may offer unique opportunities for disease therapy in situations where ongoing mitochondrial damage occurs. In this review, we discuss the involvement of mitochondrial dysfunction in neurodegeneration with a special focus on the recent findings regarding mitochondrial quality control pathways, beyond the classical effects of increased production of reactive oxygen species (ROS) and bioenergetic alterations. We also discuss how disturbances in these processes underlie the pathophysiology of neurodegenerative disorders such as PD and HD.","container-title":"Frontiers in Neuroscience","DOI":"10.3389/fnins.2018.00342","ISSN":"1662-4548","journalAbbreviation":"Front Neurosci","language":"eng","note":"PMID: 29875626\nPMCID: PMC5974257","page":"342","source":"PubMed","title":"Mitochondrial Quality Control in Neurodegenerative Diseases: Focus on Parkinson's Disease and Huntington's Disease","title-short":"Mitochondrial Quality Control in Neurodegenerative Diseases","volume":"12","author":[{"family":"Franco-Iborra","given":"Sandra"},{"family":"Vila","given":"Miquel"},{"family":"Perier","given":"Celine"}],"issued":{"date-parts":[["2018"]]}}}],"schema":"https://github.com/citation-style-language/schema/raw/master/csl-citation.json"}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[19]</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and others. Amyotrophic lateral sclerosis (ALS)</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{"citationID":"7uDWfVS2","properties":{"formattedCitation":"[20]","plainCitation":"[20]","noteIndex":0},"citationItems":[{"id":1244,"uris":["http://zotero.org/users/12982434/items/E3FVSHGN"],"itemData":{"id":1244,"type":"article-journal","abstract":"Abstract\n            \n              Amyotrophic lateral sclerosis (ALS) is a neurodegenerative disorder affecting primarily the motor system, but in which extra‐motor manifestations are increasingly recognized. The loss of upper and lower motor neurons in the motor cortex, the brain stem nuclei and the anterior horn of the spinal cord gives rise to progressive muscle weakness and wasting. ALS often has a focal onset but subsequently spreads to different body regions, where failure of respiratory muscles typically limits survival to 2–5 years after disease onset. In up to 50% of cases, there are extra‐motor manifestations such as changes in behaviour, executive dysfunction and language problems. In 10%–15% of patients, these problems are severe enough to meet the clinical criteria of frontotemporal dementia (FTD). In 10% of ALS patients, the family history suggests an autosomal dominant inheritance pattern. The remaining 90% have no affected family members and are classified as sporadic ALS. The causes of ALS appear to be heterogeneous and are only partially understood. To date, more than 20 genes have been associated with ALS. The most common genetic cause is a hexanucleotide repeat expansion in the\n              C9orf72\n              gene, responsible for 30%–50% of familial ALS and 7% of sporadic ALS. These expansions are also a frequent cause of frontotemporal dementia, emphasizing the molecular overlap between ALS and FTD. To this day there is no cure or effective treatment for ALS and the cornerstone of treatment remains multidisciplinary care, including nutritional and respiratory support and symptom management. In this review, different aspects of ALS are discussed, including epidemiology, aetiology, pathogenesis, clinical features, differential diagnosis, investigations, treatment and future prospects.","container-title":"European Journal of Neurology","DOI":"10.1111/ene.14393","ISSN":"1351-5101, 1468-1331","issue":"10","journalAbbreviation":"Euro J of Neurology","language":"en","page":"1918-1929","source":"DOI.org (Crossref)","title":"Amyotrophic lateral sclerosis: a clinical review","title-short":"Amyotrophic lateral sclerosis","volume":"27","author":[{"family":"Masrori","given":"P."},{"family":"Van Damme","given":"P."}],"issued":{"date-parts":[["2020",10]]}}}],"schema":"https://github.com/citation-style-language/schema/raw/master/csl-citation.json"}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[20]</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is also a type of neurodegenerative disease. Amyotrophic lateral sclerosis, commonly known as "Lou Gehrig's disease," is a condition caused by defects in motor neurons. Since locomotion behavior can reflect the functional state of motor neurons, quantitative analysis of nematode locomotion behavior can assess its motor ability and the functionality of motor neurons. Furthermore, due to the homology between nematodes and human genes, nematodes have become an important model for studying the pathogenesis of ALS</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{"citationID":"IS8f3XOg","properties":{"formattedCitation":"[21]","plainCitation":"[21]","noteIndex":0},"citationItems":[{"id":1064,"uris":["http://zotero.org/users/12982434/items/93IHR4GB"],"itemData":{"id":1064,"type":"report","abstract":"Amyotrophic Lateral Sclerosis (ALS) stands as a debilitating neurodegenerative condition characterized by the progressive degeneration of motor neurons. Despite extensive research in various model animals, the cellular signal mechanisms of ALS remain elusive, impeding the development of efficacious treatments. Among these models, a well-characterized and diminutive organism, Caenorhabditis elegans (C. elegans), has arisen as a potent tool for investigating the molecular and cellular dimensions of ALS pathogenesis. This review summarizes the contributions of C. elegans models to our comprehension of ALS, emphasizing pivotal findings pertaining to genetics, protein aggregation, cellular pathways, and potential therapeutic strategies. We analyze both the merits and constraints of C. elegans system in the realm of ALS research, and point towards future investigations that could bridge the chasm between C. elegans foundational discoveries and clinical applications.","genre":"preprint","note":"DOI: 10.20944/preprints202311.0406.v1","publisher":"Biology and Life Sciences","source":"DOI.org (Crossref)","title":"Caenorhabditis elegans Models Count","URL":"https://www.preprints.org/manuscript/202311.0406/v1","author":[{"family":"Chen","given":"Lili"},{"family":"Zhang","given":"Shumei"},{"family":"Liu","given":"Sai"},{"family":"Gao","given":"Shangbang"}],"accessed":{"date-parts":[["2024",1,1]]},"issued":{"date-parts":[["2023",11,7]]}}}],"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[21]</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Therefore, quantitative studies of worm locomotion behavior are crucial. Due to the sensitivity of head thrashing behavior</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O38ktaQ4","properties":{"formattedCitation":"[22]","plainCitation":"[22]","noteIndex":0},"citationItems":[{"id":136,"uris":["http://zotero.org/users/12982434/items/XMGCZ5LH"],"itemData":{"id":136,"type":"article-journal","container-title":"Chemosphere","DOI":"10.1016/j.chemosphere.2020.126510","ISSN":"00456535","journalAbbreviation":"Chemosphere","language":"en","note":"rate: 1","page":"126510","source":"DOI.org (Crossref)","title":"Arsenic induces transgenerational behavior disorders in Caenorhabditis elegans and its underlying mechanisms","volume":"252","author":[{"family":"Zhang","given":"Xiong"},{"family":"Zhong","given":"Hai-Qing"},{"family":"Chu","given":"Zhong-Wei"},{"family":"Zuo","given":"Xiang"},{"family":"Wang","given":"Li"},{"family":"Ren","given":"Xiao-Li"},{"family":"Ma","given":"Hao"},{"family":"Du","given":"Ruo-Yi"},{"family":"Ju","given":"Jing-Juan"},{"family":"Ye","given":"Xiao-Lei"},{"family":"Huang","given":"Chen-Ping"},{"family":"Zhu","given":"Jian-Hong"},{"family":"Wu","given":"Hong-Mei"}],"issued":{"date-parts":[["2020",8]]}}}],"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[22]</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and the ease of observing omega turn behavior in nematodes among various locomotion behaviors, head thrashing and omega turn behaviors have been selected as the studied locomotion behaviors.</w:t>
      </w:r>
      <w:r w:rsidR="00C76E10">
        <w:rPr>
          <w:rFonts w:ascii="Times New Roman" w:hAnsi="Times New Roman" w:cs="Times New Roman" w:hint="eastAsia"/>
          <w:sz w:val="20"/>
          <w:szCs w:val="20"/>
        </w:rPr>
        <w:t xml:space="preserve"> </w:t>
      </w:r>
      <w:r w:rsidR="004C1334" w:rsidRPr="00916EBB">
        <w:rPr>
          <w:rFonts w:ascii="Times New Roman" w:hAnsi="Times New Roman" w:cs="Times New Roman"/>
          <w:sz w:val="20"/>
          <w:szCs w:val="20"/>
        </w:rPr>
        <w:t>The schematic diagram of head thrashing and omega turn in</w:t>
      </w:r>
      <w:r w:rsidR="004C1334" w:rsidRPr="00916EBB">
        <w:rPr>
          <w:rFonts w:ascii="Times New Roman" w:hAnsi="Times New Roman" w:cs="Times New Roman"/>
          <w:i/>
          <w:iCs/>
          <w:sz w:val="20"/>
          <w:szCs w:val="20"/>
        </w:rPr>
        <w:t xml:space="preserve"> C. elegans</w:t>
      </w:r>
      <w:r w:rsidR="004C1334" w:rsidRPr="00916EBB">
        <w:rPr>
          <w:rFonts w:ascii="Times New Roman" w:hAnsi="Times New Roman" w:cs="Times New Roman"/>
          <w:sz w:val="20"/>
          <w:szCs w:val="20"/>
        </w:rPr>
        <w:t xml:space="preserve"> is depicted in Figure 1(a) and Figure 1(b).</w:t>
      </w:r>
    </w:p>
    <w:p w14:paraId="4390E308" w14:textId="77777777" w:rsidR="009B718D" w:rsidRPr="009B718D" w:rsidRDefault="009B718D" w:rsidP="00816EC8">
      <w:pPr>
        <w:ind w:firstLineChars="100" w:firstLine="200"/>
        <w:rPr>
          <w:rFonts w:ascii="Times New Roman" w:hAnsi="Times New Roman" w:cs="Times New Roman"/>
          <w:sz w:val="20"/>
          <w:szCs w:val="20"/>
        </w:rPr>
      </w:pPr>
      <w:r w:rsidRPr="009B718D">
        <w:rPr>
          <w:rFonts w:ascii="Times New Roman" w:hAnsi="Times New Roman" w:cs="Times New Roman"/>
          <w:sz w:val="20"/>
          <w:szCs w:val="20"/>
        </w:rPr>
        <w:t>However, in practical applications, quantitative studies of worm locomotion behavior often rely on manual counting methods</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XUD59suY","properties":{"formattedCitation":"[22]","plainCitation":"[22]","noteIndex":0},"citationItems":[{"id":136,"uris":["http://zotero.org/users/12982434/items/XMGCZ5LH"],"itemData":{"id":136,"type":"article-journal","container-title":"Chemosphere","DOI":"10.1016/j.chemosphere.2020.126510","ISSN":"00456535","journalAbbreviation":"Chemosphere","language":"en","note":"rate: 1","page":"126510","source":"DOI.org (Crossref)","title":"Arsenic induces transgenerational behavior disorders in Caenorhabditis elegans and its underlying mechanisms","volume":"252","author":[{"family":"Zhang","given":"Xiong"},{"family":"Zhong","given":"Hai-Qing"},{"family":"Chu","given":"Zhong-Wei"},{"family":"Zuo","given":"Xiang"},{"family":"Wang","given":"Li"},{"family":"Ren","given":"Xiao-Li"},{"family":"Ma","given":"Hao"},{"family":"Du","given":"Ruo-Yi"},{"family":"Ju","given":"Jing-Juan"},{"family":"Ye","given":"Xiao-Lei"},{"family":"Huang","given":"Chen-Ping"},{"family":"Zhu","given":"Jian-Hong"},{"family":"Wu","given":"Hong-Mei"}],"issued":{"date-parts":[["2020",8]]}}}],"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[22]</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However, manual counting requires prior training of the experimenters, and the counting process often consumes a significant amount of their time. Additionally, manual counting is not suitable for long-term, continuous experiments. Consequently, manual counting methods are becoming increasingly inadequate for large-scale counting tasks. With the advancement of computer technology in the field of imaging, automated methods for counting worm locomotion behavior have emerged, greatly reducing manpower </w:t>
      </w:r>
      <w:proofErr w:type="gramStart"/>
      <w:r w:rsidRPr="009B718D">
        <w:rPr>
          <w:rFonts w:ascii="Times New Roman" w:hAnsi="Times New Roman" w:cs="Times New Roman"/>
          <w:sz w:val="20"/>
          <w:szCs w:val="20"/>
        </w:rPr>
        <w:t>resources</w:t>
      </w:r>
      <w:proofErr w:type="gramEnd"/>
      <w:r w:rsidRPr="009B718D">
        <w:rPr>
          <w:rFonts w:ascii="Times New Roman" w:hAnsi="Times New Roman" w:cs="Times New Roman"/>
          <w:sz w:val="20"/>
          <w:szCs w:val="20"/>
        </w:rPr>
        <w:t xml:space="preserve"> and saving time. </w:t>
      </w:r>
    </w:p>
    <w:p w14:paraId="2862865F" w14:textId="77777777" w:rsidR="009B718D" w:rsidRPr="009B718D" w:rsidRDefault="009B718D" w:rsidP="00816EC8">
      <w:pPr>
        <w:ind w:firstLineChars="100" w:firstLine="200"/>
        <w:rPr>
          <w:rFonts w:ascii="Times New Roman" w:hAnsi="Times New Roman" w:cs="Times New Roman"/>
          <w:sz w:val="20"/>
          <w:szCs w:val="20"/>
        </w:rPr>
      </w:pPr>
      <w:r w:rsidRPr="009B718D">
        <w:rPr>
          <w:rFonts w:ascii="Times New Roman" w:hAnsi="Times New Roman" w:cs="Times New Roman"/>
          <w:sz w:val="20"/>
          <w:szCs w:val="20"/>
        </w:rPr>
        <w:t>For instance, Swierczek et al. proposed a real-time computer vision system called the Multi-Worm Tracker (MWT)</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{"citationID":"iGNsB9Be","properties":{"formattedCitation":"[23]","plainCitation":"[23]","noteIndex":0},"citationItems":[{"id":1677,"uris":["http://zotero.org/users/12982434/items/W53NTUV4"],"itemData":{"id":1677,"type":"article-journal","abstract":"We have designed a real-time computer vision system, the Multi-Worm Tracker (MWT), that can simultaneously quantify the behavior of dozens of Caenorhabditis elegans on a traditional petri plate at video rates. Three traditional behavioral paradigms are examined using this system: spontaneous movement on food, where the behavior changes over tens of minutes; chemotaxis, where turning events must be detected accurately to determine strategy; and habituation of response to tap, where the response is stochastic and changes over time. In each case, manual analysis or automated single-worm tracking would be tedious and time-consuming, but the MWT system allows rapid quantification of behavior with minimal human effort. Thus, this system will enablelarge scale forward and reverse genetic screens for complex behaviors.","container-title":"Nature methods","DOI":"10.1038/nmeth.1625","ISSN":"1548-7091","issue":"7","journalAbbreviation":"Nat Methods","note":"PMID: 21642964\nPMCID: PMC3128206","page":"592-598","source":"PubMed Central","title":"High-Throughput Behavioral Analysis in C. elegans","volume":"8","author":[{"family":"Swierczek","given":"Nicholas A."},{"family":"Giles","given":"Andrew C."},{"family":"Rankin","given":"Catharine H."},{"family":"Kerr","given":"Rex A."}],"issued":{"date-parts":[["2011",6,5]]}}}],"schema":"https://github.com/citation-style-language/schema/raw/master/csl-citation.json"}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[23]</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which can quantify the behavior of dozens of worms on a petri dish at the same rate as video. That means the MWT system can rapidly quantify behavior with minimal human intervention. Correspondingly, when the MWT system processes too many worms, there is a possibility of dropped frames due to the system being overloaded. Moreover, as the number of worms increases, so does the frequency of collisions between them. When two or more worms collide, their sizes are summed up and counted as a single entity. These combined animals are ignored by the MWT system until they separate and are once again identified as individual worms by the search algorithm</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{"citationID":"vS9FQR8x","properties":{"formattedCitation":"[24]","plainCitation":"[24]","noteIndex":0},"citationItems":[{"id":2253,"uris":["http://zotero.org/users/12982434/items/C4Y9CQ5H"],"itemData":{"id":2253,"type":"chapter","abstract":"C. elegans is used extensively as a model system in the neurosciences due to its well defined nervous system. However, the seeming simplicity of this nervous system in anatomical structure and neuronal connectivity, at least compared to higher animals, underlies a rich diversity of behaviors. The usefulness of the worm in genome-wide mutagenesis or RNAi screens, where thousands of strains are assessed for phenotype, emphasizes the need for computational methods for automated parameterization of generated behaviors. In addition, behaviors can be modulated upon external cues like temperature, O2 and CO2 concentrations, mechanosensory and chemosensory inputs. Different machine vision tools have been developed to aid researchers in their efforts to inventory and characterize defined behavioral “outputs”. Here we aim at providing an overview of different worm-tracking packages or video analysis tools designed to quantify different aspects of locomotion such as the occurrence of directional changes (turns, omega bends), curvature of the sinusoidal shape (amplitude, body bend angles) and velocity (speed, backward or forward movement).","container-title":"WormBook: The Online Review of C. elegans Biology [Internet]","language":"en","publisher":"WormBook","source":"www.ncbi.nlm.nih.gov","title":"Keeping track of worm trackers","URL":"https://www.ncbi.nlm.nih.gov/books/NBK116078/","author":[{"family":"Husson","given":"Steven J."},{"family":"Costa","given":"Wagner Steuer"},{"family":"Schmitt","given":"Cornelia"},{"family":"Gottschalk","given":"Alexander"}],"accessed":{"date-parts":[["2024",4,22]]},"issued":{"date-parts":[["2018"]]}}}],"schema":"https://github.com/citation-style-language/schema/raw/master/csl-citation.json"}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[24]</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This also leads to the loss of worm features, affecting experimental results. In addition, the MWT system is unable to distinguish between the head and tail of the nematode</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{"citationID":"7Y4hVtZk","properties":{"formattedCitation":"[23]","plainCitation":"[23]","noteIndex":0},"citationItems":[{"id":1677,"uris":["http://zotero.org/users/12982434/items/W53NTUV4"],"itemData":{"id":1677,"type":"article-journal","abstract":"We have designed a real-time computer vision system, the Multi-Worm Tracker (MWT), that can simultaneously quantify the behavior of dozens of Caenorhabditis elegans on a traditional petri plate at video rates. Three traditional behavioral paradigms are examined using this system: spontaneous movement on food, where the behavior changes over tens of minutes; chemotaxis, where turning events must be detected accurately to determine strategy; and habituation of response to tap, where the response is stochastic and changes over time. In each case, manual analysis or automated single-worm tracking would be tedious and time-consuming, but the MWT system allows rapid quantification of behavior with minimal human effort. Thus, this system will enablelarge scale forward and reverse genetic screens for complex behaviors.","container-title":"Nature methods","DOI":"10.1038/nmeth.1625","ISSN":"1548-7091","issue":"7","journalAbbreviation":"Nat Methods","note":"PMID: 21642964\nPMCID: PMC3128206","page":"592-598","source":"PubMed Central","title":"High-Throughput Behavioral Analysis in C. elegans","volume":"8","author":[{"family":"Swierczek","given":"Nicholas A."},{"family":"Giles","given":"Andrew C."},{"family":"Rankin","given":"Catharine H."},{"family":"Kerr","given":"Rex A."}],"issued":{"date-parts":[["2011",6,5]]}}}],"schema":"https://github.com/citation-style-language/schema/raw/master/csl-citation.json"}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[23]</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so it cannot analyze the movement of the head.</w:t>
      </w:r>
    </w:p>
    <w:p w14:paraId="66C9AEFE" w14:textId="77777777" w:rsidR="009B718D" w:rsidRDefault="009B718D" w:rsidP="00FA5235">
      <w:pPr>
        <w:rPr>
          <w:rFonts w:ascii="Times New Roman" w:hAnsi="Times New Roman" w:cs="Times New Roman"/>
          <w:sz w:val="20"/>
          <w:szCs w:val="20"/>
        </w:rPr>
      </w:pPr>
      <w:r w:rsidRPr="009B718D">
        <w:rPr>
          <w:rFonts w:ascii="Times New Roman" w:hAnsi="Times New Roman" w:cs="Times New Roman"/>
          <w:sz w:val="20"/>
          <w:szCs w:val="20"/>
        </w:rPr>
        <w:t>Zhang et al. proposed a method for automatically identifying and counting the head’s thrashing behavior of individual worms from experimental videos, achieving automatic recognition and analysis of the head’s thrashing behavior in nematodes</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{"citationID":"0QhE9g4A","properties":{"formattedCitation":"[25]","plainCitation":"[25]","noteIndex":0},"citationItems":[{"id":4,"uris":["http://zotero.org/users/12982434/items/KS4XNSI4"],"itemData":{"id":4,"type":"article-journal","abstract":"Locomotive behaviors are a rapid evaluation indicator reflecting whether the nervous system of worms is damaged, and has been proved to be sensitive to chemical toxicity. In many toxicological studies, C. elegans head thrashes is a key indicator of locomotive behaviors to measure the vitality of worms. In previous studies, the number of head thrashes was manually counted, which is time-consuming and labor-intensive.","container-title":"BMC Bioinformatics","DOI":"10.1186/s12859-022-04622-0","ISSN":"1471-2105","issue":"1","journalAbbreviation":"BMC Bioinformatics","note":"rate: 5","page":"87","source":"BioMed Central","title":"Automated recognition and analysis of head thrashes behavior in C. elegans","volume":"23","author":[{"family":"Zhang","given":"Hui"},{"family":"Gao","given":"Shan"},{"family":"Chen","given":"Weiyang"}],"issued":{"date-parts":[["2022",3,7]]}}}],"schema":"https://github.com/citation-style-language/schema/raw/master/csl-citation.json"}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[25]</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The method employs two criteria to distinguish between the head and tail of a worm in the first frame of the video. The first criterion is that the head of the worm is typically rounder than the tail, so the sharpest point on the worm contour is defined as the tail. The second criterion </w:t>
      </w:r>
      <w:r w:rsidRPr="009B718D">
        <w:rPr>
          <w:rFonts w:ascii="Times New Roman" w:hAnsi="Times New Roman" w:cs="Times New Roman"/>
          <w:sz w:val="20"/>
          <w:szCs w:val="20"/>
        </w:rPr>
        <w:lastRenderedPageBreak/>
        <w:t>is that the tail is usually darker than the head, so the brightness of the two endpoints in the binary image is compared, and the endpoint with lower brightness is defined as the tail. However, manual determination of the head and tail of the nematode is still required when there are inconsistent results between the two criteria.</w:t>
      </w:r>
    </w:p>
    <w:p w14:paraId="2FB8D347" w14:textId="46D698C8" w:rsidR="006372C0" w:rsidRPr="009B718D" w:rsidRDefault="00E544A9" w:rsidP="002D24CB">
      <w:pPr>
        <w:jc w:val="left"/>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1B003E7" wp14:editId="355BF0E9">
            <wp:extent cx="5400040" cy="5814060"/>
            <wp:effectExtent l="0" t="0" r="0" b="0"/>
            <wp:docPr id="19806622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2215" name="图片 19806622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5814060"/>
                    </a:xfrm>
                    <a:prstGeom prst="rect">
                      <a:avLst/>
                    </a:prstGeom>
                  </pic:spPr>
                </pic:pic>
              </a:graphicData>
            </a:graphic>
          </wp:inline>
        </w:drawing>
      </w:r>
    </w:p>
    <w:p w14:paraId="7A732E01" w14:textId="5D626268" w:rsidR="006372C0" w:rsidRPr="004C1334" w:rsidRDefault="006372C0" w:rsidP="002D24CB">
      <w:pPr>
        <w:jc w:val="left"/>
        <w:rPr>
          <w:rFonts w:ascii="Times New Roman" w:hAnsi="Times New Roman" w:cs="Times New Roman"/>
          <w:sz w:val="20"/>
          <w:szCs w:val="20"/>
        </w:rPr>
      </w:pPr>
      <w:r w:rsidRPr="004C1334">
        <w:rPr>
          <w:rFonts w:ascii="Times New Roman" w:hAnsi="Times New Roman" w:cs="Times New Roman"/>
          <w:b/>
          <w:bCs/>
          <w:sz w:val="20"/>
          <w:szCs w:val="20"/>
        </w:rPr>
        <w:t>Fig.1</w:t>
      </w:r>
      <w:r w:rsidRPr="004C1334">
        <w:rPr>
          <w:rFonts w:ascii="Times New Roman" w:hAnsi="Times New Roman" w:cs="Times New Roman"/>
          <w:sz w:val="20"/>
          <w:szCs w:val="20"/>
        </w:rPr>
        <w:t xml:space="preserve"> </w:t>
      </w:r>
      <w:r w:rsidR="002D24CB" w:rsidRPr="00802F10">
        <w:rPr>
          <w:rFonts w:ascii="Times New Roman" w:hAnsi="Times New Roman" w:cs="Times New Roman"/>
          <w:b/>
          <w:bCs/>
          <w:sz w:val="20"/>
          <w:szCs w:val="20"/>
        </w:rPr>
        <w:t>Movement behaviors, bending angles, and a schematic diagram of the general process</w:t>
      </w:r>
      <w:r w:rsidR="00802F10">
        <w:rPr>
          <w:rFonts w:ascii="Times New Roman" w:hAnsi="Times New Roman" w:cs="Times New Roman" w:hint="eastAsia"/>
          <w:b/>
          <w:bCs/>
          <w:sz w:val="20"/>
          <w:szCs w:val="20"/>
        </w:rPr>
        <w:t xml:space="preserve"> </w:t>
      </w:r>
      <w:r w:rsidR="002D24CB" w:rsidRPr="00802F10">
        <w:rPr>
          <w:rFonts w:ascii="Times New Roman" w:hAnsi="Times New Roman" w:cs="Times New Roman"/>
          <w:b/>
          <w:bCs/>
          <w:sz w:val="20"/>
          <w:szCs w:val="20"/>
        </w:rPr>
        <w:t>(a)</w:t>
      </w:r>
      <w:r w:rsidR="00802F10">
        <w:rPr>
          <w:rFonts w:ascii="Times New Roman" w:hAnsi="Times New Roman" w:cs="Times New Roman" w:hint="eastAsia"/>
          <w:b/>
          <w:bCs/>
          <w:sz w:val="20"/>
          <w:szCs w:val="20"/>
        </w:rPr>
        <w:t xml:space="preserve"> </w:t>
      </w:r>
      <w:r w:rsidR="002D24CB" w:rsidRPr="00802F10">
        <w:rPr>
          <w:rFonts w:ascii="Times New Roman" w:hAnsi="Times New Roman" w:cs="Times New Roman"/>
          <w:b/>
          <w:bCs/>
          <w:sz w:val="20"/>
          <w:szCs w:val="20"/>
        </w:rPr>
        <w:t>Schematic representation of the head thrashing behavior of nematode. (</w:t>
      </w:r>
      <w:r w:rsidR="004C1334" w:rsidRPr="00802F10">
        <w:rPr>
          <w:rFonts w:ascii="Times New Roman" w:hAnsi="Times New Roman" w:cs="Times New Roman"/>
          <w:b/>
          <w:bCs/>
          <w:sz w:val="20"/>
          <w:szCs w:val="20"/>
        </w:rPr>
        <w:t>b</w:t>
      </w:r>
      <w:r w:rsidR="002D24CB" w:rsidRPr="00802F10">
        <w:rPr>
          <w:rFonts w:ascii="Times New Roman" w:hAnsi="Times New Roman" w:cs="Times New Roman"/>
          <w:b/>
          <w:bCs/>
          <w:sz w:val="20"/>
          <w:szCs w:val="20"/>
        </w:rPr>
        <w:t>)</w:t>
      </w:r>
      <w:r w:rsidR="00802F10">
        <w:rPr>
          <w:rFonts w:ascii="Times New Roman" w:hAnsi="Times New Roman" w:cs="Times New Roman" w:hint="eastAsia"/>
          <w:b/>
          <w:bCs/>
          <w:sz w:val="20"/>
          <w:szCs w:val="20"/>
        </w:rPr>
        <w:t xml:space="preserve"> </w:t>
      </w:r>
      <w:r w:rsidR="002D24CB" w:rsidRPr="00802F10">
        <w:rPr>
          <w:rFonts w:ascii="Times New Roman" w:hAnsi="Times New Roman" w:cs="Times New Roman"/>
          <w:b/>
          <w:bCs/>
          <w:sz w:val="20"/>
          <w:szCs w:val="20"/>
        </w:rPr>
        <w:t>Schematic diagram illustrating a complete omega turn behavior in the worm. (</w:t>
      </w:r>
      <w:r w:rsidR="004C1334" w:rsidRPr="00802F10">
        <w:rPr>
          <w:rFonts w:ascii="Times New Roman" w:hAnsi="Times New Roman" w:cs="Times New Roman"/>
          <w:b/>
          <w:bCs/>
          <w:sz w:val="20"/>
          <w:szCs w:val="20"/>
        </w:rPr>
        <w:t>c</w:t>
      </w:r>
      <w:r w:rsidR="002D24CB" w:rsidRPr="00802F10">
        <w:rPr>
          <w:rFonts w:ascii="Times New Roman" w:hAnsi="Times New Roman" w:cs="Times New Roman"/>
          <w:b/>
          <w:bCs/>
          <w:sz w:val="20"/>
          <w:szCs w:val="20"/>
        </w:rPr>
        <w:t>)</w:t>
      </w:r>
      <w:r w:rsidR="00802F10">
        <w:rPr>
          <w:rFonts w:ascii="Times New Roman" w:hAnsi="Times New Roman" w:cs="Times New Roman" w:hint="eastAsia"/>
          <w:b/>
          <w:bCs/>
          <w:sz w:val="20"/>
          <w:szCs w:val="20"/>
        </w:rPr>
        <w:t xml:space="preserve"> </w:t>
      </w:r>
      <w:r w:rsidR="002D24CB" w:rsidRPr="00802F10">
        <w:rPr>
          <w:rFonts w:ascii="Times New Roman" w:hAnsi="Times New Roman" w:cs="Times New Roman"/>
          <w:b/>
          <w:bCs/>
          <w:sz w:val="20"/>
          <w:szCs w:val="20"/>
        </w:rPr>
        <w:t xml:space="preserve">Schematic of bending angle in </w:t>
      </w:r>
      <w:proofErr w:type="spellStart"/>
      <w:r w:rsidR="002D24CB" w:rsidRPr="00802F10">
        <w:rPr>
          <w:rFonts w:ascii="Times New Roman" w:hAnsi="Times New Roman" w:cs="Times New Roman"/>
          <w:b/>
          <w:bCs/>
          <w:sz w:val="20"/>
          <w:szCs w:val="20"/>
        </w:rPr>
        <w:t>WormLab</w:t>
      </w:r>
      <w:proofErr w:type="spellEnd"/>
      <w:r w:rsidR="002D24CB" w:rsidRPr="00802F10">
        <w:rPr>
          <w:rFonts w:ascii="Times New Roman" w:hAnsi="Times New Roman" w:cs="Times New Roman"/>
          <w:b/>
          <w:bCs/>
          <w:sz w:val="20"/>
          <w:szCs w:val="20"/>
        </w:rPr>
        <w:t>.</w:t>
      </w:r>
      <w:r w:rsidR="004C1334" w:rsidRPr="00802F10">
        <w:rPr>
          <w:rFonts w:ascii="Times New Roman" w:hAnsi="Times New Roman" w:cs="Times New Roman"/>
          <w:b/>
          <w:bCs/>
          <w:sz w:val="20"/>
          <w:szCs w:val="20"/>
        </w:rPr>
        <w:t xml:space="preserve"> (d)</w:t>
      </w:r>
      <w:r w:rsidR="00802F10">
        <w:rPr>
          <w:rFonts w:ascii="Times New Roman" w:hAnsi="Times New Roman" w:cs="Times New Roman" w:hint="eastAsia"/>
          <w:b/>
          <w:bCs/>
          <w:sz w:val="20"/>
          <w:szCs w:val="20"/>
        </w:rPr>
        <w:t xml:space="preserve"> </w:t>
      </w:r>
      <w:r w:rsidR="0083734B" w:rsidRPr="00802F10">
        <w:rPr>
          <w:rFonts w:ascii="Times New Roman" w:hAnsi="Times New Roman" w:cs="Times New Roman"/>
          <w:b/>
          <w:bCs/>
          <w:sz w:val="20"/>
          <w:szCs w:val="20"/>
        </w:rPr>
        <w:t>The general</w:t>
      </w:r>
      <w:r w:rsidR="004C1334" w:rsidRPr="00802F10">
        <w:rPr>
          <w:rFonts w:ascii="Times New Roman" w:hAnsi="Times New Roman" w:cs="Times New Roman"/>
          <w:b/>
          <w:bCs/>
          <w:sz w:val="20"/>
          <w:szCs w:val="20"/>
        </w:rPr>
        <w:t xml:space="preserve"> outline of the proposed method.</w:t>
      </w:r>
    </w:p>
    <w:p w14:paraId="624B4739" w14:textId="23AE701E" w:rsidR="009B718D" w:rsidRPr="009B718D" w:rsidRDefault="009B718D" w:rsidP="00FA5235">
      <w:pPr>
        <w:ind w:firstLineChars="100" w:firstLine="200"/>
        <w:rPr>
          <w:rFonts w:ascii="Times New Roman" w:hAnsi="Times New Roman" w:cs="Times New Roman"/>
          <w:sz w:val="20"/>
          <w:szCs w:val="20"/>
        </w:rPr>
      </w:pPr>
      <w:proofErr w:type="spellStart"/>
      <w:r w:rsidRPr="009B718D">
        <w:rPr>
          <w:rFonts w:ascii="Times New Roman" w:hAnsi="Times New Roman" w:cs="Times New Roman"/>
          <w:sz w:val="20"/>
          <w:szCs w:val="20"/>
        </w:rPr>
        <w:t>WormLab</w:t>
      </w:r>
      <w:proofErr w:type="spellEnd"/>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{"citationID":"xQ9DLZMJ","properties":{"formattedCitation":"[24]","plainCitation":"[24]","noteIndex":0},"citationItems":[{"id":2253,"uris":["http://zotero.org/users/12982434/items/C4Y9CQ5H"],"itemData":{"id":2253,"type":"chapter","abstract":"C. elegans is used extensively as a model system in the neurosciences due to its well defined nervous system. However, the seeming simplicity of this nervous system in anatomical structure and neuronal connectivity, at least compared to higher animals, underlies a rich diversity of behaviors. The usefulness of the worm in genome-wide mutagenesis or RNAi screens, where thousands of strains are assessed for phenotype, emphasizes the need for computational methods for automated parameterization of generated behaviors. In addition, behaviors can be modulated upon external cues like temperature, O2 and CO2 concentrations, mechanosensory and chemosensory inputs. Different machine vision tools have been developed to aid researchers in their efforts to inventory and characterize defined behavioral “outputs”. Here we aim at providing an overview of different worm-tracking packages or video analysis tools designed to quantify different aspects of locomotion such as the occurrence of directional changes (turns, omega bends), curvature of the sinusoidal shape (amplitude, body bend angles) and velocity (speed, backward or forward movement).","container-title":"WormBook: The Online Review of C. elegans Biology [Internet]","language":"en","publisher":"WormBook","source":"www.ncbi.nlm.nih.gov","title":"Keeping track of worm trackers","URL":"https://www.ncbi.nlm.nih.gov/books/NBK116078/","author":[{"family":"Husson","given":"Steven J."},{"family":"Costa","given":"Wagner Steuer"},{"family":"Schmitt","given":"Cornelia"},{"family":"Gottschalk","given":"Alexander"}],"accessed":{"date-parts":[["2024",4,22]]},"issued":{"date-parts":[["2018"]]}}}],"schema":"https://github.com/citation-style-language/schema/raw/master/csl-citation.json"}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[24]</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is a commercially available worm-tracking software developed by </w:t>
      </w:r>
      <w:proofErr w:type="spellStart"/>
      <w:r w:rsidRPr="009B718D">
        <w:rPr>
          <w:rFonts w:ascii="Times New Roman" w:hAnsi="Times New Roman" w:cs="Times New Roman"/>
          <w:sz w:val="20"/>
          <w:szCs w:val="20"/>
        </w:rPr>
        <w:t>MicroBrightField</w:t>
      </w:r>
      <w:proofErr w:type="spellEnd"/>
      <w:r w:rsidRPr="009B718D">
        <w:rPr>
          <w:rFonts w:ascii="Times New Roman" w:hAnsi="Times New Roman" w:cs="Times New Roman"/>
          <w:sz w:val="20"/>
          <w:szCs w:val="20"/>
        </w:rPr>
        <w:t xml:space="preserve">. It allows for the tracking of the centroid, head, or tail markers of selected worms, as well as the analysis of various parameters such as speed, area, direction, wavelength, trajectory length, omega turns, and reversals. </w:t>
      </w:r>
      <w:proofErr w:type="spellStart"/>
      <w:r w:rsidRPr="009B718D">
        <w:rPr>
          <w:rFonts w:ascii="Times New Roman" w:hAnsi="Times New Roman" w:cs="Times New Roman"/>
          <w:sz w:val="20"/>
          <w:szCs w:val="20"/>
        </w:rPr>
        <w:t>WormLab</w:t>
      </w:r>
      <w:proofErr w:type="spellEnd"/>
      <w:r w:rsidRPr="009B718D">
        <w:rPr>
          <w:rFonts w:ascii="Times New Roman" w:hAnsi="Times New Roman" w:cs="Times New Roman"/>
          <w:sz w:val="20"/>
          <w:szCs w:val="20"/>
        </w:rPr>
        <w:t xml:space="preserve"> defines the supplement of the angle between the head, midbody, and tail of a worm as the bending angle</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{"citationID":"xkzKpKNI","properties":{"formattedCitation":"[26]","plainCitation":"[26]","noteIndex":0},"citationItems":[{"id":1684,"uris":["http://zotero.org/users/12982434/items/AU7BHET2"],"itemData":{"id":1684,"type":"article-journal","abstract":"As a widely used and studied model organism, Caenorhabditis elegans worms offer the ability to investigate implications of behavioral change. Although, investigation of C. elegans behavioral traits has been shown, analysis is often narrowed down to measurements based off a single point, and thus cannot pick up on subtle behavioral and morphological changes. In the present study videos were captured of four different C. elegans strains grown in liquid cultures and transferred to NGM-agar plates with an E. coli lawn or with no lawn. Using an advanced software, WormLab, the full skeleton and outline of worms were tracked to determine whether the presence of food affects behavioral traits. In all seven investigated parameters, statistically significant differences were found in worm behavior between those moving on NGM-agar plates with an E. coli lawn and NGM-agar plates with no lawn. Furthermore, multiple test groups showed differences in interaction between variables as the parameters that significantly correlated statistically with speed of locomotion varied. In the present study, we demonstrate the validity of a model to analyze C. elegans behavior beyond simple speed of locomotion. The need to account for a nested design while performing statistical analyses in similar studies is also demonstrated. With extended analyses, C. elegans behavioral change can be investigated with greater sensitivity, which could have wide utility in fields such as, but not limited to, toxicology, drug discovery, and RNAi screening.","container-title":"Frontiers in Behavioral Neuroscience","DOI":"10.3389/fnbeh.2016.00060","ISSN":"1662-5153","journalAbbreviation":"Front Behav Neurosci","language":"eng","note":"PMID: 27065825\nPMCID: PMC4814519","page":"60","source":"PubMed","title":"Advanced Behavioral Analyses Show that the Presence of Food Causes Subtle Changes in C. elegans Movement","volume":"10","author":[{"family":"Angstman","given":"Nicholas B."},{"family":"Frank","given":"Hans-Georg"},{"family":"Schmitz","given":"Christoph"}],"issued":{"date-parts":[["2016"]]}}}],"schema":"https://github.com/citation-style-language/schema/raw/master/csl-citation.json"}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[26]</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and considers worms with bending angles exceeding 90 degrees as undergoing omega turns. However, the typical definition of an omega turn is when the worm's head almost reaches its tail, or when there is a 135° reorientation during a single head bending</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{"citationID":"YjiQuBcZ","properties":{"formattedCitation":"[27]","plainCitation":"[27]","noteIndex":0},"citationItems":[{"id":1483,"uris":["http://zotero.org/users/12982434/items/YKRUBHNL"],"itemData":{"id":1483,"type":"article-journal","abstract":"Caenorhabditis elegans explores its environment by interrupting its forward movement with occasional turns and reversals. Turns and reversals occur at stable frequencies but irregular intervals, producing probabilistic exploratory behaviors. Here we dissect the roles of individual sensory neurons, interneurons, and motor neurons in exploratory behaviors under different conditions. After animals are removed from bacterial food, they initiate a local search behavior consisting of reversals and deep omega-shaped turns triggered by AWC olfactory neurons, ASK gustatory neurons, and AIB interneurons. Over the following 30 min, the animals disperse as reversals and omega turns are suppressed by ASI gustatory neurons and AIY interneurons. Interneurons and motor neurons downstream of AIB and AIY encode specific aspects of reversal and turn frequency, amplitude, and directionality. SMD motor neurons help encode the steep amplitude of omega turns, RIV motor neurons specify the ventral bias of turns that follow a reversal, and SMB motor neurons set the amplitude of sinusoidal movement. Many of these sensory neurons, interneurons, and motor neurons are also implicated in chemotaxis and thermotaxis. Thus, this circuit may represent a common substrate for multiple navigation behaviors.","container-title":"Proceedings of the National Academy of Sciences of the United States of America","DOI":"10.1073/pnas.0409009101","ISSN":"0027-8424","issue":"9","journalAbbreviation":"Proc Natl Acad Sci U S A","language":"eng","note":"PMID: 15689400\nPMCID: PMC546636","page":"3184-3191","source":"PubMed","title":"A circuit for navigation in Caenorhabditis elegans","volume":"102","author":[{"family":"Gray","given":"Jesse M."},{"family":"Hill","given":"Joseph J."},{"family":"Bargmann","given":"Cornelia I."}],"issued":{"date-parts":[["2005",3,1]]}}}],"schema":"https://github.com/citation-style-language/schema/raw/master/csl-citation.json"}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[27]</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w:t>
      </w:r>
      <w:r w:rsidR="008B5C20" w:rsidRPr="00916EBB">
        <w:rPr>
          <w:rFonts w:ascii="Times New Roman" w:hAnsi="Times New Roman" w:cs="Times New Roman"/>
          <w:sz w:val="20"/>
          <w:szCs w:val="20"/>
        </w:rPr>
        <w:t xml:space="preserve">That is, when the worm bends at an angle </w:t>
      </w:r>
      <w:r w:rsidR="008B5C20" w:rsidRPr="00916EBB">
        <w:rPr>
          <w:rFonts w:ascii="Times New Roman" w:hAnsi="Times New Roman" w:cs="Times New Roman"/>
          <w:sz w:val="20"/>
          <w:szCs w:val="20"/>
        </w:rPr>
        <w:lastRenderedPageBreak/>
        <w:t>greater than &gt;90°, the head and tail of the worm may not be close to each other, or redirection of the head may not occur, as shown in Figure 1(c).</w:t>
      </w:r>
      <w:r w:rsidRPr="009B718D">
        <w:rPr>
          <w:rFonts w:ascii="Times New Roman" w:hAnsi="Times New Roman" w:cs="Times New Roman"/>
          <w:sz w:val="20"/>
          <w:szCs w:val="20"/>
        </w:rPr>
        <w:t xml:space="preserve"> </w:t>
      </w:r>
    </w:p>
    <w:p w14:paraId="11B2B062" w14:textId="2FDC1A89" w:rsidR="00BE4AC0" w:rsidRPr="00BE4AC0" w:rsidRDefault="009B718D" w:rsidP="00370944">
      <w:pPr>
        <w:ind w:firstLineChars="100" w:firstLine="200"/>
        <w:rPr>
          <w:rFonts w:ascii="Times New Roman" w:hAnsi="Times New Roman" w:cs="Times New Roman"/>
          <w:sz w:val="20"/>
          <w:szCs w:val="20"/>
        </w:rPr>
      </w:pPr>
      <w:r w:rsidRPr="009B718D">
        <w:rPr>
          <w:rFonts w:ascii="Times New Roman" w:hAnsi="Times New Roman" w:cs="Times New Roman"/>
          <w:sz w:val="20"/>
          <w:szCs w:val="20"/>
        </w:rPr>
        <w:t xml:space="preserve">In summary, although there are already some automated analysis tools available for </w:t>
      </w:r>
      <w:r w:rsidRPr="009B718D">
        <w:rPr>
          <w:rFonts w:ascii="Times New Roman" w:hAnsi="Times New Roman" w:cs="Times New Roman"/>
          <w:i/>
          <w:iCs/>
          <w:sz w:val="20"/>
          <w:szCs w:val="20"/>
        </w:rPr>
        <w:t xml:space="preserve">C. </w:t>
      </w:r>
      <w:r w:rsidR="004E2A4D">
        <w:rPr>
          <w:rFonts w:ascii="Times New Roman" w:hAnsi="Times New Roman" w:cs="Times New Roman"/>
          <w:i/>
          <w:iCs/>
          <w:sz w:val="20"/>
          <w:szCs w:val="20"/>
        </w:rPr>
        <w:t>elegans'</w:t>
      </w:r>
      <w:r w:rsidRPr="009B718D">
        <w:rPr>
          <w:rFonts w:ascii="Times New Roman" w:hAnsi="Times New Roman" w:cs="Times New Roman"/>
          <w:sz w:val="20"/>
          <w:szCs w:val="20"/>
        </w:rPr>
        <w:t xml:space="preserve"> locomotion behavior, some are commercial while others are free. However, existing automated methods may either overlook finer aspects of worm locomotion, such as head thrashing and omega turn, require manual intervention with room for improvement, or deviate somewhat from traditional behavior definitions. Therefore, this study considers the various disadvantages of manual counting and the shortcomings of existing automated counting methods. It constructs a model for locating the head and tail positions of nematodes and proposes an automatic identification method for the head thrashing and omega turn behaviors of individual nematodes. This approach successfully distinguishes between the head and tail of the nematode, analyzes both the head thrashing and body omega turn behaviors simultaneously, preserves the characteristics of nematode movement, and fully conforms to the traditional definition of nematode movement behaviors without the need for manual intervention. Based on this, the study investigates the problem of using head thrashing and omega turn behaviors of nematodes as indicators to map the functional states of their motion neurons.</w:t>
      </w:r>
    </w:p>
    <w:p w14:paraId="67AF37DC" w14:textId="77777777" w:rsidR="009B718D" w:rsidRPr="009B718D" w:rsidRDefault="009B718D" w:rsidP="009B718D">
      <w:pPr>
        <w:rPr>
          <w:rFonts w:ascii="Times New Roman" w:hAnsi="Times New Roman" w:cs="Times New Roman"/>
          <w:b/>
          <w:bCs/>
          <w:sz w:val="24"/>
          <w:szCs w:val="24"/>
        </w:rPr>
      </w:pPr>
      <w:r w:rsidRPr="009B718D">
        <w:rPr>
          <w:rFonts w:ascii="Times New Roman" w:hAnsi="Times New Roman" w:cs="Times New Roman"/>
          <w:b/>
          <w:bCs/>
          <w:sz w:val="24"/>
          <w:szCs w:val="24"/>
        </w:rPr>
        <w:t>3 Method</w:t>
      </w:r>
    </w:p>
    <w:p w14:paraId="47FED2E8" w14:textId="5095CE0C" w:rsidR="009B718D" w:rsidRPr="009B718D" w:rsidRDefault="009B718D" w:rsidP="00370944">
      <w:pPr>
        <w:ind w:firstLineChars="100" w:firstLine="200"/>
        <w:rPr>
          <w:rFonts w:ascii="Times New Roman" w:hAnsi="Times New Roman" w:cs="Times New Roman"/>
          <w:sz w:val="20"/>
          <w:szCs w:val="20"/>
        </w:rPr>
      </w:pPr>
      <w:r w:rsidRPr="009B718D">
        <w:rPr>
          <w:rFonts w:ascii="Times New Roman" w:hAnsi="Times New Roman" w:cs="Times New Roman"/>
          <w:sz w:val="20"/>
          <w:szCs w:val="20"/>
        </w:rPr>
        <w:t xml:space="preserve">To facilitate researchers from other fields in directly utilizing the automatic analysis results of nematode head thrashing and omega turn behaviors as one of the evaluation methods for their studies, a method for automatically analyzing these behaviors has been proposed. This method includes processing videos and images, implementing a nematode head-tail localization model, and counting the head thrashing and omega turn behaviors. The flowchart of the method is shown in Figure </w:t>
      </w:r>
      <w:r w:rsidR="00470ED4">
        <w:rPr>
          <w:rFonts w:ascii="Times New Roman" w:hAnsi="Times New Roman" w:cs="Times New Roman" w:hint="eastAsia"/>
          <w:sz w:val="20"/>
          <w:szCs w:val="20"/>
        </w:rPr>
        <w:t>1</w:t>
      </w:r>
      <w:r w:rsidR="008B5C20">
        <w:rPr>
          <w:rFonts w:ascii="Times New Roman" w:hAnsi="Times New Roman" w:cs="Times New Roman" w:hint="eastAsia"/>
          <w:sz w:val="20"/>
          <w:szCs w:val="20"/>
        </w:rPr>
        <w:t>(d)</w:t>
      </w:r>
      <w:r w:rsidRPr="009B718D">
        <w:rPr>
          <w:rFonts w:ascii="Times New Roman" w:hAnsi="Times New Roman" w:cs="Times New Roman"/>
          <w:sz w:val="20"/>
          <w:szCs w:val="20"/>
        </w:rPr>
        <w:t xml:space="preserve">. </w:t>
      </w:r>
    </w:p>
    <w:p w14:paraId="15EDEA4C" w14:textId="1FCF6659" w:rsidR="009B718D" w:rsidRPr="00C53386" w:rsidRDefault="009B718D" w:rsidP="009B718D">
      <w:pPr>
        <w:rPr>
          <w:rFonts w:ascii="Times New Roman" w:hAnsi="Times New Roman" w:cs="Times New Roman"/>
          <w:b/>
          <w:bCs/>
          <w:szCs w:val="21"/>
        </w:rPr>
      </w:pPr>
      <w:r w:rsidRPr="00C53386">
        <w:rPr>
          <w:rFonts w:ascii="Times New Roman" w:hAnsi="Times New Roman" w:cs="Times New Roman"/>
          <w:b/>
          <w:bCs/>
          <w:szCs w:val="21"/>
        </w:rPr>
        <w:t xml:space="preserve">3.1 Video processing method   </w:t>
      </w:r>
    </w:p>
    <w:p w14:paraId="05E231EE" w14:textId="4D1C7C93" w:rsidR="008E382F" w:rsidRDefault="009B718D" w:rsidP="00370944">
      <w:pPr>
        <w:ind w:firstLineChars="100" w:firstLine="200"/>
        <w:rPr>
          <w:rFonts w:ascii="Times New Roman" w:hAnsi="Times New Roman" w:cs="Times New Roman"/>
          <w:sz w:val="20"/>
          <w:szCs w:val="20"/>
        </w:rPr>
      </w:pPr>
      <w:r w:rsidRPr="009B718D">
        <w:rPr>
          <w:rFonts w:ascii="Times New Roman" w:hAnsi="Times New Roman" w:cs="Times New Roman"/>
          <w:sz w:val="20"/>
          <w:szCs w:val="20"/>
        </w:rPr>
        <w:t xml:space="preserve">To automate the counting of head thrashing and omega turn behaviors in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the videos that include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need to be processed. The videos used in the experiments are obtained from the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behavioral phenotype database</w:t>
      </w:r>
      <w:bookmarkStart w:id="2" w:name="_Hlk155812301"/>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{"citationID":"fSWpVJvB","properties":{"formattedCitation":"[28]","plainCitation":"[28]","noteIndex":0},"citationItems":[{"id":14,"uris":["http://zotero.org/users/12982434/items/XKIVH37R"],"itemData":{"id":14,"type":"article-journal","container-title":"Nature Methods","DOI":"10.1038/nmeth.2560","ISSN":"1548-7091, 1548-7105","issue":"9","journalAbbreviation":"Nat Methods","language":"en","page":"877-879","source":"DOI.org (Crossref)","title":"A database of Caenorhabditis elegans behavioral phenotypes","volume":"10","author":[{"family":"Yemini","given":"Eviatar"},{"family":"Jucikas","given":"Tadas"},{"family":"Grundy","given":"Laura J"},{"family":"Brown","given":"André E X"},{"family":"Schafer","given":"William R"}],"issued":{"date-parts":[["2013",9]]}}}],"schema":"https://github.com/citation-style-language/schema/raw/master/csl-citation.json"}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[28]</w:t>
      </w:r>
      <w:r w:rsidRPr="009B718D">
        <w:rPr>
          <w:rFonts w:ascii="Times New Roman" w:hAnsi="Times New Roman" w:cs="Times New Roman"/>
          <w:sz w:val="20"/>
          <w:szCs w:val="20"/>
        </w:rPr>
        <w:fldChar w:fldCharType="end"/>
      </w:r>
      <w:bookmarkEnd w:id="2"/>
      <w:r w:rsidRPr="009B718D">
        <w:rPr>
          <w:rFonts w:ascii="Times New Roman" w:hAnsi="Times New Roman" w:cs="Times New Roman"/>
          <w:sz w:val="20"/>
          <w:szCs w:val="20"/>
        </w:rPr>
        <w:t xml:space="preserve">. Firstly, it is necessary to extract image frames from the nematode experiment video for convenient subsequent experimental processing. However, in practice, the duration and frame rate of the videos obtained directly from the database are not the same. </w:t>
      </w:r>
      <w:r w:rsidR="00FD4FC0" w:rsidRPr="00FD4FC0">
        <w:rPr>
          <w:rFonts w:ascii="Times New Roman" w:hAnsi="Times New Roman" w:cs="Times New Roman"/>
          <w:sz w:val="20"/>
          <w:szCs w:val="20"/>
        </w:rPr>
        <w:t>To ensure the scientific integrity of the experiment, we selected videos with a frame rate of 30fps and only extracted a one-minute segment from each video</w:t>
      </w:r>
      <w:r w:rsidR="00FD4FC0">
        <w:rPr>
          <w:rFonts w:ascii="Times New Roman" w:hAnsi="Times New Roman" w:cs="Times New Roman" w:hint="eastAsia"/>
          <w:sz w:val="20"/>
          <w:szCs w:val="20"/>
        </w:rPr>
        <w:t xml:space="preserve">. </w:t>
      </w:r>
      <w:r w:rsidRPr="009B718D">
        <w:rPr>
          <w:rFonts w:ascii="Times New Roman" w:hAnsi="Times New Roman" w:cs="Times New Roman"/>
          <w:sz w:val="20"/>
          <w:szCs w:val="20"/>
        </w:rPr>
        <w:t xml:space="preserve">Then, to capture more details of the nematode's movement during the process, a single image was extracted from each frame of the video. Therefore, from each video, we obtained 1800 frame images. The original frame images are then read as grayscale images. </w:t>
      </w:r>
    </w:p>
    <w:p w14:paraId="471443E5" w14:textId="77777777" w:rsidR="008E382F" w:rsidRPr="00D92200" w:rsidRDefault="008E382F" w:rsidP="008E382F">
      <w:pPr>
        <w:rPr>
          <w:rFonts w:ascii="Times New Roman" w:hAnsi="Times New Roman" w:cs="Times New Roman"/>
          <w:b/>
          <w:bCs/>
          <w:szCs w:val="21"/>
        </w:rPr>
      </w:pPr>
      <w:r w:rsidRPr="00D92200">
        <w:rPr>
          <w:rFonts w:ascii="Times New Roman" w:hAnsi="Times New Roman" w:cs="Times New Roman"/>
          <w:b/>
          <w:bCs/>
          <w:szCs w:val="21"/>
        </w:rPr>
        <w:t>3.2 Nematodes head and tail localization method</w:t>
      </w:r>
    </w:p>
    <w:p w14:paraId="6F7D8D1E" w14:textId="05B345CA" w:rsidR="008E382F" w:rsidRPr="009B718D" w:rsidRDefault="008E382F" w:rsidP="00161D6A">
      <w:pPr>
        <w:ind w:firstLineChars="100" w:firstLine="200"/>
        <w:rPr>
          <w:rFonts w:ascii="Times New Roman" w:hAnsi="Times New Roman" w:cs="Times New Roman"/>
          <w:sz w:val="20"/>
          <w:szCs w:val="20"/>
        </w:rPr>
      </w:pPr>
      <w:r w:rsidRPr="009B718D">
        <w:rPr>
          <w:rFonts w:ascii="Times New Roman" w:hAnsi="Times New Roman" w:cs="Times New Roman"/>
          <w:sz w:val="20"/>
          <w:szCs w:val="20"/>
        </w:rPr>
        <w:t xml:space="preserve">To achieve automatic counting of head thrashing and omega turns in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it is essential to determine the positions of the worm's head and tail. The most crucial step in determining the positions of the head and tail of the worm is distinguishing between the head and tail of the worm. Fortunately, the head and tail of the nematode possess distinct features. For instance, the head appears brighter than the tail due to differences in fat distribution. The head also exhibits a higher frequency of thrashing compared to the tail during foraging behavior. Furthermore, the head is wider than the tail, and the relative positions of the head and tail concerning the body's center point remain relatively stable</w:t>
      </w:r>
      <w:r w:rsidRPr="009B718D">
        <w:rPr>
          <w:rFonts w:ascii="Times New Roman" w:hAnsi="Times New Roman" w:cs="Times New Roman"/>
          <w:sz w:val="20"/>
          <w:szCs w:val="20"/>
        </w:rPr>
        <w:fldChar w:fldCharType="begin"/>
      </w:r>
      <w:r w:rsidR="009230D6">
        <w:rPr>
          <w:rFonts w:ascii="Times New Roman" w:hAnsi="Times New Roman" w:cs="Times New Roman"/>
          <w:sz w:val="20"/>
          <w:szCs w:val="20"/>
        </w:rPr>
        <w:instrText xml:space="preserve"> ADDIN ZOTERO_ITEM CSL_CITATION {"citationID":"HuY5lefJ","properties":{"formattedCitation":"[29]","plainCitation":"[29]","noteIndex":0},"citationItems":[{"id":332,"uris":["http://zotero.org/users/12982434/items/2EXEREJA"],"itemData":{"id":332,"type":"article-journal","container-title":"IEEE Transactions on Biomedical Engineering","DOI":"10.1109/TBME.2004.831532","ISSN":"0018-9294","issue":"10","journalAbbreviation":"IEEE Trans. Biomed. Eng.","language":"en","page":"1811-1820","source":"DOI.org (Crossref)","title":"Automatic Tracking, Feature Extraction and Classification of C. elegans Phenotypes","volume":"51","author":[{"family":"Geng","given":"W."},{"family":"Cosman","given":"P."},{"family":"Berry","given":"C.C."},{"family":"Feng","given":"Z."},{"family":"Schafer","given":"W.R."}],"issued":{"date-parts":[["2004",10]]}}}],"schema":"https://github.com/citation-style-language/schema/raw/master/csl-citation.json"} </w:instrText>
      </w:r>
      <w:r w:rsidRPr="009B718D">
        <w:rPr>
          <w:rFonts w:ascii="Times New Roman" w:hAnsi="Times New Roman" w:cs="Times New Roman"/>
          <w:sz w:val="20"/>
          <w:szCs w:val="20"/>
        </w:rPr>
        <w:fldChar w:fldCharType="separate"/>
      </w:r>
      <w:r w:rsidR="009230D6" w:rsidRPr="009230D6">
        <w:rPr>
          <w:rFonts w:ascii="Times New Roman" w:hAnsi="Times New Roman" w:cs="Times New Roman"/>
          <w:sz w:val="20"/>
        </w:rPr>
        <w:t>[29]</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etc. Because of these different features the head and tail of the nematode can be distinguished.</w:t>
      </w:r>
    </w:p>
    <w:p w14:paraId="05F32383" w14:textId="14AE7366" w:rsidR="008E382F" w:rsidRPr="009B718D" w:rsidRDefault="008E382F" w:rsidP="00161D6A">
      <w:pPr>
        <w:ind w:firstLineChars="100" w:firstLine="200"/>
        <w:rPr>
          <w:rFonts w:ascii="Times New Roman" w:hAnsi="Times New Roman" w:cs="Times New Roman"/>
          <w:sz w:val="20"/>
          <w:szCs w:val="20"/>
        </w:rPr>
      </w:pPr>
      <w:r w:rsidRPr="009B718D">
        <w:rPr>
          <w:rFonts w:ascii="Times New Roman" w:hAnsi="Times New Roman" w:cs="Times New Roman"/>
          <w:sz w:val="20"/>
          <w:szCs w:val="20"/>
        </w:rPr>
        <w:t xml:space="preserve">Due to the excellent performance of Convolutional Neural Networks (CNNs) </w:t>
      </w:r>
      <w:r w:rsidRPr="009B718D">
        <w:rPr>
          <w:rFonts w:ascii="Times New Roman" w:hAnsi="Times New Roman" w:cs="Times New Roman"/>
          <w:sz w:val="20"/>
          <w:szCs w:val="20"/>
        </w:rPr>
        <w:fldChar w:fldCharType="begin"/>
      </w:r>
      <w:r w:rsidR="009230D6">
        <w:rPr>
          <w:rFonts w:ascii="Times New Roman" w:hAnsi="Times New Roman" w:cs="Times New Roman"/>
          <w:sz w:val="20"/>
          <w:szCs w:val="20"/>
        </w:rPr>
        <w:instrText xml:space="preserve"> ADDIN ZOTERO_ITEM CSL_CITATION {"citationID":"n14GsGhm","properties":{"formattedCitation":"[30]","plainCitation":"[30]","noteIndex":0},"citationItems":[{"id":1155,"uris":["http://zotero.org/users/12982434/items/UG8YM8DX"],"itemData":{"id":1155,"type":"paper-conference","container-title":"2018 3rd IEEE International Conference on Recent Trends in Electronics, Information &amp; Communication Technology (RTEICT)","DOI":"10.1109/RTEICT42901.2018.9012507","event-place":"Bangalore, India","event-title":"2018 3rd IEEE International Conference on Recent Trends in Electronics, Information &amp; Communication Technology (RTEICT)","ISBN":"978-1-5386-2440-1","page":"2319-2323","publisher":"IEEE","publisher-place":"Bangalore, India","source":"DOI.org (Crossref)","title":"Feature Extraction using Convolution Neural Networks (CNN) and Deep Learning","URL":"https://ieeexplore.ieee.org/document/9012507/","author":[{"family":"Jogin","given":"Manjunath"},{"literal":"Mohana"},{"family":"Madhulika","given":"M S"},{"family":"Divya","given":"G D"},{"family":"Meghana","given":"R K"},{"family":"Apoorva","given":"S"}],"accessed":{"date-parts":[["2024",1,11]]},"issued":{"date-parts":[["2018",5]]}}}],"schema":"https://github.com/citation-style-language/schema/raw/master/csl-citation.json"} </w:instrText>
      </w:r>
      <w:r w:rsidRPr="009B718D">
        <w:rPr>
          <w:rFonts w:ascii="Times New Roman" w:hAnsi="Times New Roman" w:cs="Times New Roman"/>
          <w:sz w:val="20"/>
          <w:szCs w:val="20"/>
        </w:rPr>
        <w:fldChar w:fldCharType="separate"/>
      </w:r>
      <w:r w:rsidR="009230D6" w:rsidRPr="009230D6">
        <w:rPr>
          <w:rFonts w:ascii="Times New Roman" w:hAnsi="Times New Roman" w:cs="Times New Roman"/>
          <w:sz w:val="20"/>
        </w:rPr>
        <w:t>[30]</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in the field of image processing, where they can automatically learn features within images and achieve impressive performance in tasks such as recognition, classification, segmentation, and generation, we consider applying CNNs to our image processing task. Given the outstanding performance of CNNs across various tasks, numerous </w:t>
      </w:r>
      <w:r w:rsidRPr="009B718D">
        <w:rPr>
          <w:rFonts w:ascii="Times New Roman" w:hAnsi="Times New Roman" w:cs="Times New Roman"/>
          <w:sz w:val="20"/>
          <w:szCs w:val="20"/>
        </w:rPr>
        <w:lastRenderedPageBreak/>
        <w:t xml:space="preserve">architectures have emerged, such as </w:t>
      </w:r>
      <w:proofErr w:type="spellStart"/>
      <w:r w:rsidRPr="009B718D">
        <w:rPr>
          <w:rFonts w:ascii="Times New Roman" w:hAnsi="Times New Roman" w:cs="Times New Roman"/>
          <w:sz w:val="20"/>
          <w:szCs w:val="20"/>
        </w:rPr>
        <w:t>VGGNet</w:t>
      </w:r>
      <w:proofErr w:type="spellEnd"/>
      <w:r w:rsidRPr="009B718D">
        <w:rPr>
          <w:rFonts w:ascii="Times New Roman" w:hAnsi="Times New Roman" w:cs="Times New Roman"/>
          <w:sz w:val="20"/>
          <w:szCs w:val="20"/>
        </w:rPr>
        <w:t xml:space="preserve">, and </w:t>
      </w:r>
      <w:proofErr w:type="spellStart"/>
      <w:r w:rsidRPr="009B718D">
        <w:rPr>
          <w:rFonts w:ascii="Times New Roman" w:hAnsi="Times New Roman" w:cs="Times New Roman"/>
          <w:sz w:val="20"/>
          <w:szCs w:val="20"/>
        </w:rPr>
        <w:t>ResNet</w:t>
      </w:r>
      <w:proofErr w:type="spellEnd"/>
      <w:r w:rsidRPr="009B718D">
        <w:rPr>
          <w:rFonts w:ascii="Times New Roman" w:hAnsi="Times New Roman" w:cs="Times New Roman"/>
          <w:sz w:val="20"/>
          <w:szCs w:val="20"/>
        </w:rPr>
        <w:t xml:space="preserve">, among others, which have achieved significant results on different tasks and datasets. </w:t>
      </w:r>
      <w:proofErr w:type="spellStart"/>
      <w:r w:rsidRPr="009B718D">
        <w:rPr>
          <w:rFonts w:ascii="Times New Roman" w:hAnsi="Times New Roman" w:cs="Times New Roman"/>
          <w:sz w:val="20"/>
          <w:szCs w:val="20"/>
        </w:rPr>
        <w:t>EfficientNet</w:t>
      </w:r>
      <w:proofErr w:type="spellEnd"/>
      <w:r w:rsidRPr="009B718D">
        <w:rPr>
          <w:rFonts w:ascii="Times New Roman" w:hAnsi="Times New Roman" w:cs="Times New Roman"/>
          <w:sz w:val="20"/>
          <w:szCs w:val="20"/>
        </w:rPr>
        <w:fldChar w:fldCharType="begin"/>
      </w:r>
      <w:r w:rsidR="009230D6">
        <w:rPr>
          <w:rFonts w:ascii="Times New Roman" w:hAnsi="Times New Roman" w:cs="Times New Roman"/>
          <w:sz w:val="20"/>
          <w:szCs w:val="20"/>
        </w:rPr>
        <w:instrText xml:space="preserve"> ADDIN ZOTERO_ITEM CSL_CITATION {"citationID":"rfope5ZY","properties":{"formattedCitation":"[31]","plainCitation":"[31]","noteIndex":0},"citationItems":[{"id":1083,"uris":["http://zotero.org/users/12982434/items/WQBWNVY8"],"itemData":{"id":1083,"type":"paper-conference","abstract":"Convolutional Neural Networks (ConvNets) are commonly developed at a fixed resource budget, and then scaled up for better accuracy if more resources are given.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84.4% top-1 / 97.1% top-5 accuracy on ImageNet, while being 8.4x smaller and 6.1x faster on inference than the best existing ConvNet (Huang et al., 2018). Our EfficientNets also transfer well and achieve state-of-the-art accuracy on CIFAR-100 (91.7%), Flower (98.8%), and 3 other transfer learning datasets, with an order of magnitude fewer parameters.","container-title":"Proceedings of the 36th International Conference on Machine Learning","event-title":"International Conference on Machine Learning","language":"en","note":"ISSN: 2640-3498","page":"6105-6114","publisher":"PMLR","source":"proceedings.mlr.press","title":"EfficientNet: Rethinking Model Scaling for Convolutional Neural Networks","title-short":"EfficientNet","URL":"https://proceedings.mlr.press/v97/tan19a.html","author":[{"family":"Tan","given":"Mingxing"},{"family":"Le","given":"Quoc"}],"accessed":{"date-parts":[["2024",1,6]]},"issued":{"date-parts":[["2019",5,24]]}}}],"schema":"https://github.com/citation-style-language/schema/raw/master/csl-citation.json"} </w:instrText>
      </w:r>
      <w:r w:rsidRPr="009B718D">
        <w:rPr>
          <w:rFonts w:ascii="Times New Roman" w:hAnsi="Times New Roman" w:cs="Times New Roman"/>
          <w:sz w:val="20"/>
          <w:szCs w:val="20"/>
        </w:rPr>
        <w:fldChar w:fldCharType="separate"/>
      </w:r>
      <w:r w:rsidR="009230D6" w:rsidRPr="009230D6">
        <w:rPr>
          <w:rFonts w:ascii="Times New Roman" w:hAnsi="Times New Roman" w:cs="Times New Roman"/>
          <w:sz w:val="20"/>
        </w:rPr>
        <w:t>[31]</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is also a type of CNN that achieves better performance with the same computational resources. Therefore, we choose </w:t>
      </w:r>
      <w:proofErr w:type="spellStart"/>
      <w:r w:rsidRPr="009B718D">
        <w:rPr>
          <w:rFonts w:ascii="Times New Roman" w:hAnsi="Times New Roman" w:cs="Times New Roman"/>
          <w:sz w:val="20"/>
          <w:szCs w:val="20"/>
        </w:rPr>
        <w:t>EfficientNet</w:t>
      </w:r>
      <w:proofErr w:type="spellEnd"/>
      <w:r w:rsidRPr="009B718D">
        <w:rPr>
          <w:rFonts w:ascii="Times New Roman" w:hAnsi="Times New Roman" w:cs="Times New Roman"/>
          <w:sz w:val="20"/>
          <w:szCs w:val="20"/>
        </w:rPr>
        <w:t xml:space="preserve"> as our tool for locating the head and tail of nematodes. Additionally, since transfer learning</w:t>
      </w:r>
      <w:r w:rsidRPr="009B718D">
        <w:rPr>
          <w:rFonts w:ascii="Times New Roman" w:hAnsi="Times New Roman" w:cs="Times New Roman"/>
          <w:sz w:val="20"/>
          <w:szCs w:val="20"/>
        </w:rPr>
        <w:fldChar w:fldCharType="begin"/>
      </w:r>
      <w:r w:rsidR="009230D6">
        <w:rPr>
          <w:rFonts w:ascii="Times New Roman" w:hAnsi="Times New Roman" w:cs="Times New Roman"/>
          <w:sz w:val="20"/>
          <w:szCs w:val="20"/>
        </w:rPr>
        <w:instrText xml:space="preserve"> ADDIN ZOTERO_ITEM CSL_CITATION {"citationID":"gvLBjWum","properties":{"formattedCitation":"[32]","plainCitation":"[32]","noteIndex":0},"citationItems":[{"id":1174,"uris":["http://zotero.org/users/12982434/items/DB9EX9SX"],"itemData":{"id":1174,"type":"article-journal","container-title":"Proceedings of the IEEE","DOI":"10.1109/JPROC.2020.3004555","ISSN":"0018-9219, 1558-2256","issue":"1","journalAbbreviation":"Proc. IEEE","page":"43-76","source":"DOI.org (Crossref)","title":"A Comprehensive Survey on Transfer Learning","volume":"109","author":[{"family":"Zhuang","given":"Fuzhen"},{"family":"Qi","given":"Zhiyuan"},{"family":"Duan","given":"Keyu"},{"family":"Xi","given":"Dongbo"},{"family":"Zhu","given":"Yongchun"},{"family":"Zhu","given":"Hengshu"},{"family":"Xiong","given":"Hui"},{"family":"He","given":"Qing"}],"issued":{"date-parts":[["2021",1]]}}}],"schema":"https://github.com/citation-style-language/schema/raw/master/csl-citation.json"} </w:instrText>
      </w:r>
      <w:r w:rsidRPr="009B718D">
        <w:rPr>
          <w:rFonts w:ascii="Times New Roman" w:hAnsi="Times New Roman" w:cs="Times New Roman"/>
          <w:sz w:val="20"/>
          <w:szCs w:val="20"/>
        </w:rPr>
        <w:fldChar w:fldCharType="separate"/>
      </w:r>
      <w:r w:rsidR="009230D6" w:rsidRPr="009230D6">
        <w:rPr>
          <w:rFonts w:ascii="Times New Roman" w:hAnsi="Times New Roman" w:cs="Times New Roman"/>
          <w:sz w:val="20"/>
        </w:rPr>
        <w:t>[32]</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can utilize existing knowledge to expedite model training, improve performance, and address issues like data scarcity, we consider using pre-trained models for transfer learning to enhance the performance of our model. Finally, because the original grayscale nematode images retain more morphological features, we use grayscale images as our model's dataset.</w:t>
      </w:r>
    </w:p>
    <w:p w14:paraId="47519738" w14:textId="20232613" w:rsidR="00E84E76" w:rsidRDefault="008E382F" w:rsidP="00161D6A">
      <w:pPr>
        <w:ind w:firstLineChars="100" w:firstLine="200"/>
        <w:rPr>
          <w:rFonts w:ascii="Times New Roman" w:hAnsi="Times New Roman" w:cs="Times New Roman"/>
          <w:sz w:val="20"/>
          <w:szCs w:val="20"/>
        </w:rPr>
      </w:pPr>
      <w:r w:rsidRPr="009B718D">
        <w:rPr>
          <w:rFonts w:ascii="Times New Roman" w:hAnsi="Times New Roman" w:cs="Times New Roman"/>
          <w:sz w:val="20"/>
          <w:szCs w:val="20"/>
        </w:rPr>
        <w:t>The specific procedure is to randomly extract 2000 grayscale images containing nematodes from videos of nematodes of different strains in the nematode behavioral phenotyping database. Then, we used the open-source image annotation tool LabelMe</w:t>
      </w:r>
      <w:r w:rsidRPr="009B718D">
        <w:rPr>
          <w:rFonts w:ascii="Times New Roman" w:hAnsi="Times New Roman" w:cs="Times New Roman"/>
          <w:sz w:val="20"/>
          <w:szCs w:val="20"/>
        </w:rPr>
        <w:fldChar w:fldCharType="begin"/>
      </w:r>
      <w:r w:rsidR="009230D6">
        <w:rPr>
          <w:rFonts w:ascii="Times New Roman" w:hAnsi="Times New Roman" w:cs="Times New Roman"/>
          <w:sz w:val="20"/>
          <w:szCs w:val="20"/>
        </w:rPr>
        <w:instrText xml:space="preserve"> ADDIN ZOTERO_ITEM CSL_CITATION {"citationID":"CgQdCeWA","properties":{"formattedCitation":"[33]","plainCitation":"[33]","noteIndex":0},"citationItems":[{"id":1173,"uris":["http://zotero.org/users/12982434/items/XX6JVHPT"],"itemData":{"id":1173,"type":"article-journal","container-title":"International Journal of Computer Vision","DOI":"10.1007/s11263-007-0090-8","ISSN":"0920-5691, 1573-1405","issue":"1-3","journalAbbreviation":"Int J Comput Vis","language":"en","page":"157-173","source":"DOI.org (Crossref)","title":"LabelMe: A Database and Web-Based Tool for Image Annotation","title-short":"LabelMe","volume":"77","author":[{"family":"Russell","given":"Bryan C."},{"family":"Torralba","given":"Antonio"},{"family":"Murphy","given":"Kevin P."},{"family":"Freeman","given":"William T."}],"issued":{"date-parts":[["2008",5]]}}}],"schema":"https://github.com/citation-style-language/schema/raw/master/csl-citation.json"} </w:instrText>
      </w:r>
      <w:r w:rsidRPr="009B718D">
        <w:rPr>
          <w:rFonts w:ascii="Times New Roman" w:hAnsi="Times New Roman" w:cs="Times New Roman"/>
          <w:sz w:val="20"/>
          <w:szCs w:val="20"/>
        </w:rPr>
        <w:fldChar w:fldCharType="separate"/>
      </w:r>
      <w:r w:rsidR="009230D6" w:rsidRPr="009230D6">
        <w:rPr>
          <w:rFonts w:ascii="Times New Roman" w:hAnsi="Times New Roman" w:cs="Times New Roman"/>
          <w:sz w:val="20"/>
        </w:rPr>
        <w:t>[33]</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to label the head and tail coordinates of nematodes in these grayscale images. Next, to better align the dataset with the pre-trained model, the width and height of the grayscale images are uniformly resized to 224, and the annotated coordinates of the head and tail are also rescaled to match the size of the grayscale images. Then comes the construction of the head and tail localization model. Initially, we utilize the pre-trained model of </w:t>
      </w:r>
      <w:proofErr w:type="spellStart"/>
      <w:r w:rsidRPr="009B718D">
        <w:rPr>
          <w:rFonts w:ascii="Times New Roman" w:hAnsi="Times New Roman" w:cs="Times New Roman"/>
          <w:sz w:val="20"/>
          <w:szCs w:val="20"/>
        </w:rPr>
        <w:t>EfficientNet</w:t>
      </w:r>
      <w:proofErr w:type="spellEnd"/>
      <w:r w:rsidRPr="009B718D">
        <w:rPr>
          <w:rFonts w:ascii="Times New Roman" w:hAnsi="Times New Roman" w:cs="Times New Roman"/>
          <w:sz w:val="20"/>
          <w:szCs w:val="20"/>
        </w:rPr>
        <w:t xml:space="preserve"> as the base model. Here, we employ the EfficientNetB0 model, whose weights are trained on the ImageNet dataset. Then, onto the base model of EfficientNetB0, we add an attention</w:t>
      </w:r>
      <w:r w:rsidRPr="009B718D">
        <w:rPr>
          <w:rFonts w:ascii="Times New Roman" w:hAnsi="Times New Roman" w:cs="Times New Roman"/>
          <w:sz w:val="20"/>
          <w:szCs w:val="20"/>
        </w:rPr>
        <w:fldChar w:fldCharType="begin"/>
      </w:r>
      <w:r w:rsidR="009230D6">
        <w:rPr>
          <w:rFonts w:ascii="Times New Roman" w:hAnsi="Times New Roman" w:cs="Times New Roman"/>
          <w:sz w:val="20"/>
          <w:szCs w:val="20"/>
        </w:rPr>
        <w:instrText xml:space="preserve"> ADDIN ZOTERO_ITEM CSL_CITATION {"citationID":"fStrAQqt","properties":{"formattedCitation":"[34]","plainCitation":"[34]","noteIndex":0},"citationItems":[{"id":1095,"uris":["http://zotero.org/users/12982434/items/VSI8F4GH"],"itemData":{"id":1095,"type":"paper-conference","abstract":"The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data.","event-title":"Neural Information Processing Systems","source":"Semantic Scholar","title":"Attention is All you Need","URL":"https://www.semanticscholar.org/paper/204e3073870fae3d05bcbc2f6a8e263d9b72e776","author":[{"family":"Vaswani","given":"Ashish"},{"family":"Shazeer","given":"Noam M."},{"family":"Parmar","given":"Niki"},{"family":"Uszkoreit","given":"Jakob"},{"family":"Jones","given":"Llion"},{"family":"Gomez","given":"Aidan N."},{"family":"Kaiser","given":"Lukasz"},{"family":"Polosukhin","given":"Illia"}],"accessed":{"date-parts":[["2024",1,6]]},"issued":{"date-parts":[["2017",6,12]]}}}],"schema":"https://github.com/citation-style-language/schema/raw/master/csl-citation.json"} </w:instrText>
      </w:r>
      <w:r w:rsidRPr="009B718D">
        <w:rPr>
          <w:rFonts w:ascii="Times New Roman" w:hAnsi="Times New Roman" w:cs="Times New Roman"/>
          <w:sz w:val="20"/>
          <w:szCs w:val="20"/>
        </w:rPr>
        <w:fldChar w:fldCharType="separate"/>
      </w:r>
      <w:r w:rsidR="009230D6" w:rsidRPr="009230D6">
        <w:rPr>
          <w:rFonts w:ascii="Times New Roman" w:hAnsi="Times New Roman" w:cs="Times New Roman"/>
          <w:sz w:val="20"/>
        </w:rPr>
        <w:t>[34]</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mechanism layer. Specifically, through two fully connected layers, the globally average-pooled feature vector is transformed into an attention-weight vector. L2 regularization is concurrently used to constrain the model's complexity. Subsequently, using a Multiply layer, the original feature vector, and the attention weight vector are element-wise multiplied to obtain a weighted feature vector, enhancing the model's focus on specific regions</w:t>
      </w:r>
      <w:r w:rsidRPr="009B718D">
        <w:rPr>
          <w:rFonts w:ascii="Times New Roman" w:hAnsi="Times New Roman" w:cs="Times New Roman"/>
          <w:sz w:val="20"/>
          <w:szCs w:val="20"/>
        </w:rPr>
        <w:fldChar w:fldCharType="begin"/>
      </w:r>
      <w:r w:rsidR="009230D6">
        <w:rPr>
          <w:rFonts w:ascii="Times New Roman" w:hAnsi="Times New Roman" w:cs="Times New Roman"/>
          <w:sz w:val="20"/>
          <w:szCs w:val="20"/>
        </w:rPr>
        <w:instrText xml:space="preserve"> ADDIN ZOTERO_ITEM CSL_CITATION {"citationID":"cJF6bqMG","properties":{"formattedCitation":"[35]","plainCitation":"[35]","noteIndex":0},"citationItems":[{"id":1178,"uris":["http://zotero.org/users/12982434/items/LHVIRQFF"],"itemData":{"id":1178,"type":"article-journal","abstract":"Attention has arguably become one of the most important concepts in the deep learning ﬁeld.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deﬁne a uniﬁed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trends.","container-title":"Neurocomputing","DOI":"10.1016/j.neucom.2021.03.091","ISSN":"09252312","journalAbbreviation":"Neurocomputing","language":"en","page":"48-62","source":"DOI.org (Crossref)","title":"A review on the attention mechanism of deep learning","volume":"452","author":[{"family":"Niu","given":"Zhaoyang"},{"family":"Zhong","given":"Guoqiang"},{"family":"Yu","given":"Hui"}],"issued":{"date-parts":[["2021",9]]}}}],"schema":"https://github.com/citation-style-language/schema/raw/master/csl-citation.json"} </w:instrText>
      </w:r>
      <w:r w:rsidRPr="009B718D">
        <w:rPr>
          <w:rFonts w:ascii="Times New Roman" w:hAnsi="Times New Roman" w:cs="Times New Roman"/>
          <w:sz w:val="20"/>
          <w:szCs w:val="20"/>
        </w:rPr>
        <w:fldChar w:fldCharType="separate"/>
      </w:r>
      <w:r w:rsidR="009230D6" w:rsidRPr="009230D6">
        <w:rPr>
          <w:rFonts w:ascii="Times New Roman" w:hAnsi="Times New Roman" w:cs="Times New Roman"/>
          <w:sz w:val="20"/>
        </w:rPr>
        <w:t>[35]</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Finally, two fully connected layers are employed to respectively output the predicted positions of the head and tail. This completes the model construction.</w:t>
      </w:r>
    </w:p>
    <w:p w14:paraId="1EF0067C" w14:textId="6D3C8F47" w:rsidR="004E2A4D" w:rsidRPr="009B718D" w:rsidRDefault="004E2A4D" w:rsidP="004E2A4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D2DBFA6" wp14:editId="112893C7">
            <wp:extent cx="5468486" cy="2214033"/>
            <wp:effectExtent l="0" t="0" r="0" b="0"/>
            <wp:docPr id="720673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73750" name="图片 720673750"/>
                    <pic:cNvPicPr/>
                  </pic:nvPicPr>
                  <pic:blipFill rotWithShape="1">
                    <a:blip r:embed="rId8" cstate="print">
                      <a:extLst>
                        <a:ext uri="{28A0092B-C50C-407E-A947-70E740481C1C}">
                          <a14:useLocalDpi xmlns:a14="http://schemas.microsoft.com/office/drawing/2010/main" val="0"/>
                        </a:ext>
                      </a:extLst>
                    </a:blip>
                    <a:srcRect l="7438" t="13711" r="23874" b="36854"/>
                    <a:stretch/>
                  </pic:blipFill>
                  <pic:spPr bwMode="auto">
                    <a:xfrm>
                      <a:off x="0" y="0"/>
                      <a:ext cx="5533430" cy="2240327"/>
                    </a:xfrm>
                    <a:prstGeom prst="rect">
                      <a:avLst/>
                    </a:prstGeom>
                    <a:ln>
                      <a:noFill/>
                    </a:ln>
                    <a:extLst>
                      <a:ext uri="{53640926-AAD7-44D8-BBD7-CCE9431645EC}">
                        <a14:shadowObscured xmlns:a14="http://schemas.microsoft.com/office/drawing/2010/main"/>
                      </a:ext>
                    </a:extLst>
                  </pic:spPr>
                </pic:pic>
              </a:graphicData>
            </a:graphic>
          </wp:inline>
        </w:drawing>
      </w:r>
    </w:p>
    <w:p w14:paraId="2F9FC25C" w14:textId="31054718" w:rsidR="004E2A4D" w:rsidRPr="004E2A4D" w:rsidRDefault="004E2A4D" w:rsidP="004E2A4D">
      <w:pPr>
        <w:jc w:val="center"/>
        <w:rPr>
          <w:rFonts w:ascii="Times New Roman" w:hAnsi="Times New Roman" w:cs="Times New Roman"/>
          <w:sz w:val="20"/>
          <w:szCs w:val="20"/>
        </w:rPr>
      </w:pPr>
      <w:r w:rsidRPr="009B718D">
        <w:rPr>
          <w:rFonts w:ascii="Times New Roman" w:hAnsi="Times New Roman" w:cs="Times New Roman"/>
          <w:b/>
          <w:bCs/>
          <w:sz w:val="20"/>
          <w:szCs w:val="20"/>
        </w:rPr>
        <w:t>Fig.</w:t>
      </w:r>
      <w:r>
        <w:rPr>
          <w:rFonts w:ascii="Times New Roman" w:hAnsi="Times New Roman" w:cs="Times New Roman" w:hint="eastAsia"/>
          <w:b/>
          <w:bCs/>
          <w:sz w:val="20"/>
          <w:szCs w:val="20"/>
        </w:rPr>
        <w:t>2</w:t>
      </w:r>
      <w:r w:rsidRPr="009B718D">
        <w:rPr>
          <w:rFonts w:ascii="Times New Roman" w:hAnsi="Times New Roman" w:cs="Times New Roman"/>
          <w:sz w:val="20"/>
          <w:szCs w:val="20"/>
        </w:rPr>
        <w:t xml:space="preserve"> </w:t>
      </w:r>
      <w:r w:rsidRPr="00802F10">
        <w:rPr>
          <w:rFonts w:ascii="Times New Roman" w:hAnsi="Times New Roman" w:cs="Times New Roman"/>
          <w:b/>
          <w:bCs/>
          <w:sz w:val="20"/>
          <w:szCs w:val="20"/>
        </w:rPr>
        <w:t>The head and tail position localization model</w:t>
      </w:r>
    </w:p>
    <w:p w14:paraId="0B3844B7" w14:textId="77777777" w:rsidR="008E382F" w:rsidRPr="009B718D" w:rsidRDefault="008E382F" w:rsidP="00161D6A">
      <w:pPr>
        <w:ind w:firstLineChars="100" w:firstLine="200"/>
        <w:rPr>
          <w:rFonts w:ascii="Times New Roman" w:hAnsi="Times New Roman" w:cs="Times New Roman"/>
          <w:sz w:val="20"/>
          <w:szCs w:val="20"/>
        </w:rPr>
      </w:pPr>
      <w:r w:rsidRPr="009B718D">
        <w:rPr>
          <w:rFonts w:ascii="Times New Roman" w:hAnsi="Times New Roman" w:cs="Times New Roman"/>
          <w:sz w:val="20"/>
          <w:szCs w:val="20"/>
        </w:rPr>
        <w:t>It should be noted that during the model training process, 80% of the images in the dataset are used for the training dataset, while 20% are used for the validation dataset. The number of training epochs is set to 300, with a batch size of 64, and a learning rate of 0.0001. The Adam optimizer is employed for parameter updates, and the model parameters are updated through backpropagation to optimize the prediction results. The Mean Absolute Error (MAE) serves as the evaluation metric, while the Mean Squared Error (MSE) functions as the loss function. MAE measures the model's predictive performance, while MSE quantifies the disparity between the model's predictions and the actual values. The calculation method for MAE is as follows</w:t>
      </w:r>
    </w:p>
    <w:p w14:paraId="08B0D469" w14:textId="17890164" w:rsidR="008E382F" w:rsidRPr="009B718D" w:rsidRDefault="00000000" w:rsidP="008E382F">
      <w:pPr>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MAE=</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sSup>
                    <m:sSupPr>
                      <m:ctrlPr>
                        <w:rPr>
                          <w:rFonts w:ascii="Cambria Math" w:hAnsi="Cambria Math" w:cs="Times New Roman"/>
                          <w:i/>
                          <w:sz w:val="20"/>
                          <w:szCs w:val="20"/>
                        </w:rPr>
                      </m:ctrlPr>
                    </m:sSupPr>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e>
                      </m:d>
                    </m:e>
                    <m:sup>
                      <m:r>
                        <w:rPr>
                          <w:rFonts w:ascii="Cambria Math" w:hAnsi="Cambria Math" w:cs="Times New Roman"/>
                          <w:sz w:val="20"/>
                          <w:szCs w:val="20"/>
                        </w:rPr>
                        <m:t>2</m:t>
                      </m:r>
                    </m:sup>
                  </m:sSup>
                </m:e>
              </m:nary>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m:t>
                  </m:r>
                </m:e>
              </m:d>
            </m:e>
          </m:eqArr>
        </m:oMath>
      </m:oMathPara>
    </w:p>
    <w:p w14:paraId="02D16EE7" w14:textId="77777777" w:rsidR="008E382F" w:rsidRPr="009B718D" w:rsidRDefault="008E382F" w:rsidP="008E382F">
      <w:pPr>
        <w:rPr>
          <w:rFonts w:ascii="Times New Roman" w:hAnsi="Times New Roman" w:cs="Times New Roman"/>
          <w:sz w:val="20"/>
          <w:szCs w:val="20"/>
        </w:rPr>
      </w:pPr>
      <w:r w:rsidRPr="009B718D">
        <w:rPr>
          <w:rFonts w:ascii="Times New Roman" w:hAnsi="Times New Roman" w:cs="Times New Roman"/>
          <w:sz w:val="20"/>
          <w:szCs w:val="20"/>
        </w:rPr>
        <w:t xml:space="preserve">The mean squared error is defined as </w:t>
      </w:r>
    </w:p>
    <w:p w14:paraId="37985495" w14:textId="6F8BAC1E" w:rsidR="008E382F" w:rsidRPr="009B718D" w:rsidRDefault="00000000" w:rsidP="008E382F">
      <w:pPr>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MSE=</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sSup>
                <m:sSupPr>
                  <m:ctrlPr>
                    <w:rPr>
                      <w:rFonts w:ascii="Cambria Math" w:hAnsi="Cambria Math" w:cs="Times New Roman"/>
                      <w:i/>
                      <w:sz w:val="20"/>
                      <w:szCs w:val="20"/>
                    </w:rPr>
                  </m:ctrlPr>
                </m:sSupPr>
                <m:e>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e>
                      </m:d>
                    </m:e>
                  </m:nary>
                </m:e>
                <m:sup>
                  <m:r>
                    <w:rPr>
                      <w:rFonts w:ascii="Cambria Math" w:hAnsi="Cambria Math" w:cs="Times New Roman"/>
                      <w:sz w:val="20"/>
                      <w:szCs w:val="20"/>
                    </w:rPr>
                    <m:t>2</m:t>
                  </m:r>
                </m:sup>
              </m:s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m:t>
                  </m:r>
                </m:e>
              </m:d>
            </m:e>
          </m:eqArr>
        </m:oMath>
      </m:oMathPara>
    </w:p>
    <w:p w14:paraId="69F1A89A" w14:textId="363A26DE" w:rsidR="008E382F" w:rsidRPr="009B718D" w:rsidRDefault="008E382F" w:rsidP="008E382F">
      <w:pPr>
        <w:rPr>
          <w:rFonts w:ascii="Times New Roman" w:hAnsi="Times New Roman" w:cs="Times New Roman"/>
          <w:sz w:val="20"/>
          <w:szCs w:val="20"/>
        </w:rPr>
      </w:pPr>
      <w:r w:rsidRPr="009B718D">
        <w:rPr>
          <w:rFonts w:ascii="Times New Roman" w:hAnsi="Times New Roman" w:cs="Times New Roman"/>
          <w:sz w:val="20"/>
          <w:szCs w:val="20"/>
        </w:rPr>
        <w:t xml:space="preserve">The </w:t>
      </w:r>
      <m:oMath>
        <m:r>
          <w:rPr>
            <w:rFonts w:ascii="Cambria Math" w:hAnsi="Cambria Math" w:cs="Times New Roman"/>
            <w:sz w:val="20"/>
            <w:szCs w:val="20"/>
          </w:rPr>
          <m:t>n</m:t>
        </m:r>
      </m:oMath>
      <w:r w:rsidRPr="009B718D">
        <w:rPr>
          <w:rFonts w:ascii="Times New Roman" w:hAnsi="Times New Roman" w:cs="Times New Roman"/>
          <w:sz w:val="20"/>
          <w:szCs w:val="20"/>
        </w:rPr>
        <w:t xml:space="preserve"> can be defined as the number of samples,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9B718D">
        <w:rPr>
          <w:rFonts w:ascii="Times New Roman" w:hAnsi="Times New Roman" w:cs="Times New Roman"/>
          <w:sz w:val="20"/>
          <w:szCs w:val="20"/>
        </w:rPr>
        <w:t xml:space="preserve"> and </w:t>
      </w: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oMath>
      <w:r w:rsidRPr="009B718D">
        <w:rPr>
          <w:rFonts w:ascii="Times New Roman" w:hAnsi="Times New Roman" w:cs="Times New Roman"/>
          <w:sz w:val="20"/>
          <w:szCs w:val="20"/>
        </w:rPr>
        <w:t xml:space="preserve"> represent the true head and tail positions, and the predicted head and tail positions, respectively. The implementation process of the worm's head and tail localization method is illustrated in Figure </w:t>
      </w:r>
      <w:r w:rsidR="004E2A4D">
        <w:rPr>
          <w:rFonts w:ascii="Times New Roman" w:hAnsi="Times New Roman" w:cs="Times New Roman" w:hint="eastAsia"/>
          <w:sz w:val="20"/>
          <w:szCs w:val="20"/>
        </w:rPr>
        <w:t>2</w:t>
      </w:r>
      <w:r w:rsidRPr="009B718D">
        <w:rPr>
          <w:rFonts w:ascii="Times New Roman" w:hAnsi="Times New Roman" w:cs="Times New Roman"/>
          <w:sz w:val="20"/>
          <w:szCs w:val="20"/>
        </w:rPr>
        <w:t>.</w:t>
      </w:r>
    </w:p>
    <w:p w14:paraId="4BD437A9" w14:textId="6685015B" w:rsidR="008E382F" w:rsidRPr="004E2A4D" w:rsidRDefault="004E2A4D" w:rsidP="008E382F">
      <w:pPr>
        <w:rPr>
          <w:rFonts w:ascii="Times New Roman" w:hAnsi="Times New Roman" w:cs="Times New Roman"/>
          <w:b/>
          <w:bCs/>
          <w:szCs w:val="21"/>
        </w:rPr>
      </w:pPr>
      <w:r w:rsidRPr="00D92200">
        <w:rPr>
          <w:rFonts w:ascii="Times New Roman" w:hAnsi="Times New Roman" w:cs="Times New Roman"/>
          <w:b/>
          <w:bCs/>
          <w:szCs w:val="21"/>
        </w:rPr>
        <w:t>3.</w:t>
      </w:r>
      <w:r>
        <w:rPr>
          <w:rFonts w:ascii="Times New Roman" w:hAnsi="Times New Roman" w:cs="Times New Roman" w:hint="eastAsia"/>
          <w:b/>
          <w:bCs/>
          <w:szCs w:val="21"/>
        </w:rPr>
        <w:t xml:space="preserve">3 </w:t>
      </w:r>
      <w:r w:rsidR="00485496" w:rsidRPr="00485496">
        <w:rPr>
          <w:rFonts w:ascii="Times New Roman" w:hAnsi="Times New Roman" w:cs="Times New Roman"/>
          <w:b/>
          <w:bCs/>
          <w:szCs w:val="21"/>
        </w:rPr>
        <w:t xml:space="preserve">Grayscale </w:t>
      </w:r>
      <w:r w:rsidR="00485496">
        <w:rPr>
          <w:rFonts w:ascii="Times New Roman" w:hAnsi="Times New Roman" w:cs="Times New Roman" w:hint="eastAsia"/>
          <w:b/>
          <w:bCs/>
          <w:szCs w:val="21"/>
        </w:rPr>
        <w:t>i</w:t>
      </w:r>
      <w:r w:rsidR="00485496" w:rsidRPr="00485496">
        <w:rPr>
          <w:rFonts w:ascii="Times New Roman" w:hAnsi="Times New Roman" w:cs="Times New Roman"/>
          <w:b/>
          <w:bCs/>
          <w:szCs w:val="21"/>
        </w:rPr>
        <w:t xml:space="preserve">mage </w:t>
      </w:r>
      <w:r w:rsidR="00485496">
        <w:rPr>
          <w:rFonts w:ascii="Times New Roman" w:hAnsi="Times New Roman" w:cs="Times New Roman" w:hint="eastAsia"/>
          <w:b/>
          <w:bCs/>
          <w:szCs w:val="21"/>
        </w:rPr>
        <w:t>b</w:t>
      </w:r>
      <w:r w:rsidR="00485496" w:rsidRPr="00485496">
        <w:rPr>
          <w:rFonts w:ascii="Times New Roman" w:hAnsi="Times New Roman" w:cs="Times New Roman"/>
          <w:b/>
          <w:bCs/>
          <w:szCs w:val="21"/>
        </w:rPr>
        <w:t>inarization</w:t>
      </w:r>
      <w:r w:rsidR="00485496">
        <w:rPr>
          <w:rFonts w:ascii="Times New Roman" w:hAnsi="Times New Roman" w:cs="Times New Roman" w:hint="eastAsia"/>
          <w:b/>
          <w:bCs/>
          <w:szCs w:val="21"/>
        </w:rPr>
        <w:t xml:space="preserve"> </w:t>
      </w:r>
      <w:r w:rsidRPr="00D92200">
        <w:rPr>
          <w:rFonts w:ascii="Times New Roman" w:hAnsi="Times New Roman" w:cs="Times New Roman"/>
          <w:b/>
          <w:bCs/>
          <w:szCs w:val="21"/>
        </w:rPr>
        <w:t>method</w:t>
      </w:r>
    </w:p>
    <w:p w14:paraId="0D19D390" w14:textId="766F9C76" w:rsidR="008250FD" w:rsidRDefault="00485496" w:rsidP="00161D6A">
      <w:pPr>
        <w:ind w:firstLineChars="100" w:firstLine="200"/>
        <w:rPr>
          <w:rFonts w:ascii="Times New Roman" w:hAnsi="Times New Roman" w:cs="Times New Roman"/>
          <w:sz w:val="20"/>
          <w:szCs w:val="20"/>
        </w:rPr>
      </w:pPr>
      <w:r w:rsidRPr="00485496">
        <w:rPr>
          <w:rFonts w:ascii="Times New Roman" w:hAnsi="Times New Roman" w:cs="Times New Roman"/>
          <w:sz w:val="20"/>
          <w:szCs w:val="20"/>
        </w:rPr>
        <w:t>To achieve automatic counting of nematode movement behaviors, the grayscale image needs to undergo further processing. The input grayscale image is shown in Figure</w:t>
      </w:r>
      <w:r w:rsidR="009B718D" w:rsidRPr="009B718D">
        <w:rPr>
          <w:rFonts w:ascii="Times New Roman" w:hAnsi="Times New Roman" w:cs="Times New Roman"/>
          <w:sz w:val="20"/>
          <w:szCs w:val="20"/>
        </w:rPr>
        <w:t xml:space="preserve"> </w:t>
      </w:r>
      <w:r>
        <w:rPr>
          <w:rFonts w:ascii="Times New Roman" w:hAnsi="Times New Roman" w:cs="Times New Roman" w:hint="eastAsia"/>
          <w:sz w:val="20"/>
          <w:szCs w:val="20"/>
        </w:rPr>
        <w:t>3</w:t>
      </w:r>
      <w:r w:rsidR="009B718D" w:rsidRPr="009B718D">
        <w:rPr>
          <w:rFonts w:ascii="Times New Roman" w:hAnsi="Times New Roman" w:cs="Times New Roman"/>
          <w:sz w:val="20"/>
          <w:szCs w:val="20"/>
        </w:rPr>
        <w:t>(</w:t>
      </w:r>
      <w:r w:rsidR="001654A1">
        <w:rPr>
          <w:rFonts w:ascii="Times New Roman" w:hAnsi="Times New Roman" w:cs="Times New Roman" w:hint="eastAsia"/>
          <w:sz w:val="20"/>
          <w:szCs w:val="20"/>
        </w:rPr>
        <w:t>a</w:t>
      </w:r>
      <w:r w:rsidR="009B718D" w:rsidRPr="009B718D">
        <w:rPr>
          <w:rFonts w:ascii="Times New Roman" w:hAnsi="Times New Roman" w:cs="Times New Roman"/>
          <w:sz w:val="20"/>
          <w:szCs w:val="20"/>
        </w:rPr>
        <w:t xml:space="preserve">). However, due to the spontaneous behaviors of </w:t>
      </w:r>
      <w:r w:rsidR="009B718D" w:rsidRPr="009B718D">
        <w:rPr>
          <w:rFonts w:ascii="Times New Roman" w:hAnsi="Times New Roman" w:cs="Times New Roman"/>
          <w:i/>
          <w:iCs/>
          <w:sz w:val="20"/>
          <w:szCs w:val="20"/>
        </w:rPr>
        <w:t>C. elegans</w:t>
      </w:r>
      <w:r w:rsidR="009B718D" w:rsidRPr="009B718D">
        <w:rPr>
          <w:rFonts w:ascii="Times New Roman" w:hAnsi="Times New Roman" w:cs="Times New Roman"/>
          <w:sz w:val="20"/>
          <w:szCs w:val="20"/>
        </w:rPr>
        <w:t xml:space="preserve"> towards food</w:t>
      </w:r>
      <w:r w:rsidR="009B718D" w:rsidRPr="009B718D">
        <w:rPr>
          <w:rFonts w:ascii="Times New Roman" w:hAnsi="Times New Roman" w:cs="Times New Roman"/>
          <w:sz w:val="20"/>
          <w:szCs w:val="20"/>
        </w:rPr>
        <w:fldChar w:fldCharType="begin"/>
      </w:r>
      <w:r w:rsidR="009B718D" w:rsidRPr="009B718D">
        <w:rPr>
          <w:rFonts w:ascii="Times New Roman" w:hAnsi="Times New Roman" w:cs="Times New Roman"/>
          <w:sz w:val="20"/>
          <w:szCs w:val="20"/>
        </w:rPr>
        <w:instrText xml:space="preserve"> ADDIN ZOTERO_ITEM CSL_CITATION {"citationID":"a4ZVGCIz","properties":{"formattedCitation":"[28]","plainCitation":"[28]","noteIndex":0},"citationItems":[{"id":14,"uris":["http://zotero.org/users/12982434/items/XKIVH37R"],"itemData":{"id":14,"type":"article-journal","container-title":"Nature Methods","DOI":"10.1038/nmeth.2560","ISSN":"1548-7091, 1548-7105","issue":"9","journalAbbreviation":"Nat Methods","language":"en","page":"877-879","source":"DOI.org (Crossref)","title":"A database of Caenorhabditis elegans behavioral phenotypes","volume":"10","author":[{"family":"Yemini","given":"Eviatar"},{"family":"Jucikas","given":"Tadas"},{"family":"Grundy","given":"Laura J"},{"family":"Brown","given":"André E X"},{"family":"Schafer","given":"William R"}],"issued":{"date-parts":[["2013",9]]}}}],"schema":"https://github.com/citation-style-language/schema/raw/master/csl-citation.json"} </w:instrText>
      </w:r>
      <w:r w:rsidR="009B718D" w:rsidRPr="009B718D">
        <w:rPr>
          <w:rFonts w:ascii="Times New Roman" w:hAnsi="Times New Roman" w:cs="Times New Roman"/>
          <w:sz w:val="20"/>
          <w:szCs w:val="20"/>
        </w:rPr>
        <w:fldChar w:fldCharType="separate"/>
      </w:r>
      <w:r w:rsidR="009B718D" w:rsidRPr="009B718D">
        <w:rPr>
          <w:rFonts w:ascii="Times New Roman" w:hAnsi="Times New Roman" w:cs="Times New Roman"/>
          <w:sz w:val="20"/>
          <w:szCs w:val="20"/>
        </w:rPr>
        <w:t>[28]</w:t>
      </w:r>
      <w:r w:rsidR="009B718D" w:rsidRPr="009B718D">
        <w:rPr>
          <w:rFonts w:ascii="Times New Roman" w:hAnsi="Times New Roman" w:cs="Times New Roman"/>
          <w:sz w:val="20"/>
          <w:szCs w:val="20"/>
        </w:rPr>
        <w:fldChar w:fldCharType="end"/>
      </w:r>
      <w:r w:rsidR="009B718D" w:rsidRPr="009B718D">
        <w:rPr>
          <w:rFonts w:ascii="Times New Roman" w:hAnsi="Times New Roman" w:cs="Times New Roman"/>
          <w:sz w:val="20"/>
          <w:szCs w:val="20"/>
        </w:rPr>
        <w:t>, the grayscale images of the nematodes may contain negative interferences such as shadows. To eliminate these negative interferences and facilitate the subsequent experiments, clean binary images need to be generated next.</w:t>
      </w:r>
    </w:p>
    <w:p w14:paraId="7A19AF0A" w14:textId="0B372A62" w:rsidR="009B718D" w:rsidRPr="009B718D" w:rsidRDefault="00F336FA" w:rsidP="009B718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E61A992" wp14:editId="328C26E8">
            <wp:extent cx="5400040" cy="1769745"/>
            <wp:effectExtent l="0" t="0" r="0" b="1905"/>
            <wp:docPr id="11134134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13460" name="图片 11134134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1769745"/>
                    </a:xfrm>
                    <a:prstGeom prst="rect">
                      <a:avLst/>
                    </a:prstGeom>
                  </pic:spPr>
                </pic:pic>
              </a:graphicData>
            </a:graphic>
          </wp:inline>
        </w:drawing>
      </w:r>
    </w:p>
    <w:p w14:paraId="465D1216" w14:textId="30C39D8C" w:rsidR="009B718D" w:rsidRPr="002517FA" w:rsidRDefault="009B718D" w:rsidP="009B718D">
      <w:pPr>
        <w:rPr>
          <w:rFonts w:ascii="Times New Roman" w:hAnsi="Times New Roman" w:cs="Times New Roman"/>
          <w:sz w:val="20"/>
          <w:szCs w:val="20"/>
        </w:rPr>
      </w:pPr>
      <w:r w:rsidRPr="009B718D">
        <w:rPr>
          <w:rFonts w:ascii="Times New Roman" w:hAnsi="Times New Roman" w:cs="Times New Roman"/>
          <w:b/>
          <w:bCs/>
          <w:sz w:val="20"/>
          <w:szCs w:val="20"/>
        </w:rPr>
        <w:t>Fig.</w:t>
      </w:r>
      <w:r w:rsidR="00281EBB">
        <w:rPr>
          <w:rFonts w:ascii="Times New Roman" w:hAnsi="Times New Roman" w:cs="Times New Roman" w:hint="eastAsia"/>
          <w:b/>
          <w:bCs/>
          <w:sz w:val="20"/>
          <w:szCs w:val="20"/>
        </w:rPr>
        <w:t>3</w:t>
      </w:r>
      <w:r w:rsidRPr="009B718D">
        <w:rPr>
          <w:rFonts w:ascii="Times New Roman" w:hAnsi="Times New Roman" w:cs="Times New Roman"/>
          <w:sz w:val="20"/>
          <w:szCs w:val="20"/>
        </w:rPr>
        <w:t xml:space="preserve"> </w:t>
      </w:r>
      <w:r w:rsidR="008F0725" w:rsidRPr="00E95117">
        <w:rPr>
          <w:rFonts w:ascii="Times New Roman" w:hAnsi="Times New Roman" w:cs="Times New Roman"/>
          <w:b/>
          <w:bCs/>
          <w:sz w:val="20"/>
          <w:szCs w:val="20"/>
        </w:rPr>
        <w:t>Schematic diagram of the image processing process</w:t>
      </w:r>
      <w:r w:rsidR="002517FA" w:rsidRPr="00E95117">
        <w:rPr>
          <w:rFonts w:ascii="Times New Roman" w:hAnsi="Times New Roman" w:cs="Times New Roman" w:hint="eastAsia"/>
          <w:b/>
          <w:bCs/>
          <w:sz w:val="20"/>
          <w:szCs w:val="20"/>
        </w:rPr>
        <w:t xml:space="preserve"> and </w:t>
      </w:r>
      <w:r w:rsidR="002517FA" w:rsidRPr="00E95117">
        <w:rPr>
          <w:rFonts w:ascii="Times New Roman" w:hAnsi="Times New Roman" w:cs="Times New Roman"/>
          <w:b/>
          <w:bCs/>
          <w:sz w:val="20"/>
          <w:szCs w:val="20"/>
        </w:rPr>
        <w:t>calculating head bending angle and head-to-tail distance</w:t>
      </w:r>
      <w:r w:rsidRPr="00E95117">
        <w:rPr>
          <w:rFonts w:ascii="Times New Roman" w:hAnsi="Times New Roman" w:cs="Times New Roman"/>
          <w:b/>
          <w:bCs/>
          <w:sz w:val="20"/>
          <w:szCs w:val="20"/>
        </w:rPr>
        <w:t xml:space="preserve"> (a) Frames were extracted from the experimental video and read in as greyscale images. (</w:t>
      </w:r>
      <w:r w:rsidR="008250FD" w:rsidRPr="00E95117">
        <w:rPr>
          <w:rFonts w:ascii="Times New Roman" w:hAnsi="Times New Roman" w:cs="Times New Roman" w:hint="eastAsia"/>
          <w:b/>
          <w:bCs/>
          <w:sz w:val="20"/>
          <w:szCs w:val="20"/>
        </w:rPr>
        <w:t>b</w:t>
      </w:r>
      <w:r w:rsidRPr="00E95117">
        <w:rPr>
          <w:rFonts w:ascii="Times New Roman" w:hAnsi="Times New Roman" w:cs="Times New Roman"/>
          <w:b/>
          <w:bCs/>
          <w:sz w:val="20"/>
          <w:szCs w:val="20"/>
        </w:rPr>
        <w:t>) Processing greyscale images into binary images. (</w:t>
      </w:r>
      <w:r w:rsidR="008250FD" w:rsidRPr="00E95117">
        <w:rPr>
          <w:rFonts w:ascii="Times New Roman" w:hAnsi="Times New Roman" w:cs="Times New Roman" w:hint="eastAsia"/>
          <w:b/>
          <w:bCs/>
          <w:sz w:val="20"/>
          <w:szCs w:val="20"/>
        </w:rPr>
        <w:t>c</w:t>
      </w:r>
      <w:r w:rsidRPr="00E95117">
        <w:rPr>
          <w:rFonts w:ascii="Times New Roman" w:hAnsi="Times New Roman" w:cs="Times New Roman"/>
          <w:b/>
          <w:bCs/>
          <w:sz w:val="20"/>
          <w:szCs w:val="20"/>
        </w:rPr>
        <w:t>) Fill the contour with the largest area in the original binary images. (</w:t>
      </w:r>
      <w:r w:rsidR="008250FD" w:rsidRPr="00E95117">
        <w:rPr>
          <w:rFonts w:ascii="Times New Roman" w:hAnsi="Times New Roman" w:cs="Times New Roman" w:hint="eastAsia"/>
          <w:b/>
          <w:bCs/>
          <w:sz w:val="20"/>
          <w:szCs w:val="20"/>
        </w:rPr>
        <w:t>d</w:t>
      </w:r>
      <w:r w:rsidRPr="00E95117">
        <w:rPr>
          <w:rFonts w:ascii="Times New Roman" w:hAnsi="Times New Roman" w:cs="Times New Roman"/>
          <w:b/>
          <w:bCs/>
          <w:sz w:val="20"/>
          <w:szCs w:val="20"/>
        </w:rPr>
        <w:t>) Performs an XOR operation on the original binary images and the filled images. (</w:t>
      </w:r>
      <w:r w:rsidR="008250FD" w:rsidRPr="00E95117">
        <w:rPr>
          <w:rFonts w:ascii="Times New Roman" w:hAnsi="Times New Roman" w:cs="Times New Roman" w:hint="eastAsia"/>
          <w:b/>
          <w:bCs/>
          <w:sz w:val="20"/>
          <w:szCs w:val="20"/>
        </w:rPr>
        <w:t>e</w:t>
      </w:r>
      <w:r w:rsidRPr="00E95117">
        <w:rPr>
          <w:rFonts w:ascii="Times New Roman" w:hAnsi="Times New Roman" w:cs="Times New Roman"/>
          <w:b/>
          <w:bCs/>
          <w:sz w:val="20"/>
          <w:szCs w:val="20"/>
        </w:rPr>
        <w:t>) Invert the color of images that have completed the XOR operation.</w:t>
      </w:r>
      <w:r w:rsidR="002517FA" w:rsidRPr="00E95117">
        <w:rPr>
          <w:rFonts w:ascii="Times New Roman" w:hAnsi="Times New Roman" w:cs="Times New Roman"/>
          <w:b/>
          <w:bCs/>
          <w:sz w:val="20"/>
          <w:szCs w:val="20"/>
        </w:rPr>
        <w:t xml:space="preserve"> (</w:t>
      </w:r>
      <w:r w:rsidR="002517FA" w:rsidRPr="00E95117">
        <w:rPr>
          <w:rFonts w:ascii="Times New Roman" w:hAnsi="Times New Roman" w:cs="Times New Roman" w:hint="eastAsia"/>
          <w:b/>
          <w:bCs/>
          <w:sz w:val="20"/>
          <w:szCs w:val="20"/>
        </w:rPr>
        <w:t>f</w:t>
      </w:r>
      <w:r w:rsidR="002517FA" w:rsidRPr="00E95117">
        <w:rPr>
          <w:rFonts w:ascii="Times New Roman" w:hAnsi="Times New Roman" w:cs="Times New Roman"/>
          <w:b/>
          <w:bCs/>
          <w:sz w:val="20"/>
          <w:szCs w:val="20"/>
        </w:rPr>
        <w:t>) Mark the head, tail, and five equally spaced points on the body of the online worm. (</w:t>
      </w:r>
      <w:r w:rsidR="002517FA" w:rsidRPr="00E95117">
        <w:rPr>
          <w:rFonts w:ascii="Times New Roman" w:hAnsi="Times New Roman" w:cs="Times New Roman" w:hint="eastAsia"/>
          <w:b/>
          <w:bCs/>
          <w:sz w:val="20"/>
          <w:szCs w:val="20"/>
        </w:rPr>
        <w:t>g</w:t>
      </w:r>
      <w:r w:rsidR="002517FA" w:rsidRPr="00E95117">
        <w:rPr>
          <w:rFonts w:ascii="Times New Roman" w:hAnsi="Times New Roman" w:cs="Times New Roman"/>
          <w:b/>
          <w:bCs/>
          <w:sz w:val="20"/>
          <w:szCs w:val="20"/>
        </w:rPr>
        <w:t>) To calculate the bending angle of the worm’s head using the first three marked points. (</w:t>
      </w:r>
      <w:r w:rsidR="002517FA" w:rsidRPr="00E95117">
        <w:rPr>
          <w:rFonts w:ascii="Times New Roman" w:hAnsi="Times New Roman" w:cs="Times New Roman" w:hint="eastAsia"/>
          <w:b/>
          <w:bCs/>
          <w:sz w:val="20"/>
          <w:szCs w:val="20"/>
        </w:rPr>
        <w:t>h</w:t>
      </w:r>
      <w:r w:rsidR="002517FA" w:rsidRPr="00E95117">
        <w:rPr>
          <w:rFonts w:ascii="Times New Roman" w:hAnsi="Times New Roman" w:cs="Times New Roman"/>
          <w:b/>
          <w:bCs/>
          <w:sz w:val="20"/>
          <w:szCs w:val="20"/>
        </w:rPr>
        <w:t>) The distance between the head and tail of the worm.</w:t>
      </w:r>
    </w:p>
    <w:p w14:paraId="7B8BAEC7" w14:textId="0E3197E9" w:rsidR="009B718D" w:rsidRPr="009B718D" w:rsidRDefault="009B718D" w:rsidP="009B718D">
      <w:pPr>
        <w:rPr>
          <w:rFonts w:ascii="Times New Roman" w:hAnsi="Times New Roman" w:cs="Times New Roman"/>
          <w:sz w:val="20"/>
          <w:szCs w:val="20"/>
        </w:rPr>
      </w:pPr>
      <w:r w:rsidRPr="009B718D">
        <w:rPr>
          <w:rFonts w:ascii="Times New Roman" w:hAnsi="Times New Roman" w:cs="Times New Roman"/>
          <w:sz w:val="20"/>
          <w:szCs w:val="20"/>
        </w:rPr>
        <w:t xml:space="preserve"> </w:t>
      </w:r>
      <w:r w:rsidR="00161D6A">
        <w:rPr>
          <w:rFonts w:ascii="Times New Roman" w:hAnsi="Times New Roman" w:cs="Times New Roman" w:hint="eastAsia"/>
          <w:sz w:val="20"/>
          <w:szCs w:val="20"/>
        </w:rPr>
        <w:t xml:space="preserve"> </w:t>
      </w:r>
      <w:r w:rsidRPr="009B718D">
        <w:rPr>
          <w:rFonts w:ascii="Times New Roman" w:hAnsi="Times New Roman" w:cs="Times New Roman"/>
          <w:sz w:val="20"/>
          <w:szCs w:val="20"/>
        </w:rPr>
        <w:t>Since in grayscale images, the grayscale values of the shadows around the worm are significantly greater than the grayscale values of the worm itself and the background, the first step is to calculate the grayscale values of the shadows. The second step is to use the grayscale values of the shadows as the threshold and employ the global threshold algorithm</w:t>
      </w:r>
      <w:r w:rsidRPr="009B718D">
        <w:rPr>
          <w:rFonts w:ascii="Times New Roman" w:hAnsi="Times New Roman" w:cs="Times New Roman"/>
          <w:sz w:val="20"/>
          <w:szCs w:val="20"/>
        </w:rPr>
        <w:fldChar w:fldCharType="begin"/>
      </w:r>
      <w:r w:rsidR="009230D6">
        <w:rPr>
          <w:rFonts w:ascii="Times New Roman" w:hAnsi="Times New Roman" w:cs="Times New Roman"/>
          <w:sz w:val="20"/>
          <w:szCs w:val="20"/>
        </w:rPr>
        <w:instrText xml:space="preserve"> ADDIN ZOTERO_ITEM CSL_CITATION {"citationID":"Y3M2UIIE","properties":{"formattedCitation":"[36]","plainCitation":"[36]","noteIndex":0},"citationItems":[{"id":1142,"uris":["http://zotero.org/users/12982434/items/WDYZPEBH"],"itemData":{"id":1142,"type":"book","call-number":"TA1632 .G66 2018","event-place":"New York, NY","ISBN":"978-0-13-335672-4","number-of-pages":"1168","publisher":"Pearson","publisher-place":"New York, NY","source":"Library of Congress ISBN","title":"Digital image processing","author":[{"family":"Gonzalez","given":"Rafael C."},{"family":"Woods","given":"Richard E."}],"issued":{"date-parts":[["2018"]]}}}],"schema":"https://github.com/citation-style-language/schema/raw/master/csl-citation.json"} </w:instrText>
      </w:r>
      <w:r w:rsidRPr="009B718D">
        <w:rPr>
          <w:rFonts w:ascii="Times New Roman" w:hAnsi="Times New Roman" w:cs="Times New Roman"/>
          <w:sz w:val="20"/>
          <w:szCs w:val="20"/>
        </w:rPr>
        <w:fldChar w:fldCharType="separate"/>
      </w:r>
      <w:r w:rsidR="009230D6" w:rsidRPr="009230D6">
        <w:rPr>
          <w:rFonts w:ascii="Times New Roman" w:hAnsi="Times New Roman" w:cs="Times New Roman"/>
          <w:sz w:val="20"/>
        </w:rPr>
        <w:t>[36]</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to obtain the initial binary image. The initial binary image is shown in Figure </w:t>
      </w:r>
      <w:r w:rsidR="00BC31BD">
        <w:rPr>
          <w:rFonts w:ascii="Times New Roman" w:hAnsi="Times New Roman" w:cs="Times New Roman" w:hint="eastAsia"/>
          <w:sz w:val="20"/>
          <w:szCs w:val="20"/>
        </w:rPr>
        <w:t>3</w:t>
      </w:r>
      <w:r w:rsidRPr="009B718D">
        <w:rPr>
          <w:rFonts w:ascii="Times New Roman" w:hAnsi="Times New Roman" w:cs="Times New Roman"/>
          <w:sz w:val="20"/>
          <w:szCs w:val="20"/>
        </w:rPr>
        <w:t>(</w:t>
      </w:r>
      <w:r w:rsidR="00BC31BD">
        <w:rPr>
          <w:rFonts w:ascii="Times New Roman" w:hAnsi="Times New Roman" w:cs="Times New Roman" w:hint="eastAsia"/>
          <w:sz w:val="20"/>
          <w:szCs w:val="20"/>
        </w:rPr>
        <w:t>b</w:t>
      </w:r>
      <w:r w:rsidRPr="009B718D">
        <w:rPr>
          <w:rFonts w:ascii="Times New Roman" w:hAnsi="Times New Roman" w:cs="Times New Roman"/>
          <w:sz w:val="20"/>
          <w:szCs w:val="20"/>
        </w:rPr>
        <w:t>). The global threshold algorithm is defined as</w:t>
      </w:r>
    </w:p>
    <w:p w14:paraId="38BD11DD" w14:textId="55F106EC" w:rsidR="009B718D" w:rsidRPr="009B718D" w:rsidRDefault="00000000" w:rsidP="009B718D">
      <w:pPr>
        <w:ind w:firstLineChars="100" w:firstLine="200"/>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i</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d>
                <m:dPr>
                  <m:begChr m:val="{"/>
                  <m:endChr m:val=""/>
                  <m:ctrlPr>
                    <w:rPr>
                      <w:rFonts w:ascii="Cambria Math" w:hAnsi="Cambria Math" w:cs="Times New Roman"/>
                      <w:i/>
                      <w:sz w:val="20"/>
                      <w:szCs w:val="20"/>
                    </w:rPr>
                  </m:ctrlPr>
                </m:dPr>
                <m:e>
                  <m:eqArr>
                    <m:eqArrPr>
                      <m:ctrlPr>
                        <w:rPr>
                          <w:rFonts w:ascii="Cambria Math" w:hAnsi="Cambria Math" w:cs="Times New Roman"/>
                          <w:i/>
                          <w:sz w:val="20"/>
                          <w:szCs w:val="20"/>
                        </w:rPr>
                      </m:ctrlPr>
                    </m:eqArrPr>
                    <m:e>
                      <m:r>
                        <w:rPr>
                          <w:rFonts w:ascii="Cambria Math" w:hAnsi="Cambria Math" w:cs="Times New Roman"/>
                          <w:sz w:val="20"/>
                          <w:szCs w:val="20"/>
                        </w:rPr>
                        <m:t xml:space="preserve">1   </m:t>
                      </m:r>
                      <m:r>
                        <m:rPr>
                          <m:nor/>
                        </m:rPr>
                        <w:rPr>
                          <w:rFonts w:ascii="Times New Roman" w:hAnsi="Times New Roman" w:cs="Times New Roman"/>
                          <w:sz w:val="20"/>
                          <w:szCs w:val="20"/>
                        </w:rPr>
                        <m:t>if</m:t>
                      </m:r>
                      <m:r>
                        <w:rPr>
                          <w:rFonts w:ascii="Cambria Math" w:hAnsi="Cambria Math" w:cs="Times New Roman"/>
                          <w:sz w:val="20"/>
                          <w:szCs w:val="20"/>
                        </w:rPr>
                        <m:t xml:space="preserve"> </m:t>
                      </m:r>
                      <w:bookmarkStart w:id="3" w:name="_Hlk155813372"/>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x,y</m:t>
                          </m:r>
                        </m:e>
                      </m:d>
                      <w:bookmarkEnd w:id="3"/>
                      <m:r>
                        <w:rPr>
                          <w:rFonts w:ascii="Cambria Math" w:hAnsi="Cambria Math" w:cs="Times New Roman"/>
                          <w:sz w:val="20"/>
                          <w:szCs w:val="20"/>
                        </w:rPr>
                        <m:t>&gt;</m:t>
                      </m:r>
                      <m:r>
                        <m:rPr>
                          <m:nor/>
                        </m:rPr>
                        <w:rPr>
                          <w:rFonts w:ascii="Times New Roman" w:hAnsi="Times New Roman" w:cs="Times New Roman"/>
                          <w:sz w:val="20"/>
                          <w:szCs w:val="20"/>
                        </w:rPr>
                        <m:t>threshold</m:t>
                      </m:r>
                    </m:e>
                    <m:e>
                      <m:r>
                        <w:rPr>
                          <w:rFonts w:ascii="Cambria Math" w:hAnsi="Cambria Math" w:cs="Times New Roman"/>
                          <w:sz w:val="20"/>
                          <w:szCs w:val="20"/>
                        </w:rPr>
                        <m:t xml:space="preserve">0   </m:t>
                      </m:r>
                      <m:r>
                        <m:rPr>
                          <m:nor/>
                        </m:rPr>
                        <w:rPr>
                          <w:rFonts w:ascii="Times New Roman" w:hAnsi="Times New Roman" w:cs="Times New Roman"/>
                          <w:sz w:val="20"/>
                          <w:szCs w:val="20"/>
                        </w:rPr>
                        <m:t>if</m:t>
                      </m:r>
                      <m:r>
                        <w:rPr>
                          <w:rFonts w:ascii="Cambria Math" w:hAnsi="Cambria Math" w:cs="Times New Roman"/>
                          <w:sz w:val="20"/>
                          <w:szCs w:val="20"/>
                        </w:rPr>
                        <m:t xml:space="preserve"> g</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r>
                        <m:rPr>
                          <m:nor/>
                        </m:rPr>
                        <w:rPr>
                          <w:rFonts w:ascii="Times New Roman" w:hAnsi="Times New Roman" w:cs="Times New Roman"/>
                          <w:sz w:val="20"/>
                          <w:szCs w:val="20"/>
                        </w:rPr>
                        <m:t>threshold</m:t>
                      </m:r>
                    </m:e>
                  </m:eqAr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m:t>
                  </m:r>
                </m:e>
              </m:d>
            </m:e>
          </m:eqArr>
        </m:oMath>
      </m:oMathPara>
    </w:p>
    <w:p w14:paraId="486311A5" w14:textId="77777777" w:rsidR="009B718D" w:rsidRPr="009B718D" w:rsidRDefault="009B718D" w:rsidP="009B718D">
      <w:pPr>
        <w:rPr>
          <w:rFonts w:ascii="Times New Roman" w:hAnsi="Times New Roman" w:cs="Times New Roman"/>
          <w:sz w:val="20"/>
          <w:szCs w:val="20"/>
        </w:rPr>
      </w:pPr>
      <w:r w:rsidRPr="009B718D">
        <w:rPr>
          <w:rFonts w:ascii="Times New Roman" w:hAnsi="Times New Roman" w:cs="Times New Roman"/>
          <w:sz w:val="20"/>
          <w:szCs w:val="20"/>
        </w:rPr>
        <w:t xml:space="preserve">In this equation, </w:t>
      </w:r>
      <m:oMath>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 xml:space="preserve"> </m:t>
        </m:r>
      </m:oMath>
      <w:r w:rsidRPr="009B718D">
        <w:rPr>
          <w:rFonts w:ascii="Times New Roman" w:hAnsi="Times New Roman" w:cs="Times New Roman"/>
          <w:sz w:val="20"/>
          <w:szCs w:val="20"/>
        </w:rPr>
        <w:t xml:space="preserve">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9B718D">
        <w:rPr>
          <w:rFonts w:ascii="Times New Roman" w:hAnsi="Times New Roman" w:cs="Times New Roman"/>
          <w:sz w:val="20"/>
          <w:szCs w:val="20"/>
        </w:rPr>
        <w:t xml:space="preserve"> in the grayscale image, and </w:t>
      </w:r>
      <m:oMath>
        <m:r>
          <w:rPr>
            <w:rFonts w:ascii="Cambria Math" w:hAnsi="Cambria Math" w:cs="Times New Roman"/>
            <w:sz w:val="20"/>
            <w:szCs w:val="20"/>
          </w:rPr>
          <m:t>i</m:t>
        </m:r>
        <m:d>
          <m:dPr>
            <m:ctrlPr>
              <w:rPr>
                <w:rFonts w:ascii="Cambria Math" w:hAnsi="Cambria Math" w:cs="Times New Roman"/>
                <w:i/>
                <w:sz w:val="20"/>
                <w:szCs w:val="20"/>
              </w:rPr>
            </m:ctrlPr>
          </m:dPr>
          <m:e>
            <m:r>
              <w:rPr>
                <w:rFonts w:ascii="Cambria Math" w:hAnsi="Cambria Math" w:cs="Times New Roman"/>
                <w:sz w:val="20"/>
                <w:szCs w:val="20"/>
              </w:rPr>
              <m:t>x,y</m:t>
            </m:r>
          </m:e>
        </m:d>
      </m:oMath>
      <w:r w:rsidRPr="009B718D">
        <w:rPr>
          <w:rFonts w:ascii="Times New Roman" w:hAnsi="Times New Roman" w:cs="Times New Roman"/>
          <w:sz w:val="20"/>
          <w:szCs w:val="20"/>
        </w:rPr>
        <w:t xml:space="preserve"> 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9B718D">
        <w:rPr>
          <w:rFonts w:ascii="Times New Roman" w:hAnsi="Times New Roman" w:cs="Times New Roman"/>
          <w:sz w:val="20"/>
          <w:szCs w:val="20"/>
        </w:rPr>
        <w:t xml:space="preserve"> in the initial binary image. The third step involves using an edge detection algorithm. Since edges refer to areas in the image where there is a sudden change in pixel values, and there is a clear distinction between the worm and its surrounding shadows against the background, an </w:t>
      </w:r>
      <w:r w:rsidRPr="009B718D">
        <w:rPr>
          <w:rFonts w:ascii="Times New Roman" w:hAnsi="Times New Roman" w:cs="Times New Roman"/>
          <w:sz w:val="20"/>
          <w:szCs w:val="20"/>
        </w:rPr>
        <w:lastRenderedPageBreak/>
        <w:t>edge detection algorithm is applied to detect all contours in the image. The edge detection algorithm used here is the Sobel edge detection algorithm. The definition of the Sobel edge detection algorithm is as follows</w:t>
      </w:r>
    </w:p>
    <w:p w14:paraId="1BA8AFED" w14:textId="0B6813F7" w:rsidR="009B718D" w:rsidRPr="009B718D" w:rsidRDefault="00000000" w:rsidP="009B718D">
      <w:pPr>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G=</m:t>
              </m:r>
              <m:rad>
                <m:radPr>
                  <m:degHide m:val="1"/>
                  <m:ctrlPr>
                    <w:rPr>
                      <w:rFonts w:ascii="Cambria Math" w:hAnsi="Cambria Math" w:cs="Times New Roman"/>
                      <w:i/>
                      <w:sz w:val="20"/>
                      <w:szCs w:val="20"/>
                    </w:rPr>
                  </m:ctrlPr>
                </m:radPr>
                <m:deg/>
                <m:e>
                  <m:sSubSup>
                    <m:sSubSupPr>
                      <m:ctrlPr>
                        <w:rPr>
                          <w:rFonts w:ascii="Cambria Math" w:hAnsi="Cambria Math" w:cs="Times New Roman"/>
                          <w:i/>
                          <w:sz w:val="20"/>
                          <w:szCs w:val="20"/>
                        </w:rPr>
                      </m:ctrlPr>
                    </m:sSubSupPr>
                    <m:e>
                      <m:r>
                        <w:rPr>
                          <w:rFonts w:ascii="Cambria Math" w:hAnsi="Cambria Math" w:cs="Times New Roman"/>
                          <w:sz w:val="20"/>
                          <w:szCs w:val="20"/>
                        </w:rPr>
                        <m:t>G</m:t>
                      </m:r>
                    </m:e>
                    <m:sub>
                      <m:r>
                        <w:rPr>
                          <w:rFonts w:ascii="Cambria Math" w:hAnsi="Cambria Math" w:cs="Times New Roman"/>
                          <w:sz w:val="20"/>
                          <w:szCs w:val="20"/>
                        </w:rPr>
                        <m:t>x</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G</m:t>
                      </m:r>
                    </m:e>
                    <m:sub>
                      <m:r>
                        <w:rPr>
                          <w:rFonts w:ascii="Cambria Math" w:hAnsi="Cambria Math" w:cs="Times New Roman"/>
                          <w:sz w:val="20"/>
                          <w:szCs w:val="20"/>
                        </w:rPr>
                        <m:t>y</m:t>
                      </m:r>
                    </m:sub>
                    <m:sup>
                      <m:r>
                        <w:rPr>
                          <w:rFonts w:ascii="Cambria Math" w:hAnsi="Cambria Math" w:cs="Times New Roman"/>
                          <w:sz w:val="20"/>
                          <w:szCs w:val="20"/>
                        </w:rPr>
                        <m:t>2</m:t>
                      </m:r>
                    </m:sup>
                  </m:sSubSup>
                </m:e>
              </m:ra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4</m:t>
                  </m:r>
                </m:e>
              </m:d>
            </m:e>
          </m:eqArr>
        </m:oMath>
      </m:oMathPara>
    </w:p>
    <w:p w14:paraId="3171C76D" w14:textId="41E9D78B" w:rsidR="009B718D" w:rsidRPr="009B718D" w:rsidRDefault="009B718D" w:rsidP="009B718D">
      <w:pPr>
        <w:rPr>
          <w:rFonts w:ascii="Times New Roman" w:hAnsi="Times New Roman" w:cs="Times New Roman"/>
          <w:sz w:val="20"/>
          <w:szCs w:val="20"/>
        </w:rPr>
      </w:pPr>
      <w:r w:rsidRPr="009B718D">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x</m:t>
            </m:r>
          </m:sub>
        </m:sSub>
      </m:oMath>
      <w:r w:rsidRPr="009B718D">
        <w:rPr>
          <w:rFonts w:ascii="Times New Roman" w:hAnsi="Times New Roman" w:cs="Times New Roman"/>
          <w:sz w:val="20"/>
          <w:szCs w:val="20"/>
        </w:rPr>
        <w:t xml:space="preserve"> is the pixel gradient matrix in the horizontal direction of the image,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oMath>
      <w:r w:rsidRPr="009B718D">
        <w:rPr>
          <w:rFonts w:ascii="Times New Roman" w:hAnsi="Times New Roman" w:cs="Times New Roman"/>
          <w:sz w:val="20"/>
          <w:szCs w:val="20"/>
        </w:rPr>
        <w:t xml:space="preserve"> is the pixel gradient matrix in the vertical direction of the image, and </w:t>
      </w:r>
      <m:oMath>
        <m:r>
          <w:rPr>
            <w:rFonts w:ascii="Cambria Math" w:hAnsi="Cambria Math" w:cs="Times New Roman"/>
            <w:sz w:val="20"/>
            <w:szCs w:val="20"/>
          </w:rPr>
          <m:t>G</m:t>
        </m:r>
      </m:oMath>
      <w:r w:rsidR="00E17177">
        <w:rPr>
          <w:rFonts w:ascii="Times New Roman" w:hAnsi="Times New Roman" w:cs="Times New Roman" w:hint="eastAsia"/>
          <w:sz w:val="20"/>
          <w:szCs w:val="20"/>
        </w:rPr>
        <w:t xml:space="preserve"> </w:t>
      </w:r>
      <w:r w:rsidRPr="009B718D">
        <w:rPr>
          <w:rFonts w:ascii="Times New Roman" w:hAnsi="Times New Roman" w:cs="Times New Roman"/>
          <w:sz w:val="20"/>
          <w:szCs w:val="20"/>
        </w:rPr>
        <w:t>is the gradient value of each pixel point in the image. To reduce computational complexity and enable faster computation on computers, the above formula is simplified in practical applications as follows</w:t>
      </w:r>
    </w:p>
    <w:p w14:paraId="74FC8081" w14:textId="52DBA225" w:rsidR="009B718D" w:rsidRPr="009B718D" w:rsidRDefault="00000000" w:rsidP="009B718D">
      <w:pPr>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G=</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x</m:t>
                      </m:r>
                    </m:sub>
                  </m:sSub>
                </m:e>
              </m:d>
              <m:r>
                <w:rPr>
                  <w:rFonts w:ascii="Cambria Math"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m:t>
                  </m:r>
                </m:e>
              </m:d>
            </m:e>
          </m:eqArr>
        </m:oMath>
      </m:oMathPara>
    </w:p>
    <w:p w14:paraId="15DAC1E3" w14:textId="6EED1823" w:rsidR="009B718D" w:rsidRPr="009B718D" w:rsidRDefault="009B718D" w:rsidP="009B718D">
      <w:pPr>
        <w:rPr>
          <w:rFonts w:ascii="Times New Roman" w:hAnsi="Times New Roman" w:cs="Times New Roman"/>
          <w:sz w:val="20"/>
          <w:szCs w:val="20"/>
        </w:rPr>
      </w:pPr>
      <w:r w:rsidRPr="009B718D">
        <w:rPr>
          <w:rFonts w:ascii="Times New Roman" w:hAnsi="Times New Roman" w:cs="Times New Roman"/>
          <w:sz w:val="20"/>
          <w:szCs w:val="20"/>
        </w:rPr>
        <w:t xml:space="preserve">Since the area occupied by the worm and its surrounding shadow is much larger than the area occupied by the interference and its surrounding shadow, the largest contour in terms of area is the contour containing the worm's body and its surrounding shadow, which is what we want to retain. The fourth step is to use the </w:t>
      </w:r>
      <w:r w:rsidR="00E17177">
        <w:rPr>
          <w:rFonts w:ascii="Times New Roman" w:hAnsi="Times New Roman" w:cs="Times New Roman"/>
          <w:sz w:val="20"/>
          <w:szCs w:val="20"/>
        </w:rPr>
        <w:t>hole-filling</w:t>
      </w:r>
      <w:r w:rsidRPr="009B718D">
        <w:rPr>
          <w:rFonts w:ascii="Times New Roman" w:hAnsi="Times New Roman" w:cs="Times New Roman"/>
          <w:sz w:val="20"/>
          <w:szCs w:val="20"/>
        </w:rPr>
        <w:t xml:space="preserve"> algorithm to fill the largest contour by area. The </w:t>
      </w:r>
      <w:r w:rsidR="00E17177">
        <w:rPr>
          <w:rFonts w:ascii="Times New Roman" w:hAnsi="Times New Roman" w:cs="Times New Roman"/>
          <w:sz w:val="20"/>
          <w:szCs w:val="20"/>
        </w:rPr>
        <w:t>hole-filling</w:t>
      </w:r>
      <w:r w:rsidRPr="009B718D">
        <w:rPr>
          <w:rFonts w:ascii="Times New Roman" w:hAnsi="Times New Roman" w:cs="Times New Roman"/>
          <w:sz w:val="20"/>
          <w:szCs w:val="20"/>
        </w:rPr>
        <w:t xml:space="preserve"> algorithm essentially involves using the scan-line algorithm to fill polygons. Simply put, the scan-line algorithm sorts the intersection points of the polygon's edges with a horizontal scan line and determines whether to fill based on the parity of these intersection points. The image after filling is shown in Figure </w:t>
      </w:r>
      <w:r w:rsidR="00BC31BD">
        <w:rPr>
          <w:rFonts w:ascii="Times New Roman" w:hAnsi="Times New Roman" w:cs="Times New Roman" w:hint="eastAsia"/>
          <w:sz w:val="20"/>
          <w:szCs w:val="20"/>
        </w:rPr>
        <w:t>3</w:t>
      </w:r>
      <w:r w:rsidRPr="009B718D">
        <w:rPr>
          <w:rFonts w:ascii="Times New Roman" w:hAnsi="Times New Roman" w:cs="Times New Roman"/>
          <w:sz w:val="20"/>
          <w:szCs w:val="20"/>
        </w:rPr>
        <w:t>(</w:t>
      </w:r>
      <w:r w:rsidR="00BC31BD">
        <w:rPr>
          <w:rFonts w:ascii="Times New Roman" w:hAnsi="Times New Roman" w:cs="Times New Roman" w:hint="eastAsia"/>
          <w:sz w:val="20"/>
          <w:szCs w:val="20"/>
        </w:rPr>
        <w:t>c</w:t>
      </w:r>
      <w:r w:rsidRPr="009B718D">
        <w:rPr>
          <w:rFonts w:ascii="Times New Roman" w:hAnsi="Times New Roman" w:cs="Times New Roman"/>
          <w:sz w:val="20"/>
          <w:szCs w:val="20"/>
        </w:rPr>
        <w:t>). The fifth step involves performing an XOR operation on the initial binary image and the filled image to obtain a binary image. In the binary image, each pixel has a value of either 0 or 1, where 0 usually represents the background (black) and 1 represents the foreground (white). The rule for XOR operation is if the corresponding pixel values are the same (both 0 or both 1), then the resulting pixel value is 0. If the corresponding pixel values are different (one is 0 and the other is 1), then the resulting pixel value is 1. The image after performing the XOR operation is shown in Figure</w:t>
      </w:r>
      <w:r w:rsidR="00BC31BD">
        <w:rPr>
          <w:rFonts w:ascii="Times New Roman" w:hAnsi="Times New Roman" w:cs="Times New Roman" w:hint="eastAsia"/>
          <w:sz w:val="20"/>
          <w:szCs w:val="20"/>
        </w:rPr>
        <w:t xml:space="preserve"> 3</w:t>
      </w:r>
      <w:r w:rsidRPr="009B718D">
        <w:rPr>
          <w:rFonts w:ascii="Times New Roman" w:hAnsi="Times New Roman" w:cs="Times New Roman"/>
          <w:sz w:val="20"/>
          <w:szCs w:val="20"/>
        </w:rPr>
        <w:t>(</w:t>
      </w:r>
      <w:r w:rsidR="00BC31BD">
        <w:rPr>
          <w:rFonts w:ascii="Times New Roman" w:hAnsi="Times New Roman" w:cs="Times New Roman" w:hint="eastAsia"/>
          <w:sz w:val="20"/>
          <w:szCs w:val="20"/>
        </w:rPr>
        <w:t>d</w:t>
      </w:r>
      <w:r w:rsidRPr="009B718D">
        <w:rPr>
          <w:rFonts w:ascii="Times New Roman" w:hAnsi="Times New Roman" w:cs="Times New Roman"/>
          <w:sz w:val="20"/>
          <w:szCs w:val="20"/>
        </w:rPr>
        <w:t>). The XOR operation is defined as</w:t>
      </w:r>
    </w:p>
    <w:p w14:paraId="044CE009" w14:textId="3E71A319" w:rsidR="009B718D" w:rsidRPr="009B718D" w:rsidRDefault="00000000" w:rsidP="009B718D">
      <w:pPr>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=i</m:t>
              </m:r>
              <m:d>
                <m:dPr>
                  <m:ctrlPr>
                    <w:rPr>
                      <w:rFonts w:ascii="Cambria Math" w:hAnsi="Cambria Math" w:cs="Times New Roman"/>
                      <w:i/>
                      <w:sz w:val="20"/>
                      <w:szCs w:val="20"/>
                    </w:rPr>
                  </m:ctrlPr>
                </m:dPr>
                <m:e>
                  <m:r>
                    <w:rPr>
                      <w:rFonts w:ascii="Cambria Math" w:hAnsi="Cambria Math" w:cs="Times New Roman"/>
                      <w:sz w:val="20"/>
                      <w:szCs w:val="20"/>
                    </w:rPr>
                    <m:t>x,y</m:t>
                  </m:r>
                </m:e>
              </m:d>
              <m:r>
                <m:rPr>
                  <m:sty m:val="p"/>
                </m:rPr>
                <w:rPr>
                  <w:rFonts w:ascii="Cambria Math" w:hAnsi="Cambria Math" w:cs="Times New Roman"/>
                  <w:iCs/>
                  <w:sz w:val="20"/>
                  <w:szCs w:val="20"/>
                </w:rPr>
                <w:sym w:font="Symbol" w:char="F0C5"/>
              </m:r>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m:t>
                  </m:r>
                </m:e>
              </m:d>
            </m:e>
          </m:eqArr>
        </m:oMath>
      </m:oMathPara>
    </w:p>
    <w:p w14:paraId="143B6016" w14:textId="77777777" w:rsidR="009B718D" w:rsidRPr="009B718D" w:rsidRDefault="009B718D" w:rsidP="009B718D">
      <w:pPr>
        <w:rPr>
          <w:rFonts w:ascii="Times New Roman" w:hAnsi="Times New Roman" w:cs="Times New Roman"/>
          <w:b/>
          <w:bCs/>
          <w:sz w:val="20"/>
          <w:szCs w:val="20"/>
        </w:rPr>
      </w:pPr>
      <w:r w:rsidRPr="009B718D">
        <w:rPr>
          <w:rFonts w:ascii="Times New Roman" w:hAnsi="Times New Roman" w:cs="Times New Roman"/>
          <w:sz w:val="20"/>
          <w:szCs w:val="20"/>
        </w:rPr>
        <w:t>Here,</w:t>
      </w:r>
      <w:r w:rsidRPr="009B718D">
        <w:rPr>
          <w:rFonts w:ascii="Times New Roman" w:hAnsi="Times New Roman" w:cs="Times New Roman"/>
          <w:i/>
          <w:sz w:val="20"/>
          <w:szCs w:val="20"/>
        </w:rPr>
        <w:t xml:space="preserve"> </w:t>
      </w:r>
      <m:oMath>
        <m:r>
          <w:rPr>
            <w:rFonts w:ascii="Cambria Math" w:hAnsi="Cambria Math" w:cs="Times New Roman"/>
            <w:sz w:val="20"/>
            <w:szCs w:val="20"/>
          </w:rPr>
          <m:t>i</m:t>
        </m:r>
        <m:d>
          <m:dPr>
            <m:ctrlPr>
              <w:rPr>
                <w:rFonts w:ascii="Cambria Math" w:hAnsi="Cambria Math" w:cs="Times New Roman"/>
                <w:i/>
                <w:sz w:val="20"/>
                <w:szCs w:val="20"/>
              </w:rPr>
            </m:ctrlPr>
          </m:dPr>
          <m:e>
            <m:r>
              <w:rPr>
                <w:rFonts w:ascii="Cambria Math" w:hAnsi="Cambria Math" w:cs="Times New Roman"/>
                <w:sz w:val="20"/>
                <w:szCs w:val="20"/>
              </w:rPr>
              <m:t>x,y</m:t>
            </m:r>
          </m:e>
        </m:d>
      </m:oMath>
      <w:r w:rsidRPr="009B718D">
        <w:rPr>
          <w:rFonts w:ascii="Times New Roman" w:hAnsi="Times New Roman" w:cs="Times New Roman"/>
          <w:i/>
          <w:sz w:val="20"/>
          <w:szCs w:val="20"/>
        </w:rPr>
        <w:t xml:space="preserve"> </w:t>
      </w:r>
      <w:r w:rsidRPr="009B718D">
        <w:rPr>
          <w:rFonts w:ascii="Times New Roman" w:hAnsi="Times New Roman" w:cs="Times New Roman"/>
          <w:sz w:val="20"/>
          <w:szCs w:val="20"/>
        </w:rPr>
        <w:t xml:space="preserve">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9B718D">
        <w:rPr>
          <w:rFonts w:ascii="Times New Roman" w:hAnsi="Times New Roman" w:cs="Times New Roman"/>
          <w:sz w:val="20"/>
          <w:szCs w:val="20"/>
        </w:rPr>
        <w:t xml:space="preserve"> in the initial binary image, </w:t>
      </w:r>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x,y</m:t>
            </m:r>
          </m:e>
        </m:d>
      </m:oMath>
      <w:r w:rsidRPr="009B718D">
        <w:rPr>
          <w:rFonts w:ascii="Times New Roman" w:hAnsi="Times New Roman" w:cs="Times New Roman"/>
          <w:sz w:val="20"/>
          <w:szCs w:val="20"/>
        </w:rPr>
        <w:t xml:space="preserve"> 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9B718D">
        <w:rPr>
          <w:rFonts w:ascii="Times New Roman" w:hAnsi="Times New Roman" w:cs="Times New Roman"/>
          <w:sz w:val="20"/>
          <w:szCs w:val="20"/>
        </w:rPr>
        <w:t xml:space="preserve"> in the image after filling, and </w:t>
      </w:r>
      <m:oMath>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x,y</m:t>
            </m:r>
          </m:e>
        </m:d>
      </m:oMath>
      <w:r w:rsidRPr="009B718D">
        <w:rPr>
          <w:rFonts w:ascii="Times New Roman" w:hAnsi="Times New Roman" w:cs="Times New Roman"/>
          <w:sz w:val="20"/>
          <w:szCs w:val="20"/>
        </w:rPr>
        <w:t xml:space="preserve"> 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9B718D">
        <w:rPr>
          <w:rFonts w:ascii="Times New Roman" w:hAnsi="Times New Roman" w:cs="Times New Roman"/>
          <w:sz w:val="20"/>
          <w:szCs w:val="20"/>
        </w:rPr>
        <w:t xml:space="preserve"> in the binary image obtained after performing the XOR operation. The final step is to perform an                                                                                                </w:t>
      </w:r>
    </w:p>
    <w:p w14:paraId="44E1E2EA" w14:textId="4B35EDB5" w:rsidR="009B718D" w:rsidRPr="009B718D" w:rsidRDefault="009B718D" w:rsidP="009B718D">
      <w:pPr>
        <w:rPr>
          <w:rFonts w:ascii="Times New Roman" w:hAnsi="Times New Roman" w:cs="Times New Roman"/>
          <w:sz w:val="20"/>
          <w:szCs w:val="20"/>
        </w:rPr>
      </w:pPr>
      <w:r w:rsidRPr="009B718D">
        <w:rPr>
          <w:rFonts w:ascii="Times New Roman" w:hAnsi="Times New Roman" w:cs="Times New Roman"/>
          <w:sz w:val="20"/>
          <w:szCs w:val="20"/>
        </w:rPr>
        <w:t>inverted color</w:t>
      </w:r>
      <w:r w:rsidRPr="009B718D">
        <w:rPr>
          <w:rFonts w:ascii="Times New Roman" w:hAnsi="Times New Roman" w:cs="Times New Roman"/>
          <w:sz w:val="20"/>
          <w:szCs w:val="20"/>
        </w:rPr>
        <w:fldChar w:fldCharType="begin"/>
      </w:r>
      <w:r w:rsidR="009230D6">
        <w:rPr>
          <w:rFonts w:ascii="Times New Roman" w:hAnsi="Times New Roman" w:cs="Times New Roman"/>
          <w:sz w:val="20"/>
          <w:szCs w:val="20"/>
        </w:rPr>
        <w:instrText xml:space="preserve"> ADDIN ZOTERO_ITEM CSL_CITATION {"citationID":"cXbHU5Xv","properties":{"formattedCitation":"[36]","plainCitation":"[36]","noteIndex":0},"citationItems":[{"id":1142,"uris":["http://zotero.org/users/12982434/items/WDYZPEBH"],"itemData":{"id":1142,"type":"book","call-number":"TA1632 .G66 2018","event-place":"New York, NY","ISBN":"978-0-13-335672-4","number-of-pages":"1168","publisher":"Pearson","publisher-place":"New York, NY","source":"Library of Congress ISBN","title":"Digital image processing","author":[{"family":"Gonzalez","given":"Rafael C."},{"family":"Woods","given":"Richard E."}],"issued":{"date-parts":[["2018"]]}}}],"schema":"https://github.com/citation-style-language/schema/raw/master/csl-citation.json"} </w:instrText>
      </w:r>
      <w:r w:rsidRPr="009B718D">
        <w:rPr>
          <w:rFonts w:ascii="Times New Roman" w:hAnsi="Times New Roman" w:cs="Times New Roman"/>
          <w:sz w:val="20"/>
          <w:szCs w:val="20"/>
        </w:rPr>
        <w:fldChar w:fldCharType="separate"/>
      </w:r>
      <w:r w:rsidR="009230D6" w:rsidRPr="009230D6">
        <w:rPr>
          <w:rFonts w:ascii="Times New Roman" w:hAnsi="Times New Roman" w:cs="Times New Roman"/>
          <w:sz w:val="20"/>
        </w:rPr>
        <w:t>[36]</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on the binary image, which will result in a clean binary image. The image after the inversion process is shown in Figure </w:t>
      </w:r>
      <w:r w:rsidR="00BC31BD">
        <w:rPr>
          <w:rFonts w:ascii="Times New Roman" w:hAnsi="Times New Roman" w:cs="Times New Roman" w:hint="eastAsia"/>
          <w:sz w:val="20"/>
          <w:szCs w:val="20"/>
        </w:rPr>
        <w:t>3</w:t>
      </w:r>
      <w:r w:rsidRPr="009B718D">
        <w:rPr>
          <w:rFonts w:ascii="Times New Roman" w:hAnsi="Times New Roman" w:cs="Times New Roman"/>
          <w:sz w:val="20"/>
          <w:szCs w:val="20"/>
        </w:rPr>
        <w:t>(</w:t>
      </w:r>
      <w:r w:rsidR="00BC31BD">
        <w:rPr>
          <w:rFonts w:ascii="Times New Roman" w:hAnsi="Times New Roman" w:cs="Times New Roman" w:hint="eastAsia"/>
          <w:sz w:val="20"/>
          <w:szCs w:val="20"/>
        </w:rPr>
        <w:t>e</w:t>
      </w:r>
      <w:r w:rsidRPr="009B718D">
        <w:rPr>
          <w:rFonts w:ascii="Times New Roman" w:hAnsi="Times New Roman" w:cs="Times New Roman"/>
          <w:sz w:val="20"/>
          <w:szCs w:val="20"/>
        </w:rPr>
        <w:t xml:space="preserve">). The inverted color is defined as </w:t>
      </w:r>
    </w:p>
    <w:p w14:paraId="28CB0A51" w14:textId="6DA86150" w:rsidR="009B718D" w:rsidRPr="009B718D" w:rsidRDefault="00000000" w:rsidP="009B718D">
      <w:pPr>
        <w:ind w:firstLineChars="100" w:firstLine="200"/>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x,y</m:t>
                  </m:r>
                </m:e>
              </m:d>
              <m:r>
                <m:rPr>
                  <m:sty m:val="p"/>
                </m:rPr>
                <w:rPr>
                  <w:rFonts w:ascii="Cambria Math" w:hAnsi="Cambria Math" w:cs="Times New Roman"/>
                  <w:sz w:val="20"/>
                  <w:szCs w:val="20"/>
                </w:rPr>
                <m:t>=1-</m:t>
              </m:r>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m:t>
                  </m:r>
                </m:e>
              </m:d>
            </m:e>
          </m:eqArr>
        </m:oMath>
      </m:oMathPara>
    </w:p>
    <w:p w14:paraId="1057A111" w14:textId="77777777" w:rsidR="009B718D" w:rsidRPr="009B718D" w:rsidRDefault="009B718D" w:rsidP="009B718D">
      <w:pPr>
        <w:rPr>
          <w:rFonts w:ascii="Times New Roman" w:hAnsi="Times New Roman" w:cs="Times New Roman"/>
          <w:sz w:val="20"/>
          <w:szCs w:val="20"/>
        </w:rPr>
      </w:pPr>
      <w:r w:rsidRPr="009B718D">
        <w:rPr>
          <w:rFonts w:ascii="Times New Roman" w:hAnsi="Times New Roman" w:cs="Times New Roman"/>
          <w:sz w:val="20"/>
          <w:szCs w:val="20"/>
        </w:rPr>
        <w:t xml:space="preserve">Here, </w:t>
      </w:r>
      <m:oMath>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x,y</m:t>
            </m:r>
          </m:e>
        </m:d>
      </m:oMath>
      <w:r w:rsidRPr="009B718D">
        <w:rPr>
          <w:rFonts w:ascii="Times New Roman" w:hAnsi="Times New Roman" w:cs="Times New Roman"/>
          <w:sz w:val="20"/>
          <w:szCs w:val="20"/>
        </w:rPr>
        <w:t xml:space="preserve"> 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9B718D">
        <w:rPr>
          <w:rFonts w:ascii="Times New Roman" w:hAnsi="Times New Roman" w:cs="Times New Roman"/>
          <w:sz w:val="20"/>
          <w:szCs w:val="20"/>
        </w:rPr>
        <w:t xml:space="preserve"> in the binary image, and </w:t>
      </w:r>
      <m:oMath>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x,y</m:t>
            </m:r>
          </m:e>
        </m:d>
      </m:oMath>
      <w:r w:rsidRPr="009B718D">
        <w:rPr>
          <w:rFonts w:ascii="Times New Roman" w:hAnsi="Times New Roman" w:cs="Times New Roman"/>
          <w:sz w:val="20"/>
          <w:szCs w:val="20"/>
        </w:rPr>
        <w:t xml:space="preserve"> 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9B718D">
        <w:rPr>
          <w:rFonts w:ascii="Times New Roman" w:hAnsi="Times New Roman" w:cs="Times New Roman"/>
          <w:sz w:val="20"/>
          <w:szCs w:val="20"/>
        </w:rPr>
        <w:t xml:space="preserve"> in the image after inverse processing. The above steps result in clean binary images, completing the preprocessing of both videos and images.</w:t>
      </w:r>
    </w:p>
    <w:p w14:paraId="24087F28" w14:textId="48928F04" w:rsidR="009B718D" w:rsidRPr="00D92200" w:rsidRDefault="009B718D" w:rsidP="009B718D">
      <w:pPr>
        <w:rPr>
          <w:rFonts w:ascii="Times New Roman" w:hAnsi="Times New Roman" w:cs="Times New Roman"/>
          <w:b/>
          <w:bCs/>
          <w:szCs w:val="21"/>
        </w:rPr>
      </w:pPr>
      <w:r w:rsidRPr="00D92200">
        <w:rPr>
          <w:rFonts w:ascii="Times New Roman" w:hAnsi="Times New Roman" w:cs="Times New Roman"/>
          <w:b/>
          <w:bCs/>
          <w:szCs w:val="21"/>
        </w:rPr>
        <w:t>3.</w:t>
      </w:r>
      <w:r w:rsidR="00485496">
        <w:rPr>
          <w:rFonts w:ascii="Times New Roman" w:hAnsi="Times New Roman" w:cs="Times New Roman" w:hint="eastAsia"/>
          <w:b/>
          <w:bCs/>
          <w:szCs w:val="21"/>
        </w:rPr>
        <w:t>4</w:t>
      </w:r>
      <w:r w:rsidRPr="00D92200">
        <w:rPr>
          <w:rFonts w:ascii="Times New Roman" w:hAnsi="Times New Roman" w:cs="Times New Roman"/>
          <w:b/>
          <w:bCs/>
          <w:szCs w:val="21"/>
        </w:rPr>
        <w:t xml:space="preserve"> Counting method</w:t>
      </w:r>
    </w:p>
    <w:p w14:paraId="7502DD65" w14:textId="77777777" w:rsidR="009B718D" w:rsidRPr="009B718D" w:rsidRDefault="009B718D" w:rsidP="00176308">
      <w:pPr>
        <w:ind w:firstLineChars="100" w:firstLine="200"/>
        <w:rPr>
          <w:rFonts w:ascii="Times New Roman" w:hAnsi="Times New Roman" w:cs="Times New Roman"/>
          <w:sz w:val="20"/>
          <w:szCs w:val="20"/>
        </w:rPr>
      </w:pPr>
      <w:r w:rsidRPr="009B718D">
        <w:rPr>
          <w:rFonts w:ascii="Times New Roman" w:hAnsi="Times New Roman" w:cs="Times New Roman"/>
          <w:sz w:val="20"/>
          <w:szCs w:val="20"/>
        </w:rPr>
        <w:t xml:space="preserve">Since binary image thinning can simplify images, highlight features, reduce computational complexity, and facilitate subsequent operations, to automatically count head thrashing and omega turns in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the worm skeleton needs to be extracted from the binary images. Specifically, first, read the cleaned binary images, then sort them by the order of their filenames. Since the experimental video is segmented and named consecutively, the sorted binary images have a front-to-back order relationship. Next, perform thinning operations on the binary images to obtain the worm skeletons. The expression for thinning a binary image to obtain the worm skeleton is: </w:t>
      </w:r>
    </w:p>
    <w:p w14:paraId="09F470EB" w14:textId="77777777" w:rsidR="009B718D" w:rsidRPr="009B718D" w:rsidRDefault="00000000" w:rsidP="009B718D">
      <w:pPr>
        <w:ind w:firstLine="420"/>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n=0</m:t>
                  </m:r>
                </m:sub>
                <m:sup>
                  <m:r>
                    <w:rPr>
                      <w:rFonts w:ascii="Cambria Math" w:hAnsi="Cambria Math" w:cs="Times New Roman"/>
                      <w:sz w:val="20"/>
                      <w:szCs w:val="20"/>
                    </w:rPr>
                    <m:t>N</m:t>
                  </m:r>
                </m:sup>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n</m:t>
                      </m:r>
                    </m:sub>
                  </m:sSub>
                  <m:d>
                    <m:dPr>
                      <m:ctrlPr>
                        <w:rPr>
                          <w:rFonts w:ascii="Cambria Math" w:hAnsi="Cambria Math" w:cs="Times New Roman"/>
                          <w:i/>
                          <w:sz w:val="20"/>
                          <w:szCs w:val="20"/>
                        </w:rPr>
                      </m:ctrlPr>
                    </m:dPr>
                    <m:e>
                      <m:r>
                        <w:rPr>
                          <w:rFonts w:ascii="Cambria Math" w:hAnsi="Cambria Math" w:cs="Times New Roman"/>
                          <w:sz w:val="20"/>
                          <w:szCs w:val="20"/>
                        </w:rPr>
                        <m:t>X</m:t>
                      </m:r>
                    </m:e>
                  </m:d>
                </m:e>
              </m:nary>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m:t>
                  </m:r>
                </m:e>
              </m:d>
            </m:e>
          </m:eqArr>
        </m:oMath>
      </m:oMathPara>
    </w:p>
    <w:p w14:paraId="019C995A" w14:textId="77777777" w:rsidR="009B718D" w:rsidRPr="009B718D" w:rsidRDefault="00000000" w:rsidP="009B718D">
      <w:pPr>
        <w:ind w:firstLineChars="200" w:firstLine="400"/>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n</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X⊖nB</m:t>
                  </m:r>
                </m:e>
              </m:d>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X⊖nB</m:t>
                      </m:r>
                    </m:e>
                  </m:d>
                  <m:r>
                    <w:rPr>
                      <w:rFonts w:ascii="Cambria Math" w:hAnsi="Cambria Math" w:cs="Times New Roman"/>
                      <w:sz w:val="20"/>
                      <w:szCs w:val="20"/>
                    </w:rPr>
                    <m:t>◦B</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m:t>
                  </m:r>
                </m:e>
              </m:d>
            </m:e>
          </m:eqArr>
        </m:oMath>
      </m:oMathPara>
    </w:p>
    <w:p w14:paraId="6FB3CB16" w14:textId="77777777" w:rsidR="009B718D" w:rsidRPr="009B718D" w:rsidRDefault="009B718D" w:rsidP="009B718D">
      <w:pPr>
        <w:rPr>
          <w:rFonts w:ascii="Times New Roman" w:hAnsi="Times New Roman" w:cs="Times New Roman"/>
          <w:sz w:val="20"/>
          <w:szCs w:val="20"/>
        </w:rPr>
      </w:pPr>
      <w:r w:rsidRPr="009B718D">
        <w:rPr>
          <w:rFonts w:ascii="Times New Roman" w:hAnsi="Times New Roman" w:cs="Times New Roman"/>
          <w:sz w:val="20"/>
          <w:szCs w:val="20"/>
        </w:rPr>
        <w:lastRenderedPageBreak/>
        <w:t xml:space="preserve">Where </w:t>
      </w:r>
      <m:oMath>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X</m:t>
            </m:r>
          </m:e>
        </m:d>
      </m:oMath>
      <w:r w:rsidRPr="009B718D">
        <w:rPr>
          <w:rFonts w:ascii="Times New Roman" w:hAnsi="Times New Roman" w:cs="Times New Roman"/>
          <w:sz w:val="20"/>
          <w:szCs w:val="20"/>
        </w:rPr>
        <w:t xml:space="preserve"> denotes the skeleton of image </w:t>
      </w:r>
      <m:oMath>
        <m:r>
          <w:rPr>
            <w:rFonts w:ascii="Cambria Math" w:hAnsi="Cambria Math" w:cs="Times New Roman"/>
            <w:sz w:val="20"/>
            <w:szCs w:val="20"/>
          </w:rPr>
          <m:t>X</m:t>
        </m:r>
      </m:oMath>
      <w:r w:rsidRPr="009B718D">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n</m:t>
            </m:r>
          </m:sub>
        </m:sSub>
        <m:d>
          <m:dPr>
            <m:ctrlPr>
              <w:rPr>
                <w:rFonts w:ascii="Cambria Math" w:hAnsi="Cambria Math" w:cs="Times New Roman"/>
                <w:i/>
                <w:sz w:val="20"/>
                <w:szCs w:val="20"/>
              </w:rPr>
            </m:ctrlPr>
          </m:dPr>
          <m:e>
            <m:r>
              <w:rPr>
                <w:rFonts w:ascii="Cambria Math" w:hAnsi="Cambria Math" w:cs="Times New Roman"/>
                <w:sz w:val="20"/>
                <w:szCs w:val="20"/>
              </w:rPr>
              <m:t>X</m:t>
            </m:r>
          </m:e>
        </m:d>
      </m:oMath>
      <w:r w:rsidRPr="009B718D">
        <w:rPr>
          <w:rFonts w:ascii="Times New Roman" w:hAnsi="Times New Roman" w:cs="Times New Roman"/>
          <w:sz w:val="20"/>
          <w:szCs w:val="20"/>
        </w:rPr>
        <w:t xml:space="preserve"> represents the nth skeleton of </w:t>
      </w:r>
      <m:oMath>
        <m:r>
          <w:rPr>
            <w:rFonts w:ascii="Cambria Math" w:hAnsi="Cambria Math" w:cs="Times New Roman"/>
            <w:sz w:val="20"/>
            <w:szCs w:val="20"/>
          </w:rPr>
          <m:t>X</m:t>
        </m:r>
      </m:oMath>
      <w:r w:rsidRPr="009B718D">
        <w:rPr>
          <w:rFonts w:ascii="Times New Roman" w:hAnsi="Times New Roman" w:cs="Times New Roman"/>
          <w:sz w:val="20"/>
          <w:szCs w:val="20"/>
        </w:rPr>
        <w:t xml:space="preserve">, </w:t>
      </w:r>
      <m:oMath>
        <m:r>
          <w:rPr>
            <w:rFonts w:ascii="Cambria Math" w:hAnsi="Cambria Math" w:cs="Times New Roman"/>
            <w:sz w:val="20"/>
            <w:szCs w:val="20"/>
          </w:rPr>
          <m:t>N</m:t>
        </m:r>
      </m:oMath>
      <w:r w:rsidRPr="009B718D">
        <w:rPr>
          <w:rFonts w:ascii="Times New Roman" w:hAnsi="Times New Roman" w:cs="Times New Roman"/>
          <w:sz w:val="20"/>
          <w:szCs w:val="20"/>
        </w:rPr>
        <w:t xml:space="preserve"> is the last iteration number before the </w:t>
      </w:r>
      <m:oMath>
        <m:d>
          <m:dPr>
            <m:ctrlPr>
              <w:rPr>
                <w:rFonts w:ascii="Cambria Math" w:hAnsi="Cambria Math" w:cs="Times New Roman"/>
                <w:i/>
                <w:sz w:val="20"/>
                <w:szCs w:val="20"/>
              </w:rPr>
            </m:ctrlPr>
          </m:dPr>
          <m:e>
            <m:r>
              <w:rPr>
                <w:rFonts w:ascii="Cambria Math" w:hAnsi="Cambria Math" w:cs="Times New Roman"/>
                <w:sz w:val="20"/>
                <w:szCs w:val="20"/>
              </w:rPr>
              <m:t>X⊖nB</m:t>
            </m:r>
          </m:e>
        </m:d>
      </m:oMath>
      <w:r w:rsidRPr="009B718D">
        <w:rPr>
          <w:rFonts w:ascii="Times New Roman" w:hAnsi="Times New Roman" w:cs="Times New Roman"/>
          <w:sz w:val="20"/>
          <w:szCs w:val="20"/>
        </w:rPr>
        <w:t xml:space="preserve"> operation erodes </w:t>
      </w:r>
      <m:oMath>
        <m:r>
          <w:rPr>
            <w:rFonts w:ascii="Cambria Math" w:hAnsi="Cambria Math" w:cs="Times New Roman"/>
            <w:sz w:val="20"/>
            <w:szCs w:val="20"/>
          </w:rPr>
          <m:t>X</m:t>
        </m:r>
      </m:oMath>
      <w:r w:rsidRPr="009B718D">
        <w:rPr>
          <w:rFonts w:ascii="Times New Roman" w:hAnsi="Times New Roman" w:cs="Times New Roman"/>
          <w:sz w:val="20"/>
          <w:szCs w:val="20"/>
        </w:rPr>
        <w:t xml:space="preserve"> into an empty set, i.e.,</w:t>
      </w:r>
      <m:oMath>
        <m:r>
          <w:rPr>
            <w:rFonts w:ascii="Cambria Math" w:hAnsi="Cambria Math" w:cs="Times New Roman"/>
            <w:sz w:val="20"/>
            <w:szCs w:val="20"/>
          </w:rPr>
          <m:t>N=</m:t>
        </m:r>
        <m:r>
          <m:rPr>
            <m:sty m:val="p"/>
          </m:rPr>
          <w:rPr>
            <w:rFonts w:ascii="Cambria Math" w:hAnsi="Cambria Math" w:cs="Times New Roman"/>
            <w:sz w:val="20"/>
            <w:szCs w:val="20"/>
          </w:rPr>
          <m:t>max⁡</m:t>
        </m:r>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X⊖nB</m:t>
            </m:r>
          </m:e>
        </m:d>
        <m:r>
          <w:rPr>
            <w:rFonts w:ascii="Cambria Math" w:hAnsi="Cambria Math" w:cs="Times New Roman"/>
            <w:sz w:val="20"/>
            <w:szCs w:val="20"/>
          </w:rPr>
          <m:t>≠∅}</m:t>
        </m:r>
      </m:oMath>
      <w:r w:rsidRPr="009B718D">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X⊖nB</m:t>
            </m:r>
          </m:e>
        </m:d>
      </m:oMath>
      <w:r w:rsidRPr="009B718D">
        <w:rPr>
          <w:rFonts w:ascii="Times New Roman" w:hAnsi="Times New Roman" w:cs="Times New Roman"/>
          <w:sz w:val="20"/>
          <w:szCs w:val="20"/>
        </w:rPr>
        <w:t xml:space="preserve">stands for iteratively eroding </w:t>
      </w:r>
      <m:oMath>
        <m:r>
          <w:rPr>
            <w:rFonts w:ascii="Cambria Math" w:hAnsi="Cambria Math" w:cs="Times New Roman"/>
            <w:sz w:val="20"/>
            <w:szCs w:val="20"/>
          </w:rPr>
          <m:t>X</m:t>
        </m:r>
      </m:oMath>
      <w:r w:rsidRPr="009B718D">
        <w:rPr>
          <w:rFonts w:ascii="Times New Roman" w:hAnsi="Times New Roman" w:cs="Times New Roman"/>
          <w:sz w:val="20"/>
          <w:szCs w:val="20"/>
        </w:rPr>
        <w:t xml:space="preserve"> with </w:t>
      </w:r>
      <m:oMath>
        <m:r>
          <w:rPr>
            <w:rFonts w:ascii="Cambria Math" w:hAnsi="Cambria Math" w:cs="Times New Roman"/>
            <w:sz w:val="20"/>
            <w:szCs w:val="20"/>
          </w:rPr>
          <m:t>B</m:t>
        </m:r>
      </m:oMath>
      <w:r w:rsidRPr="009B718D">
        <w:rPr>
          <w:rFonts w:ascii="Times New Roman" w:hAnsi="Times New Roman" w:cs="Times New Roman"/>
          <w:sz w:val="20"/>
          <w:szCs w:val="20"/>
        </w:rPr>
        <w:t xml:space="preserve"> n times until no more pixels can be removed.</w:t>
      </w:r>
    </w:p>
    <w:p w14:paraId="5F831070" w14:textId="77777777" w:rsidR="009B718D" w:rsidRPr="009B718D" w:rsidRDefault="009B718D" w:rsidP="009212B8">
      <w:pPr>
        <w:ind w:firstLineChars="100" w:firstLine="200"/>
        <w:rPr>
          <w:rFonts w:ascii="Times New Roman" w:hAnsi="Times New Roman" w:cs="Times New Roman"/>
          <w:sz w:val="20"/>
          <w:szCs w:val="20"/>
        </w:rPr>
      </w:pPr>
      <w:r w:rsidRPr="009B718D">
        <w:rPr>
          <w:rFonts w:ascii="Times New Roman" w:hAnsi="Times New Roman" w:cs="Times New Roman"/>
          <w:sz w:val="20"/>
          <w:szCs w:val="20"/>
        </w:rPr>
        <w:t>Because the distance between the head-to-head and tail-to-tail of the worm is closer between consecutive frames, the positions of the worm's head and tail can be determined based on this criterion in the frames following the first frame. To simplify the experiment and reduce the wastage of computational resources, only the worm head-tail positioning method needs to be used to predict the head and tail positions in the first frame of the worm image. Subsequent frames can determine the positions of the worm's head and tail based on distance. In concrete terms, in the first frame of the image, the positions of the worm's head and tail are obtained using the worm head and tail positioning method. The coordinate data is then read and saved separately in arrays for the worm's head and tail positions. Simultaneously, the positions of all the endpoints of the worm skeleton previously obtained are calculated. For example, in the second frame, the positions of the two endpoints are compared with the known head and tail positions from the first frame. The endpoint closer to the known worm head is considered the worm's head, and the endpoint closer to the known worm tail is considered the worm's tail. Then, the newly obtained positions of the worm's head and tail are saved in arrays for the worm's head and tail positions until the head and tail positions of all the worms in the images are obtained.</w:t>
      </w:r>
    </w:p>
    <w:p w14:paraId="1048C170" w14:textId="30B1E7D9" w:rsidR="009B718D" w:rsidRPr="009B718D" w:rsidRDefault="009B718D" w:rsidP="005566AE">
      <w:pPr>
        <w:ind w:firstLineChars="100" w:firstLine="200"/>
        <w:rPr>
          <w:rFonts w:ascii="Times New Roman" w:hAnsi="Times New Roman" w:cs="Times New Roman"/>
          <w:sz w:val="20"/>
          <w:szCs w:val="20"/>
        </w:rPr>
      </w:pPr>
      <w:r w:rsidRPr="009B718D">
        <w:rPr>
          <w:rFonts w:ascii="Times New Roman" w:hAnsi="Times New Roman" w:cs="Times New Roman"/>
          <w:sz w:val="20"/>
          <w:szCs w:val="20"/>
        </w:rPr>
        <w:t xml:space="preserve">Next, calculate the curvature angle of the head of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to obtain the number of head thrashing of the nematode. To be more specific, the length of the head of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is approximately 1/6 of its total body length</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{"citationID":"eh4H8Zta","properties":{"formattedCitation":"[37]","plainCitation":"[37]","noteIndex":0},"citationItems":[{"id":1220,"uris":["http://zotero.org/users/12982434/items/RVXWFQWS"],"itemData":{"id":1220,"type":"article-journal","container-title":"Molecules and Cells","DOI":"10.14348/molcells.2021.2236","ISSN":"10168478","issue":"3","journalAbbreviation":"Molecules and Cells","language":"en","page":"160-167","source":"DOI.org (Crossref)","title":"Morphological Characterization of small, dumpy, and long Phenotypes in Caenorhabditis elegans","volume":"44","author":[{"family":"Cho","given":"Joshua Young"},{"family":"Choi","given":"Tae-Woo"},{"family":"Kim","given":"Seung Hyun"},{"family":"Ahnn","given":"Joohong"},{"family":"Lee","given":"Sun-Kyung"}],"issued":{"date-parts":[["2021",3]]}}}],"schema":"https://github.com/citation-style-language/schema/raw/master/csl-citation.json"}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[37]</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Therefore, the body of the nematode is divided into six equal parts using five equally spaced points. It is important to note that the body length refers to the total length of the nematode skeleton, not just the distance from the head to the tail. Subsequently, seven points are recorded in an array, including the head endpoint, tail endpoint, and five equally spaced points. The seven points are shown in Figure </w:t>
      </w:r>
      <w:r w:rsidR="00D272CC">
        <w:rPr>
          <w:rFonts w:ascii="Times New Roman" w:hAnsi="Times New Roman" w:cs="Times New Roman" w:hint="eastAsia"/>
          <w:sz w:val="20"/>
          <w:szCs w:val="20"/>
        </w:rPr>
        <w:t>3</w:t>
      </w:r>
      <w:r w:rsidRPr="009B718D">
        <w:rPr>
          <w:rFonts w:ascii="Times New Roman" w:hAnsi="Times New Roman" w:cs="Times New Roman"/>
          <w:sz w:val="20"/>
          <w:szCs w:val="20"/>
        </w:rPr>
        <w:t>(</w:t>
      </w:r>
      <w:r w:rsidR="00D272CC">
        <w:rPr>
          <w:rFonts w:ascii="Times New Roman" w:hAnsi="Times New Roman" w:cs="Times New Roman" w:hint="eastAsia"/>
          <w:sz w:val="20"/>
          <w:szCs w:val="20"/>
        </w:rPr>
        <w:t>f</w:t>
      </w:r>
      <w:r w:rsidRPr="009B718D">
        <w:rPr>
          <w:rFonts w:ascii="Times New Roman" w:hAnsi="Times New Roman" w:cs="Times New Roman"/>
          <w:sz w:val="20"/>
          <w:szCs w:val="20"/>
        </w:rPr>
        <w:t>).</w:t>
      </w:r>
    </w:p>
    <w:p w14:paraId="524103C7" w14:textId="77777777" w:rsidR="009B718D" w:rsidRPr="009B718D" w:rsidRDefault="009B718D" w:rsidP="009B718D">
      <w:pPr>
        <w:rPr>
          <w:rFonts w:ascii="Times New Roman" w:hAnsi="Times New Roman" w:cs="Times New Roman"/>
          <w:sz w:val="20"/>
          <w:szCs w:val="20"/>
        </w:rPr>
      </w:pPr>
      <w:r w:rsidRPr="009B718D">
        <w:rPr>
          <w:rFonts w:ascii="Times New Roman" w:hAnsi="Times New Roman" w:cs="Times New Roman"/>
          <w:sz w:val="20"/>
          <w:szCs w:val="20"/>
        </w:rPr>
        <w:t xml:space="preserve">The bending angle of the nematode's head is calculated from the first three of these seven points, which will be labeled A, B, and C. The angle </w:t>
      </w:r>
      <m:oMath>
        <m:r>
          <w:rPr>
            <w:rFonts w:ascii="Cambria Math" w:hAnsi="Cambria Math" w:cs="Times New Roman"/>
            <w:sz w:val="20"/>
            <w:szCs w:val="20"/>
          </w:rPr>
          <m:t>∠ABC</m:t>
        </m:r>
      </m:oMath>
      <w:r w:rsidRPr="009B718D">
        <w:rPr>
          <w:rFonts w:ascii="Times New Roman" w:eastAsia="宋体" w:hAnsi="Times New Roman" w:cs="Times New Roman"/>
          <w:sz w:val="20"/>
          <w:szCs w:val="20"/>
        </w:rPr>
        <w:t xml:space="preserve"> </w:t>
      </w:r>
      <w:r w:rsidRPr="009B718D">
        <w:rPr>
          <w:rFonts w:ascii="Times New Roman" w:hAnsi="Times New Roman" w:cs="Times New Roman"/>
          <w:sz w:val="20"/>
          <w:szCs w:val="20"/>
        </w:rPr>
        <w:t>formed by points A, B, and C is calculated as follows</w:t>
      </w:r>
    </w:p>
    <w:p w14:paraId="233ABBF1" w14:textId="77777777" w:rsidR="009B718D" w:rsidRPr="009B718D" w:rsidRDefault="00000000" w:rsidP="009B718D">
      <w:pP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β=</m:t>
              </m:r>
              <m:func>
                <m:funcPr>
                  <m:ctrlPr>
                    <w:rPr>
                      <w:rFonts w:ascii="Cambria Math" w:hAnsi="Cambria Math" w:cs="Times New Roman"/>
                      <w:sz w:val="20"/>
                      <w:szCs w:val="20"/>
                    </w:rPr>
                  </m:ctrlPr>
                </m:funcPr>
                <m:fName>
                  <m:r>
                    <m:rPr>
                      <m:sty m:val="p"/>
                    </m:rPr>
                    <w:rPr>
                      <w:rFonts w:ascii="Cambria Math" w:hAnsi="Cambria Math" w:cs="Times New Roman"/>
                      <w:sz w:val="20"/>
                      <w:szCs w:val="20"/>
                    </w:rPr>
                    <m:t>arccos</m:t>
                  </m:r>
                </m:fName>
                <m:e>
                  <m:d>
                    <m:dPr>
                      <m:ctrlPr>
                        <w:rPr>
                          <w:rFonts w:ascii="Cambria Math" w:hAnsi="Cambria Math" w:cs="Times New Roman"/>
                          <w:i/>
                          <w:sz w:val="20"/>
                          <w:szCs w:val="20"/>
                        </w:rPr>
                      </m:ctrlPr>
                    </m:dPr>
                    <m:e>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sSup>
                                <m:sSupPr>
                                  <m:ctrlPr>
                                    <w:rPr>
                                      <w:rFonts w:ascii="Cambria Math" w:hAnsi="Cambria Math" w:cs="Times New Roman"/>
                                      <w:i/>
                                      <w:sz w:val="20"/>
                                      <w:szCs w:val="20"/>
                                    </w:rPr>
                                  </m:ctrlPr>
                                </m:sSupPr>
                                <m:e>
                                  <m:r>
                                    <w:rPr>
                                      <w:rFonts w:ascii="Cambria Math" w:hAnsi="Cambria Math" w:cs="Times New Roman"/>
                                      <w:sz w:val="20"/>
                                      <w:szCs w:val="20"/>
                                    </w:rPr>
                                    <m:t>a</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2</m:t>
                                  </m:r>
                                </m:sup>
                              </m:sSup>
                              <m:r>
                                <w:rPr>
                                  <w:rFonts w:ascii="Cambria Math" w:hAnsi="Cambria Math" w:cs="Times New Roman"/>
                                  <w:sz w:val="20"/>
                                  <w:szCs w:val="20"/>
                                </w:rPr>
                                <m:t>-b</m:t>
                              </m:r>
                            </m:e>
                            <m:sup>
                              <m:r>
                                <w:rPr>
                                  <w:rFonts w:ascii="Cambria Math" w:hAnsi="Cambria Math" w:cs="Times New Roman"/>
                                  <w:sz w:val="20"/>
                                  <w:szCs w:val="20"/>
                                </w:rPr>
                                <m:t>2</m:t>
                              </m:r>
                            </m:sup>
                          </m:sSup>
                        </m:num>
                        <m:den>
                          <m:r>
                            <w:rPr>
                              <w:rFonts w:ascii="Cambria Math" w:hAnsi="Cambria Math" w:cs="Times New Roman"/>
                              <w:sz w:val="20"/>
                              <w:szCs w:val="20"/>
                            </w:rPr>
                            <m:t>2×a×c</m:t>
                          </m:r>
                        </m:den>
                      </m:f>
                    </m:e>
                  </m:d>
                </m:e>
              </m:func>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10</m:t>
                  </m:r>
                </m:e>
              </m:d>
            </m:e>
          </m:eqArr>
        </m:oMath>
      </m:oMathPara>
    </w:p>
    <w:p w14:paraId="1F48CD71" w14:textId="50FFE880" w:rsidR="009B718D" w:rsidRPr="009B718D" w:rsidRDefault="009B718D" w:rsidP="009B718D">
      <w:pPr>
        <w:rPr>
          <w:rFonts w:ascii="Times New Roman" w:hAnsi="Times New Roman" w:cs="Times New Roman"/>
          <w:sz w:val="20"/>
          <w:szCs w:val="20"/>
        </w:rPr>
      </w:pPr>
      <w:r w:rsidRPr="009B718D">
        <w:rPr>
          <w:rFonts w:ascii="Times New Roman" w:hAnsi="Times New Roman" w:cs="Times New Roman"/>
          <w:sz w:val="20"/>
          <w:szCs w:val="20"/>
        </w:rPr>
        <w:t xml:space="preserve">We will mark the edge opposite point A as </w:t>
      </w:r>
      <m:oMath>
        <m:r>
          <w:rPr>
            <w:rFonts w:ascii="Cambria Math" w:hAnsi="Cambria Math" w:cs="Times New Roman"/>
            <w:sz w:val="20"/>
            <w:szCs w:val="20"/>
          </w:rPr>
          <m:t>a</m:t>
        </m:r>
      </m:oMath>
      <w:r w:rsidRPr="009B718D">
        <w:rPr>
          <w:rFonts w:ascii="Times New Roman" w:hAnsi="Times New Roman" w:cs="Times New Roman"/>
          <w:sz w:val="20"/>
          <w:szCs w:val="20"/>
        </w:rPr>
        <w:t xml:space="preserve">, the edge opposite point B as </w:t>
      </w:r>
      <m:oMath>
        <m:r>
          <w:rPr>
            <w:rFonts w:ascii="Cambria Math" w:hAnsi="Cambria Math" w:cs="Times New Roman"/>
            <w:sz w:val="20"/>
            <w:szCs w:val="20"/>
          </w:rPr>
          <m:t>b</m:t>
        </m:r>
      </m:oMath>
      <w:r w:rsidRPr="009B718D">
        <w:rPr>
          <w:rFonts w:ascii="Times New Roman" w:hAnsi="Times New Roman" w:cs="Times New Roman"/>
          <w:sz w:val="20"/>
          <w:szCs w:val="20"/>
        </w:rPr>
        <w:t xml:space="preserve">, the edge opposite point C as </w:t>
      </w:r>
      <m:oMath>
        <m:r>
          <w:rPr>
            <w:rFonts w:ascii="Cambria Math" w:hAnsi="Cambria Math" w:cs="Times New Roman"/>
            <w:sz w:val="20"/>
            <w:szCs w:val="20"/>
          </w:rPr>
          <m:t>c</m:t>
        </m:r>
      </m:oMath>
      <w:r w:rsidRPr="009B718D">
        <w:rPr>
          <w:rFonts w:ascii="Times New Roman" w:hAnsi="Times New Roman" w:cs="Times New Roman"/>
          <w:sz w:val="20"/>
          <w:szCs w:val="20"/>
        </w:rPr>
        <w:t xml:space="preserve">, and angle </w:t>
      </w:r>
      <m:oMath>
        <m:r>
          <w:rPr>
            <w:rFonts w:ascii="Cambria Math" w:hAnsi="Cambria Math" w:cs="Times New Roman"/>
            <w:sz w:val="20"/>
            <w:szCs w:val="20"/>
          </w:rPr>
          <m:t>∠ABC</m:t>
        </m:r>
      </m:oMath>
      <w:r w:rsidRPr="009B718D">
        <w:rPr>
          <w:rFonts w:ascii="Times New Roman" w:hAnsi="Times New Roman" w:cs="Times New Roman"/>
          <w:sz w:val="20"/>
          <w:szCs w:val="20"/>
        </w:rPr>
        <w:t xml:space="preserve"> as </w:t>
      </w:r>
      <m:oMath>
        <m:r>
          <w:rPr>
            <w:rFonts w:ascii="Cambria Math" w:hAnsi="Cambria Math" w:cs="Times New Roman"/>
            <w:sz w:val="20"/>
            <w:szCs w:val="20"/>
          </w:rPr>
          <m:t>β</m:t>
        </m:r>
      </m:oMath>
      <w:r w:rsidRPr="009B718D">
        <w:rPr>
          <w:rFonts w:ascii="Times New Roman" w:hAnsi="Times New Roman" w:cs="Times New Roman"/>
          <w:sz w:val="20"/>
          <w:szCs w:val="20"/>
        </w:rPr>
        <w:t xml:space="preserve">. Then we will mark the supplement of </w:t>
      </w:r>
      <m:oMath>
        <m:r>
          <w:rPr>
            <w:rFonts w:ascii="Cambria Math" w:hAnsi="Cambria Math" w:cs="Times New Roman"/>
            <w:sz w:val="20"/>
            <w:szCs w:val="20"/>
          </w:rPr>
          <m:t>∠ABC</m:t>
        </m:r>
      </m:oMath>
      <w:r w:rsidRPr="009B718D">
        <w:rPr>
          <w:rFonts w:ascii="Times New Roman" w:hAnsi="Times New Roman" w:cs="Times New Roman"/>
          <w:sz w:val="20"/>
          <w:szCs w:val="20"/>
        </w:rPr>
        <w:t xml:space="preserve"> as the bending angle of the nematode's head, as shown in Figure </w:t>
      </w:r>
      <w:r w:rsidR="00D272CC">
        <w:rPr>
          <w:rFonts w:ascii="Times New Roman" w:hAnsi="Times New Roman" w:cs="Times New Roman" w:hint="eastAsia"/>
          <w:sz w:val="20"/>
          <w:szCs w:val="20"/>
        </w:rPr>
        <w:t>3</w:t>
      </w:r>
      <w:r w:rsidRPr="009B718D">
        <w:rPr>
          <w:rFonts w:ascii="Times New Roman" w:hAnsi="Times New Roman" w:cs="Times New Roman"/>
          <w:sz w:val="20"/>
          <w:szCs w:val="20"/>
        </w:rPr>
        <w:t>(</w:t>
      </w:r>
      <w:r w:rsidR="00D272CC">
        <w:rPr>
          <w:rFonts w:ascii="Times New Roman" w:hAnsi="Times New Roman" w:cs="Times New Roman" w:hint="eastAsia"/>
          <w:sz w:val="20"/>
          <w:szCs w:val="20"/>
        </w:rPr>
        <w:t>g</w:t>
      </w:r>
      <w:r w:rsidRPr="009B718D">
        <w:rPr>
          <w:rFonts w:ascii="Times New Roman" w:hAnsi="Times New Roman" w:cs="Times New Roman"/>
          <w:sz w:val="20"/>
          <w:szCs w:val="20"/>
        </w:rPr>
        <w:t>). The calculation method for the bending angle of the nematode's head is as follows:</w:t>
      </w:r>
    </w:p>
    <w:p w14:paraId="46FE2711" w14:textId="77777777" w:rsidR="009B718D" w:rsidRPr="009B718D" w:rsidRDefault="00000000" w:rsidP="009B718D">
      <w:pPr>
        <w:ind w:firstLine="200"/>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α=π-β#</m:t>
              </m:r>
              <m:d>
                <m:dPr>
                  <m:ctrlPr>
                    <w:rPr>
                      <w:rFonts w:ascii="Cambria Math" w:hAnsi="Cambria Math" w:cs="Times New Roman"/>
                      <w:i/>
                      <w:sz w:val="20"/>
                      <w:szCs w:val="20"/>
                    </w:rPr>
                  </m:ctrlPr>
                </m:dPr>
                <m:e>
                  <m:r>
                    <w:rPr>
                      <w:rFonts w:ascii="Cambria Math" w:hAnsi="Cambria Math" w:cs="Times New Roman"/>
                      <w:sz w:val="20"/>
                      <w:szCs w:val="20"/>
                    </w:rPr>
                    <m:t>11</m:t>
                  </m:r>
                </m:e>
              </m:d>
            </m:e>
          </m:eqArr>
        </m:oMath>
      </m:oMathPara>
    </w:p>
    <w:p w14:paraId="1F2D87CD" w14:textId="77777777" w:rsidR="009B718D" w:rsidRPr="009B718D" w:rsidRDefault="009B718D" w:rsidP="009B718D">
      <w:pPr>
        <w:rPr>
          <w:rFonts w:ascii="Times New Roman" w:hAnsi="Times New Roman" w:cs="Times New Roman"/>
          <w:sz w:val="20"/>
          <w:szCs w:val="20"/>
        </w:rPr>
      </w:pPr>
      <w:r w:rsidRPr="009B718D">
        <w:rPr>
          <w:rFonts w:ascii="Times New Roman" w:hAnsi="Times New Roman" w:cs="Times New Roman"/>
          <w:sz w:val="20"/>
          <w:szCs w:val="20"/>
        </w:rPr>
        <w:t xml:space="preserve">Here, we will denote </w:t>
      </w:r>
      <m:oMath>
        <m:r>
          <w:rPr>
            <w:rFonts w:ascii="Cambria Math" w:hAnsi="Cambria Math" w:cs="Times New Roman"/>
            <w:sz w:val="20"/>
            <w:szCs w:val="20"/>
          </w:rPr>
          <m:t>α</m:t>
        </m:r>
      </m:oMath>
      <w:r w:rsidRPr="009B718D">
        <w:rPr>
          <w:rFonts w:ascii="Times New Roman" w:hAnsi="Times New Roman" w:cs="Times New Roman"/>
          <w:sz w:val="20"/>
          <w:szCs w:val="20"/>
        </w:rPr>
        <w:t xml:space="preserve"> as the bending angle of the nematode's head. The bending angle of the head of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was calculated using the upper method. The angles of bending of the nematode's head are recorded in an array, and the bend angles of the nematode's head are calculated for each subsequent frame until the curvature angles of the heads of all nematodes in the images are calculated. Here, we consider thrashing the nematode's head from one side to the other and back as one complete head thrashing</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{"citationID":"8VhNl6fc","properties":{"formattedCitation":"[38]","plainCitation":"[38]","noteIndex":0},"citationItems":[{"id":177,"uris":["http://zotero.org/users/12982434/items/NFU9CU4Q"],"itemData":{"id":177,"type":"article-journal","abstract":"Abstract\n            \n              Nanomaterials are broadly used in a variety of industries and consumer products. However, studies have demonstrated that many nanomaterials, including metal‐containing nanoparticles and nanoplastics, have neurotoxic effects.\n              Caenorhabditis elegans (C. elegans)\n              is a widely used model organism with numerous advantages for research, including transparency, short life span, well‐characterized nervous system, complete connectome, available genome, and numerous genetic tools.\n              C. elegans\n              has been extensively used to assess the neurotoxicity of multiple chemicals via survival assays, behavioral tests, neuronal morphology studies, and various molecular and mechanistic analyses. However, detailed protocols describing general assays in\n              C. elegans\n              to examine the neurotoxic effects of nanomaterials are limited. Here, we describe protocols for assessing nanomaterial neurotoxicity in\n              C. elegans\n              . We describe the steps for exposure and subsequent evaluation of survival, locomotion behavior, and oxidative stress. Survival and locomotion behavior are measured in wild‐type N2 strains to assess acute neurotoxicity. Oxidative stress is used as an endpoint here since it is one of the most predominant and common changes induced by nanomaterials. VP596 nematodes, which express GFP upon activation of\n              skn‐1\n              (the worm homolog of\n              Nrf2\n              ), are evaluated for assays of oxidative stress in response to test nanomaterials. These assays can be readily used to quickly examine the neurotoxicity of nanomaterials\n              in vivo\n              , laying the foundation for mechanistic studies of nanomaterials and their impacts on health and physiology. © 2022 Wiley Periodicals LLC.\n            \n            \n              Basic Protocol 1\n              : Exposure of\n              C. elegans\n              to nanomaterials\n            \n            \n              Basic Protocol 2\n              : Survival assessment\n            \n            \n              Basic Protocol 3\n              : Assessment of locomotion behavior\n            \n            \n              Basic Protocol 4\n              : Analysis of oxidative stress","container-title":"Current Protocols","DOI":"10.1002/cpz1.496","ISSN":"2691-1299, 2691-1299","issue":"7","journalAbbreviation":"Current Protocols","language":"en","page":"e496","source":"DOI.org (Crossref)","title":"Neurotoxicity Evaluation of Nanomaterials Using &lt;i&gt;C. elegans&lt;/i&gt; : Survival, Locomotion Behaviors, and Oxidative Stress","title-short":"Neurotoxicity Evaluation of Nanomaterials Using &lt;i&gt;C. elegans&lt;/i&gt;","volume":"2","author":[{"family":"Zheng","given":"Fuli"},{"family":"Chen","given":"Cheng"},{"family":"Aschner","given":"Michael"}],"issued":{"date-parts":[["2022",7]]}}}],"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[38]</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so a change in the direction of the nematode's head bend twice is considered one head thrashing. Then, we need to calculate the number of changes in the direction of the nematode's head bend. Here, we consider the positive and negative changes in angle differences between bending frames as changes in the direction of the nematode's head bend, so we need to count the positive and negative changes in angle differences between consecutive frames. Finally, dividing the number of changes in the direction of the nematode's head bend by 2 gives the number of head thrashing of the nematode, thus obtaining the number of head thrashing of </w:t>
      </w:r>
      <w:r w:rsidRPr="009B718D">
        <w:rPr>
          <w:rFonts w:ascii="Times New Roman" w:hAnsi="Times New Roman" w:cs="Times New Roman"/>
          <w:sz w:val="20"/>
          <w:szCs w:val="20"/>
        </w:rPr>
        <w:lastRenderedPageBreak/>
        <w:t>the nematode.</w:t>
      </w:r>
    </w:p>
    <w:p w14:paraId="30BF8809" w14:textId="6F4AC54C" w:rsidR="009B718D" w:rsidRPr="009B718D" w:rsidRDefault="009B718D" w:rsidP="00C41248">
      <w:pPr>
        <w:ind w:firstLineChars="100" w:firstLine="200"/>
        <w:rPr>
          <w:rFonts w:ascii="Times New Roman" w:hAnsi="Times New Roman" w:cs="Times New Roman"/>
          <w:sz w:val="20"/>
          <w:szCs w:val="20"/>
        </w:rPr>
      </w:pPr>
      <w:r w:rsidRPr="009B718D">
        <w:rPr>
          <w:rFonts w:ascii="Times New Roman" w:hAnsi="Times New Roman" w:cs="Times New Roman"/>
          <w:sz w:val="20"/>
          <w:szCs w:val="20"/>
        </w:rPr>
        <w:t xml:space="preserve">The next step is to calculate the distance between the head and tail of the </w:t>
      </w:r>
      <w:r w:rsidRPr="009B718D">
        <w:rPr>
          <w:rFonts w:ascii="Times New Roman" w:hAnsi="Times New Roman" w:cs="Times New Roman"/>
          <w:i/>
          <w:iCs/>
          <w:sz w:val="20"/>
          <w:szCs w:val="20"/>
        </w:rPr>
        <w:t xml:space="preserve">C. elegans </w:t>
      </w:r>
      <w:r w:rsidRPr="009B718D">
        <w:rPr>
          <w:rFonts w:ascii="Times New Roman" w:hAnsi="Times New Roman" w:cs="Times New Roman"/>
          <w:sz w:val="20"/>
          <w:szCs w:val="20"/>
        </w:rPr>
        <w:t xml:space="preserve">to determine the number of omega turns. Specifically, we will compute the distance between the head and tail coordinates of the worm. The schematic diagram of the distance between the head and tail of the nematode is shown in Figure </w:t>
      </w:r>
      <w:r w:rsidR="00D272CC">
        <w:rPr>
          <w:rFonts w:ascii="Times New Roman" w:hAnsi="Times New Roman" w:cs="Times New Roman" w:hint="eastAsia"/>
          <w:sz w:val="20"/>
          <w:szCs w:val="20"/>
        </w:rPr>
        <w:t>3</w:t>
      </w:r>
      <w:r w:rsidRPr="009B718D">
        <w:rPr>
          <w:rFonts w:ascii="Times New Roman" w:hAnsi="Times New Roman" w:cs="Times New Roman"/>
          <w:sz w:val="20"/>
          <w:szCs w:val="20"/>
        </w:rPr>
        <w:t>(</w:t>
      </w:r>
      <w:r w:rsidR="00D272CC">
        <w:rPr>
          <w:rFonts w:ascii="Times New Roman" w:hAnsi="Times New Roman" w:cs="Times New Roman" w:hint="eastAsia"/>
          <w:sz w:val="20"/>
          <w:szCs w:val="20"/>
        </w:rPr>
        <w:t>h</w:t>
      </w:r>
      <w:r w:rsidRPr="009B718D">
        <w:rPr>
          <w:rFonts w:ascii="Times New Roman" w:hAnsi="Times New Roman" w:cs="Times New Roman"/>
          <w:sz w:val="20"/>
          <w:szCs w:val="20"/>
        </w:rPr>
        <w:t xml:space="preserve">). The calculation method for the distance between the head and tail of the nematode is defined as </w:t>
      </w:r>
    </w:p>
    <w:p w14:paraId="3ED27C77" w14:textId="77777777" w:rsidR="009B718D" w:rsidRPr="009B718D" w:rsidRDefault="00000000" w:rsidP="009B718D">
      <w:pPr>
        <w:jc w:val="center"/>
        <w:rPr>
          <w:rFonts w:ascii="Times New Roman" w:hAnsi="Times New Roman" w:cs="Times New Roman"/>
          <w:sz w:val="20"/>
          <w:szCs w:val="20"/>
        </w:rPr>
      </w:pPr>
      <m:oMath>
        <m:eqArr>
          <m:eqArrPr>
            <m:maxDist m:val="1"/>
            <m:ctrlPr>
              <w:rPr>
                <w:rFonts w:ascii="Cambria Math" w:hAnsi="Cambria Math" w:cs="Times New Roman"/>
                <w:i/>
                <w:sz w:val="20"/>
                <w:szCs w:val="20"/>
              </w:rPr>
            </m:ctrlPr>
          </m:eqArrPr>
          <m:e>
            <m:r>
              <w:rPr>
                <w:rFonts w:ascii="Cambria Math" w:hAnsi="Cambria Math" w:cs="Times New Roman"/>
                <w:sz w:val="20"/>
                <w:szCs w:val="20"/>
              </w:rPr>
              <m:t>D=</m:t>
            </m:r>
            <m:rad>
              <m:radPr>
                <m:degHide m:val="1"/>
                <m:ctrlPr>
                  <w:rPr>
                    <w:rFonts w:ascii="Cambria Math" w:hAnsi="Cambria Math" w:cs="Times New Roman"/>
                    <w:i/>
                    <w:sz w:val="20"/>
                    <w:szCs w:val="20"/>
                  </w:rPr>
                </m:ctrlPr>
              </m:radPr>
              <m:deg/>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e>
                    </m:d>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e>
                    </m:d>
                  </m:e>
                  <m:sup>
                    <m:r>
                      <w:rPr>
                        <w:rFonts w:ascii="Cambria Math" w:hAnsi="Cambria Math" w:cs="Times New Roman"/>
                        <w:sz w:val="20"/>
                        <w:szCs w:val="20"/>
                      </w:rPr>
                      <m:t>2</m:t>
                    </m:r>
                  </m:sup>
                </m:sSup>
              </m:e>
            </m:ra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12</m:t>
                </m:r>
              </m:e>
            </m:d>
          </m:e>
        </m:eqArr>
      </m:oMath>
      <w:r w:rsidR="009B718D" w:rsidRPr="009B718D">
        <w:rPr>
          <w:rFonts w:ascii="Times New Roman" w:hAnsi="Times New Roman" w:cs="Times New Roman"/>
          <w:sz w:val="20"/>
          <w:szCs w:val="20"/>
        </w:rPr>
        <w:t xml:space="preserve">                                                                                           </w:t>
      </w:r>
    </w:p>
    <w:p w14:paraId="2BFDA7BD" w14:textId="77777777" w:rsidR="009B718D" w:rsidRPr="009B718D" w:rsidRDefault="009B718D" w:rsidP="009B718D">
      <w:pPr>
        <w:rPr>
          <w:rFonts w:ascii="Times New Roman" w:hAnsi="Times New Roman" w:cs="Times New Roman"/>
          <w:sz w:val="20"/>
          <w:szCs w:val="20"/>
        </w:rPr>
      </w:pPr>
      <w:r w:rsidRPr="009B718D">
        <w:rPr>
          <w:rFonts w:ascii="Times New Roman" w:hAnsi="Times New Roman" w:cs="Times New Roman"/>
          <w:sz w:val="20"/>
          <w:szCs w:val="20"/>
        </w:rPr>
        <w:t xml:space="preserve">Here, we'll label the head and tail of the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worm as points T and H, respectively. Therefore, the corresponding position coordinates for the head are </w:t>
      </w:r>
      <m:oMath>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H</m:t>
            </m:r>
          </m:sub>
        </m:sSub>
        <m:r>
          <w:rPr>
            <w:rFonts w:ascii="Cambria Math" w:hAnsi="Cambria Math" w:cs="Times New Roman"/>
            <w:sz w:val="20"/>
            <w:szCs w:val="20"/>
          </w:rPr>
          <m:t>)</m:t>
        </m:r>
      </m:oMath>
      <w:r w:rsidRPr="009B718D">
        <w:rPr>
          <w:rFonts w:ascii="Times New Roman" w:hAnsi="Times New Roman" w:cs="Times New Roman"/>
          <w:sz w:val="20"/>
          <w:szCs w:val="20"/>
        </w:rPr>
        <w:t xml:space="preserve">, and for the tail are </w:t>
      </w:r>
      <m:oMath>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r>
          <w:rPr>
            <w:rFonts w:ascii="Cambria Math" w:hAnsi="Cambria Math" w:cs="Times New Roman"/>
            <w:sz w:val="20"/>
            <w:szCs w:val="20"/>
          </w:rPr>
          <m:t>)</m:t>
        </m:r>
      </m:oMath>
      <w:r w:rsidRPr="009B718D">
        <w:rPr>
          <w:rFonts w:ascii="Times New Roman" w:hAnsi="Times New Roman" w:cs="Times New Roman"/>
          <w:sz w:val="20"/>
          <w:szCs w:val="20"/>
        </w:rPr>
        <w:t>. The calculated distance between the head and tail of the nematode will be recorded in an array of head-to-tail distance, and subsequently, the distance between the head and tail in the next frame will be computed, until distances for all nematodes in the images are calculated. Then, the farthest distance between the head and tail is determined and defined as the maximum head-to-tail distance. Here, if the distance between the head and tail of the nematode is less than half of the maximum head-to-tail dist</w:t>
      </w:r>
      <w:proofErr w:type="spellStart"/>
      <w:r w:rsidRPr="009B718D">
        <w:rPr>
          <w:rFonts w:ascii="Times New Roman" w:hAnsi="Times New Roman" w:cs="Times New Roman"/>
          <w:sz w:val="20"/>
          <w:szCs w:val="20"/>
        </w:rPr>
        <w:t>ance</w:t>
      </w:r>
      <w:proofErr w:type="spellEnd"/>
      <w:r w:rsidRPr="009B718D">
        <w:rPr>
          <w:rFonts w:ascii="Times New Roman" w:hAnsi="Times New Roman" w:cs="Times New Roman"/>
          <w:sz w:val="20"/>
          <w:szCs w:val="20"/>
        </w:rPr>
        <w:t>, we consider an omega turn has occurred</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{"citationID":"ZzGThyuW","properties":{"formattedCitation":"[39]","plainCitation":"[39]","noteIndex":0},"citationItems":[{"id":391,"uris":["http://zotero.org/users/12982434/items/NWZ6HZKH"],"itemData":{"id":391,"type":"article-journal","abstract":"Abstract\n            \n              Background\n              \n                Responding to noxious stimuli by invoking an appropriate escape response is critical for survival of an organism. The sensations of small and large changes in temperature in most organisms have been studied separately in the context of thermotaxis and nociception, respectively. Here we use the nematode\n                C. elegans\n                to address the neurogenetic basis of responses to thermal stimuli over a broad range of intensities.\n              \n            \n            \n              Results\n              \n                C. elegans\n                responds to aversive temperature by eliciting a stereotypical behavioral sequence. Upon sensation of the noxious stimulus, it moves backwards, turns and resumes forward movement in a new direction. In order to study the response of\n                C. elegans\n                to a broad range of noxious thermal stimuli, we developed a novel assay that allows simultaneous characterization of multiple aspects of escape behavior elicited by thermal pulses of increasing amplitudes. We exposed the laboratory strain N2, as well as 47 strains with defects in various aspects of nervous system function, to thermal pulses ranging from ΔT = 0.4°C to 9.1°C and recorded the resulting behavioral profiles.\n              \n            \n            \n              Conclusions\n              Through analysis of the multidimensional behavioral profiles, we found that the combinations of molecules shaping avoidance responses to a given thermal pulse are unique. At different intensities of aversive thermal stimuli, these distinct combinations of molecules converge onto qualitatively similar stereotyped behavioral sequences.","container-title":"BMC Biology","DOI":"10.1186/1741-7007-10-85","ISSN":"1741-7007","issue":"1","journalAbbreviation":"BMC Biol","language":"en","page":"85","source":"DOI.org (Crossref)","title":"Multiparameter behavioral profiling reveals distinct thermal response regimes in Caenorhabditis elegans","volume":"10","author":[{"family":"Ghosh","given":"Rajarshi"},{"family":"Mohammadi","given":"Aylia"},{"family":"Kruglyak","given":"Leonid"},{"family":"Ryu","given":"William S"}],"issued":{"date-parts":[["2012",12]]}}}],"schema":"https://github.com/citation-style-language/schema/raw/master/csl-citation.json"}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[39]</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Therefore, when the head-to-tail distance is less than half of the maximum head-to-tail distance, the frame is marked as the start of an omega turn. Conversely, when the head-to-tail distance is greater than half of the maximum head-to-tail distance, it is marked as the end of an omega turn. A complete omega turn includes both the start and end of an omega turn. Finally, the number of worm’s omega turns in the nematode can be calculated.</w:t>
      </w:r>
    </w:p>
    <w:p w14:paraId="3D18D494" w14:textId="4BB17CE0" w:rsidR="009B718D" w:rsidRPr="009B718D" w:rsidRDefault="006A4088" w:rsidP="006A4088">
      <w:pPr>
        <w:ind w:firstLineChars="100" w:firstLine="200"/>
        <w:rPr>
          <w:rFonts w:ascii="Times New Roman" w:hAnsi="Times New Roman" w:cs="Times New Roman"/>
          <w:sz w:val="20"/>
          <w:szCs w:val="20"/>
        </w:rPr>
      </w:pPr>
      <w:r w:rsidRPr="006A4088">
        <w:rPr>
          <w:rFonts w:ascii="Times New Roman" w:hAnsi="Times New Roman" w:cs="Times New Roman"/>
          <w:sz w:val="20"/>
          <w:szCs w:val="20"/>
        </w:rPr>
        <w:t xml:space="preserve">In the </w:t>
      </w:r>
      <w:r w:rsidRPr="009B718D">
        <w:rPr>
          <w:rFonts w:ascii="Times New Roman" w:hAnsi="Times New Roman" w:cs="Times New Roman"/>
          <w:sz w:val="20"/>
          <w:szCs w:val="20"/>
        </w:rPr>
        <w:t>above</w:t>
      </w:r>
      <w:r w:rsidRPr="006A4088">
        <w:rPr>
          <w:rFonts w:ascii="Times New Roman" w:hAnsi="Times New Roman" w:cs="Times New Roman"/>
          <w:sz w:val="20"/>
          <w:szCs w:val="20"/>
        </w:rPr>
        <w:t xml:space="preserve"> process, it is also possible to simultaneously detect abnormal behaviors of the nematodes.</w:t>
      </w:r>
      <w:r>
        <w:rPr>
          <w:rFonts w:ascii="Times New Roman" w:hAnsi="Times New Roman" w:cs="Times New Roman" w:hint="eastAsia"/>
          <w:sz w:val="20"/>
          <w:szCs w:val="20"/>
        </w:rPr>
        <w:t xml:space="preserve"> I</w:t>
      </w:r>
      <w:r w:rsidRPr="006A4088">
        <w:rPr>
          <w:rFonts w:ascii="Times New Roman" w:hAnsi="Times New Roman" w:cs="Times New Roman"/>
          <w:sz w:val="20"/>
          <w:szCs w:val="20"/>
        </w:rPr>
        <w:t>n concrete terms</w:t>
      </w:r>
      <w:r w:rsidR="009B718D" w:rsidRPr="009B718D">
        <w:rPr>
          <w:rFonts w:ascii="Times New Roman" w:hAnsi="Times New Roman" w:cs="Times New Roman"/>
          <w:sz w:val="20"/>
          <w:szCs w:val="20"/>
        </w:rPr>
        <w:t xml:space="preserve">, if there is no change in the positions of the nematode’s head and tail for </w:t>
      </w:r>
      <w:r w:rsidR="006A72E5">
        <w:rPr>
          <w:rFonts w:ascii="Times New Roman" w:hAnsi="Times New Roman" w:cs="Times New Roman"/>
          <w:sz w:val="20"/>
          <w:szCs w:val="20"/>
        </w:rPr>
        <w:t>100 consecutive</w:t>
      </w:r>
      <w:r w:rsidR="009B718D" w:rsidRPr="009B718D">
        <w:rPr>
          <w:rFonts w:ascii="Times New Roman" w:hAnsi="Times New Roman" w:cs="Times New Roman"/>
          <w:sz w:val="20"/>
          <w:szCs w:val="20"/>
        </w:rPr>
        <w:t xml:space="preserve"> frames, it is considered abnormal behavior, and a notification is sent to the experimenter. This enables automatic counting of head thrashing and omega turn of the nematode, as well as detection of abnormal behavior.</w:t>
      </w:r>
    </w:p>
    <w:p w14:paraId="0DE53958" w14:textId="66D8617C" w:rsidR="009B718D" w:rsidRPr="009B718D" w:rsidRDefault="009B718D" w:rsidP="009B718D">
      <w:pPr>
        <w:rPr>
          <w:rFonts w:ascii="Times New Roman" w:hAnsi="Times New Roman" w:cs="Times New Roman"/>
          <w:b/>
          <w:bCs/>
          <w:sz w:val="24"/>
          <w:szCs w:val="24"/>
        </w:rPr>
      </w:pPr>
      <w:r w:rsidRPr="009B718D">
        <w:rPr>
          <w:rFonts w:ascii="Times New Roman" w:hAnsi="Times New Roman" w:cs="Times New Roman"/>
          <w:b/>
          <w:bCs/>
          <w:sz w:val="24"/>
          <w:szCs w:val="24"/>
        </w:rPr>
        <w:t>4 Resul</w:t>
      </w:r>
    </w:p>
    <w:p w14:paraId="2DD5AE8D" w14:textId="77777777" w:rsidR="009B718D" w:rsidRDefault="009B718D" w:rsidP="00C41248">
      <w:pPr>
        <w:ind w:firstLineChars="100" w:firstLine="200"/>
        <w:rPr>
          <w:rFonts w:ascii="Times New Roman" w:hAnsi="Times New Roman" w:cs="Times New Roman"/>
          <w:sz w:val="20"/>
          <w:szCs w:val="20"/>
        </w:rPr>
      </w:pPr>
      <w:r w:rsidRPr="009B718D">
        <w:rPr>
          <w:rFonts w:ascii="Times New Roman" w:hAnsi="Times New Roman" w:cs="Times New Roman"/>
          <w:sz w:val="20"/>
          <w:szCs w:val="20"/>
        </w:rPr>
        <w:t xml:space="preserve">This section will conduct experimental validation to verify the effectiveness of the proposed algorithm. We will discuss three aspects: the results of head and tail identification in nematodes, the results of head thrashing and omega turn behaviors counting in nematodes, and a comparison of the locomotion behavior of nematodes with normal and defective motor neurons. </w:t>
      </w:r>
    </w:p>
    <w:p w14:paraId="4B003F3D" w14:textId="4B06121B" w:rsidR="00802F10" w:rsidRPr="009B718D" w:rsidRDefault="00E84E76" w:rsidP="00802F10">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2F16C6D" wp14:editId="1C9D5605">
            <wp:extent cx="5400040" cy="1988820"/>
            <wp:effectExtent l="0" t="0" r="0" b="0"/>
            <wp:docPr id="6542567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56744" name="图片 6542567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1988820"/>
                    </a:xfrm>
                    <a:prstGeom prst="rect">
                      <a:avLst/>
                    </a:prstGeom>
                  </pic:spPr>
                </pic:pic>
              </a:graphicData>
            </a:graphic>
          </wp:inline>
        </w:drawing>
      </w:r>
    </w:p>
    <w:p w14:paraId="077BCE31" w14:textId="04360953" w:rsidR="00C41248" w:rsidRPr="006E06A4" w:rsidRDefault="00802F10" w:rsidP="00802F10">
      <w:pPr>
        <w:rPr>
          <w:rFonts w:ascii="Times New Roman" w:hAnsi="Times New Roman" w:cs="Times New Roman"/>
          <w:b/>
          <w:bCs/>
          <w:sz w:val="20"/>
          <w:szCs w:val="20"/>
        </w:rPr>
      </w:pPr>
      <w:r w:rsidRPr="009B718D">
        <w:rPr>
          <w:rFonts w:ascii="Times New Roman" w:hAnsi="Times New Roman" w:cs="Times New Roman"/>
          <w:b/>
          <w:bCs/>
          <w:sz w:val="20"/>
          <w:szCs w:val="20"/>
        </w:rPr>
        <w:t>Fig.</w:t>
      </w:r>
      <w:r w:rsidR="00E84E76">
        <w:rPr>
          <w:rFonts w:ascii="Times New Roman" w:hAnsi="Times New Roman" w:cs="Times New Roman" w:hint="eastAsia"/>
          <w:b/>
          <w:bCs/>
          <w:sz w:val="20"/>
          <w:szCs w:val="20"/>
        </w:rPr>
        <w:t>4</w:t>
      </w:r>
      <w:r w:rsidRPr="009B718D">
        <w:rPr>
          <w:rFonts w:ascii="Times New Roman" w:hAnsi="Times New Roman" w:cs="Times New Roman"/>
          <w:sz w:val="20"/>
          <w:szCs w:val="20"/>
        </w:rPr>
        <w:t xml:space="preserve"> </w:t>
      </w:r>
      <w:r w:rsidRPr="00E84E76">
        <w:rPr>
          <w:rFonts w:ascii="Times New Roman" w:hAnsi="Times New Roman" w:cs="Times New Roman"/>
          <w:b/>
          <w:bCs/>
          <w:sz w:val="20"/>
          <w:szCs w:val="20"/>
        </w:rPr>
        <w:t>Accuracy and loss rate plots for head and tail localization models (a) Prediction accuracy curves for nematode head and tail positioning at different distance thresholds. (b) The comparison of losses at different epochs for the nematode head and tail localization model and the ResNet18 network model trained on the same dataset.</w:t>
      </w:r>
    </w:p>
    <w:p w14:paraId="799618EE" w14:textId="77777777" w:rsidR="009B718D" w:rsidRPr="00E95117" w:rsidRDefault="009B718D" w:rsidP="009B718D">
      <w:pPr>
        <w:rPr>
          <w:rFonts w:ascii="Times New Roman" w:hAnsi="Times New Roman" w:cs="Times New Roman"/>
          <w:b/>
          <w:bCs/>
          <w:szCs w:val="21"/>
        </w:rPr>
      </w:pPr>
      <w:r w:rsidRPr="00E95117">
        <w:rPr>
          <w:rFonts w:ascii="Times New Roman" w:hAnsi="Times New Roman" w:cs="Times New Roman"/>
          <w:b/>
          <w:bCs/>
          <w:szCs w:val="21"/>
        </w:rPr>
        <w:lastRenderedPageBreak/>
        <w:t xml:space="preserve">4.1 </w:t>
      </w:r>
      <w:r w:rsidRPr="00E95117">
        <w:rPr>
          <w:rFonts w:ascii="Times New Roman" w:hAnsi="Times New Roman" w:cs="Times New Roman"/>
          <w:b/>
          <w:bCs/>
          <w:i/>
          <w:iCs/>
          <w:szCs w:val="21"/>
        </w:rPr>
        <w:t>C. elegans</w:t>
      </w:r>
      <w:r w:rsidRPr="00E95117">
        <w:rPr>
          <w:rFonts w:ascii="Times New Roman" w:hAnsi="Times New Roman" w:cs="Times New Roman"/>
          <w:b/>
          <w:bCs/>
          <w:szCs w:val="21"/>
        </w:rPr>
        <w:t xml:space="preserve"> head and tail identification results</w:t>
      </w:r>
    </w:p>
    <w:p w14:paraId="0E476E21" w14:textId="1E0DD312" w:rsidR="009B718D" w:rsidRPr="009B718D" w:rsidRDefault="009B718D" w:rsidP="009B718D">
      <w:pPr>
        <w:ind w:firstLine="420"/>
        <w:rPr>
          <w:rFonts w:ascii="Times New Roman" w:hAnsi="Times New Roman" w:cs="Times New Roman"/>
          <w:sz w:val="20"/>
          <w:szCs w:val="20"/>
        </w:rPr>
      </w:pPr>
      <w:r w:rsidRPr="009B718D">
        <w:rPr>
          <w:rFonts w:ascii="Times New Roman" w:hAnsi="Times New Roman" w:cs="Times New Roman"/>
          <w:sz w:val="20"/>
          <w:szCs w:val="20"/>
        </w:rPr>
        <w:t xml:space="preserve">Using the head and tail localization model of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we obtained the positions of the worm's head and tail. To demonstrate the effectiveness of our method, it is necessary to compare the head and tail positions obtained from the localization model with manually annotated positions. The comparison between manually annotated and model-predicted head and tail positions is summarized in Table 1. The visual comparison results between manually annotated and model-predicted head and tail positions are shown in Figure </w:t>
      </w:r>
      <w:r w:rsidR="00E84E76">
        <w:rPr>
          <w:rFonts w:ascii="Times New Roman" w:hAnsi="Times New Roman" w:cs="Times New Roman" w:hint="eastAsia"/>
          <w:sz w:val="20"/>
          <w:szCs w:val="20"/>
        </w:rPr>
        <w:t>4</w:t>
      </w:r>
      <w:r w:rsidRPr="009B718D">
        <w:rPr>
          <w:rFonts w:ascii="Times New Roman" w:hAnsi="Times New Roman" w:cs="Times New Roman"/>
          <w:sz w:val="20"/>
          <w:szCs w:val="20"/>
        </w:rPr>
        <w:t xml:space="preserve">(a). Here, we consider the difference between manually annotated head and tail positions and model-predicted head and tail positions as the distance threshold. To illustrate the efficiency of the head-tail localization model for nematodes, we compared the training results of the ResNet18 neural network model with the head-tail localization model on the same dataset at the same epoch. The comparison of different losses for the ResNet18 network model and the head-tail localization model at the same epoch is shown in Figure </w:t>
      </w:r>
      <w:r w:rsidR="00E84E76">
        <w:rPr>
          <w:rFonts w:ascii="Times New Roman" w:hAnsi="Times New Roman" w:cs="Times New Roman" w:hint="eastAsia"/>
          <w:sz w:val="20"/>
          <w:szCs w:val="20"/>
        </w:rPr>
        <w:t>4</w:t>
      </w:r>
      <w:r w:rsidRPr="009B718D">
        <w:rPr>
          <w:rFonts w:ascii="Times New Roman" w:hAnsi="Times New Roman" w:cs="Times New Roman"/>
          <w:sz w:val="20"/>
          <w:szCs w:val="20"/>
        </w:rPr>
        <w:t>(b).</w:t>
      </w:r>
    </w:p>
    <w:p w14:paraId="6558B1A4" w14:textId="6D6CAD3D" w:rsidR="009B718D" w:rsidRPr="009B718D" w:rsidRDefault="009B718D" w:rsidP="009B718D">
      <w:pPr>
        <w:ind w:firstLine="420"/>
        <w:rPr>
          <w:rFonts w:ascii="Times New Roman" w:hAnsi="Times New Roman" w:cs="Times New Roman"/>
          <w:sz w:val="20"/>
          <w:szCs w:val="20"/>
        </w:rPr>
      </w:pPr>
      <w:r w:rsidRPr="009B718D">
        <w:rPr>
          <w:rFonts w:ascii="Times New Roman" w:hAnsi="Times New Roman" w:cs="Times New Roman"/>
          <w:sz w:val="20"/>
          <w:szCs w:val="20"/>
        </w:rPr>
        <w:t xml:space="preserve">The statistical comparison data between manually annotated and model-predicted head and tail positions indicate that when the distance threshold is </w:t>
      </w:r>
      <w:r w:rsidR="005677A1">
        <w:rPr>
          <w:rFonts w:ascii="Times New Roman" w:hAnsi="Times New Roman" w:cs="Times New Roman" w:hint="eastAsia"/>
          <w:sz w:val="20"/>
          <w:szCs w:val="20"/>
        </w:rPr>
        <w:t>5</w:t>
      </w:r>
      <w:r w:rsidRPr="009B718D">
        <w:rPr>
          <w:rFonts w:ascii="Times New Roman" w:hAnsi="Times New Roman" w:cs="Times New Roman"/>
          <w:sz w:val="20"/>
          <w:szCs w:val="20"/>
        </w:rPr>
        <w:t xml:space="preserve"> pixels, the prediction accuracy for both the head and tail positions of the worm reaches 100%. When the distance threshold is above 4 pixels, the prediction accuracy for both the head and tail positions of the worm is above 90%. Even with a distance threshold of 3 pixels, the prediction accuracy for the tail position of the worm reaches 88%. However, when the distance threshold is two pixels or below, the accuracy of predicting the head and tail positions of the nematode is below 50%. The comparison between the head-tail localization model and the ResNet18 neural network model shows that although the loss rates decrease noticeably with increasing epochs for both models, the head-tail localization model exhibits significantly lower loss when at the same epoch.</w:t>
      </w:r>
    </w:p>
    <w:p w14:paraId="16A3CFA0" w14:textId="77777777" w:rsidR="009B718D" w:rsidRPr="009B718D" w:rsidRDefault="009B718D" w:rsidP="009B718D">
      <w:pPr>
        <w:jc w:val="center"/>
        <w:rPr>
          <w:rFonts w:ascii="Times New Roman" w:hAnsi="Times New Roman" w:cs="Times New Roman"/>
          <w:sz w:val="20"/>
          <w:szCs w:val="20"/>
        </w:rPr>
      </w:pPr>
      <w:r w:rsidRPr="009B718D">
        <w:rPr>
          <w:rFonts w:ascii="Times New Roman" w:hAnsi="Times New Roman" w:cs="Times New Roman"/>
          <w:b/>
          <w:bCs/>
          <w:sz w:val="20"/>
          <w:szCs w:val="20"/>
        </w:rPr>
        <w:t>Table 1</w:t>
      </w:r>
      <w:r w:rsidRPr="009B718D">
        <w:rPr>
          <w:rFonts w:ascii="Times New Roman" w:hAnsi="Times New Roman" w:cs="Times New Roman"/>
          <w:sz w:val="20"/>
          <w:szCs w:val="20"/>
        </w:rPr>
        <w:t xml:space="preserve"> </w:t>
      </w:r>
      <w:r w:rsidRPr="00E95117">
        <w:rPr>
          <w:rFonts w:ascii="Times New Roman" w:hAnsi="Times New Roman" w:cs="Times New Roman"/>
          <w:b/>
          <w:bCs/>
          <w:sz w:val="20"/>
          <w:szCs w:val="20"/>
        </w:rPr>
        <w:t>Accuracy of the predicted position of head and tail over the different threshold</w:t>
      </w:r>
    </w:p>
    <w:tbl>
      <w:tblPr>
        <w:tblStyle w:val="a6"/>
        <w:tblW w:w="8222" w:type="dxa"/>
        <w:jc w:val="center"/>
        <w:tblInd w:w="0" w:type="dxa"/>
        <w:tblLook w:val="04A0" w:firstRow="1" w:lastRow="0" w:firstColumn="1" w:lastColumn="0" w:noHBand="0" w:noVBand="1"/>
      </w:tblPr>
      <w:tblGrid>
        <w:gridCol w:w="2740"/>
        <w:gridCol w:w="2741"/>
        <w:gridCol w:w="2741"/>
      </w:tblGrid>
      <w:tr w:rsidR="009B718D" w:rsidRPr="009B718D" w14:paraId="5AAEA27A" w14:textId="77777777" w:rsidTr="00802F10">
        <w:trPr>
          <w:trHeight w:val="90"/>
          <w:jc w:val="center"/>
        </w:trPr>
        <w:tc>
          <w:tcPr>
            <w:tcW w:w="2740" w:type="dxa"/>
            <w:tcBorders>
              <w:top w:val="single" w:sz="12" w:space="0" w:color="000000"/>
              <w:left w:val="nil"/>
              <w:bottom w:val="single" w:sz="4" w:space="0" w:color="000000"/>
              <w:right w:val="nil"/>
            </w:tcBorders>
            <w:shd w:val="clear" w:color="auto" w:fill="FFFFFF"/>
            <w:hideMark/>
          </w:tcPr>
          <w:p w14:paraId="2560E7F2" w14:textId="77777777" w:rsidR="009B718D" w:rsidRPr="00E95117" w:rsidRDefault="009B718D" w:rsidP="00606D54">
            <w:pPr>
              <w:autoSpaceDE w:val="0"/>
              <w:autoSpaceDN w:val="0"/>
              <w:adjustRightInd w:val="0"/>
              <w:jc w:val="center"/>
              <w:rPr>
                <w:rFonts w:ascii="Times New Roman" w:eastAsiaTheme="minorEastAsia" w:hAnsi="Times New Roman"/>
                <w:b/>
                <w:bCs/>
                <w:color w:val="000000"/>
                <w:sz w:val="20"/>
                <w:szCs w:val="20"/>
              </w:rPr>
            </w:pPr>
            <w:r w:rsidRPr="00E95117">
              <w:rPr>
                <w:rFonts w:ascii="Times New Roman" w:hAnsi="Times New Roman"/>
                <w:b/>
                <w:bCs/>
                <w:color w:val="000000"/>
                <w:kern w:val="0"/>
                <w:sz w:val="20"/>
                <w:szCs w:val="20"/>
              </w:rPr>
              <w:t xml:space="preserve">Distance </w:t>
            </w:r>
            <w:r w:rsidRPr="00E95117">
              <w:rPr>
                <w:rFonts w:ascii="Times New Roman" w:eastAsiaTheme="minorEastAsia" w:hAnsi="Times New Roman"/>
                <w:b/>
                <w:bCs/>
                <w:color w:val="000000"/>
                <w:kern w:val="0"/>
                <w:sz w:val="20"/>
                <w:szCs w:val="20"/>
              </w:rPr>
              <w:t>t</w:t>
            </w:r>
            <w:r w:rsidRPr="00E95117">
              <w:rPr>
                <w:rFonts w:ascii="Times New Roman" w:hAnsi="Times New Roman"/>
                <w:b/>
                <w:bCs/>
                <w:color w:val="000000"/>
                <w:kern w:val="0"/>
                <w:sz w:val="20"/>
                <w:szCs w:val="20"/>
              </w:rPr>
              <w:t>hreshold</w:t>
            </w:r>
            <w:r w:rsidRPr="00E95117">
              <w:rPr>
                <w:rFonts w:ascii="Times New Roman" w:eastAsiaTheme="minorEastAsia" w:hAnsi="Times New Roman"/>
                <w:b/>
                <w:bCs/>
                <w:color w:val="000000"/>
                <w:kern w:val="0"/>
                <w:sz w:val="20"/>
                <w:szCs w:val="20"/>
              </w:rPr>
              <w:t>(</w:t>
            </w:r>
            <w:r w:rsidRPr="00E95117">
              <w:rPr>
                <w:rFonts w:ascii="Times New Roman" w:hAnsi="Times New Roman"/>
                <w:b/>
                <w:bCs/>
                <w:color w:val="000000"/>
                <w:kern w:val="0"/>
                <w:sz w:val="20"/>
                <w:szCs w:val="20"/>
              </w:rPr>
              <w:t>pixel</w:t>
            </w:r>
            <w:r w:rsidRPr="00E95117">
              <w:rPr>
                <w:rFonts w:ascii="Times New Roman" w:eastAsiaTheme="minorEastAsia" w:hAnsi="Times New Roman"/>
                <w:b/>
                <w:bCs/>
                <w:color w:val="000000"/>
                <w:kern w:val="0"/>
                <w:sz w:val="20"/>
                <w:szCs w:val="20"/>
              </w:rPr>
              <w:t>）</w:t>
            </w:r>
          </w:p>
        </w:tc>
        <w:tc>
          <w:tcPr>
            <w:tcW w:w="2741" w:type="dxa"/>
            <w:tcBorders>
              <w:top w:val="single" w:sz="12" w:space="0" w:color="000000"/>
              <w:left w:val="nil"/>
              <w:bottom w:val="single" w:sz="4" w:space="0" w:color="000000"/>
              <w:right w:val="nil"/>
            </w:tcBorders>
            <w:shd w:val="clear" w:color="auto" w:fill="FFFFFF"/>
            <w:hideMark/>
          </w:tcPr>
          <w:p w14:paraId="11AEF8F2"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Head accuracy</w:t>
            </w:r>
          </w:p>
        </w:tc>
        <w:tc>
          <w:tcPr>
            <w:tcW w:w="2741" w:type="dxa"/>
            <w:tcBorders>
              <w:top w:val="single" w:sz="12" w:space="0" w:color="000000"/>
              <w:left w:val="nil"/>
              <w:bottom w:val="single" w:sz="4" w:space="0" w:color="000000"/>
              <w:right w:val="nil"/>
            </w:tcBorders>
            <w:shd w:val="clear" w:color="auto" w:fill="FFFFFF"/>
            <w:hideMark/>
          </w:tcPr>
          <w:p w14:paraId="00912114"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Tail accuracy</w:t>
            </w:r>
          </w:p>
        </w:tc>
      </w:tr>
      <w:tr w:rsidR="009B718D" w:rsidRPr="009B718D" w14:paraId="6B4A7BA5" w14:textId="77777777" w:rsidTr="00802F10">
        <w:trPr>
          <w:trHeight w:val="318"/>
          <w:jc w:val="center"/>
        </w:trPr>
        <w:tc>
          <w:tcPr>
            <w:tcW w:w="2740" w:type="dxa"/>
            <w:tcBorders>
              <w:top w:val="single" w:sz="4" w:space="0" w:color="000000"/>
              <w:left w:val="nil"/>
              <w:bottom w:val="nil"/>
              <w:right w:val="nil"/>
            </w:tcBorders>
            <w:shd w:val="clear" w:color="auto" w:fill="FFFFFF"/>
            <w:hideMark/>
          </w:tcPr>
          <w:p w14:paraId="789C1496"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 xml:space="preserve">1 </w:t>
            </w:r>
          </w:p>
        </w:tc>
        <w:tc>
          <w:tcPr>
            <w:tcW w:w="2741" w:type="dxa"/>
            <w:tcBorders>
              <w:top w:val="single" w:sz="4" w:space="0" w:color="000000"/>
              <w:left w:val="nil"/>
              <w:bottom w:val="nil"/>
              <w:right w:val="nil"/>
            </w:tcBorders>
            <w:shd w:val="clear" w:color="auto" w:fill="FFFFFF"/>
            <w:hideMark/>
          </w:tcPr>
          <w:p w14:paraId="16CEA3DF"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2.60%</w:t>
            </w:r>
          </w:p>
        </w:tc>
        <w:tc>
          <w:tcPr>
            <w:tcW w:w="2741" w:type="dxa"/>
            <w:tcBorders>
              <w:top w:val="single" w:sz="4" w:space="0" w:color="000000"/>
              <w:left w:val="nil"/>
              <w:bottom w:val="nil"/>
              <w:right w:val="nil"/>
            </w:tcBorders>
            <w:shd w:val="clear" w:color="auto" w:fill="FFFFFF"/>
            <w:hideMark/>
          </w:tcPr>
          <w:p w14:paraId="107172B6"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17.00%</w:t>
            </w:r>
          </w:p>
        </w:tc>
      </w:tr>
      <w:tr w:rsidR="009B718D" w:rsidRPr="009B718D" w14:paraId="63163D21" w14:textId="77777777" w:rsidTr="00802F10">
        <w:trPr>
          <w:trHeight w:val="298"/>
          <w:jc w:val="center"/>
        </w:trPr>
        <w:tc>
          <w:tcPr>
            <w:tcW w:w="2740" w:type="dxa"/>
            <w:tcBorders>
              <w:top w:val="nil"/>
              <w:left w:val="nil"/>
              <w:bottom w:val="nil"/>
              <w:right w:val="nil"/>
            </w:tcBorders>
            <w:shd w:val="clear" w:color="auto" w:fill="FFFFFF"/>
            <w:hideMark/>
          </w:tcPr>
          <w:p w14:paraId="23764661"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2</w:t>
            </w:r>
          </w:p>
        </w:tc>
        <w:tc>
          <w:tcPr>
            <w:tcW w:w="2741" w:type="dxa"/>
            <w:tcBorders>
              <w:top w:val="nil"/>
              <w:left w:val="nil"/>
              <w:bottom w:val="nil"/>
              <w:right w:val="nil"/>
            </w:tcBorders>
            <w:shd w:val="clear" w:color="auto" w:fill="FFFFFF"/>
            <w:hideMark/>
          </w:tcPr>
          <w:p w14:paraId="0B76BE33"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13.80%</w:t>
            </w:r>
          </w:p>
        </w:tc>
        <w:tc>
          <w:tcPr>
            <w:tcW w:w="2741" w:type="dxa"/>
            <w:tcBorders>
              <w:top w:val="nil"/>
              <w:left w:val="nil"/>
              <w:bottom w:val="nil"/>
              <w:right w:val="nil"/>
            </w:tcBorders>
            <w:shd w:val="clear" w:color="auto" w:fill="FFFFFF"/>
            <w:hideMark/>
          </w:tcPr>
          <w:p w14:paraId="656B5E87"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45.10%</w:t>
            </w:r>
          </w:p>
        </w:tc>
      </w:tr>
      <w:tr w:rsidR="009B718D" w:rsidRPr="009B718D" w14:paraId="3B448C47" w14:textId="77777777" w:rsidTr="00802F10">
        <w:trPr>
          <w:trHeight w:val="298"/>
          <w:jc w:val="center"/>
        </w:trPr>
        <w:tc>
          <w:tcPr>
            <w:tcW w:w="2740" w:type="dxa"/>
            <w:tcBorders>
              <w:top w:val="nil"/>
              <w:left w:val="nil"/>
              <w:bottom w:val="nil"/>
              <w:right w:val="nil"/>
            </w:tcBorders>
            <w:shd w:val="clear" w:color="auto" w:fill="FFFFFF"/>
            <w:hideMark/>
          </w:tcPr>
          <w:p w14:paraId="6733FDE4"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3</w:t>
            </w:r>
          </w:p>
        </w:tc>
        <w:tc>
          <w:tcPr>
            <w:tcW w:w="2741" w:type="dxa"/>
            <w:tcBorders>
              <w:top w:val="nil"/>
              <w:left w:val="nil"/>
              <w:bottom w:val="nil"/>
              <w:right w:val="nil"/>
            </w:tcBorders>
            <w:shd w:val="clear" w:color="auto" w:fill="FFFFFF"/>
            <w:hideMark/>
          </w:tcPr>
          <w:p w14:paraId="50A00B0A"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66.10%</w:t>
            </w:r>
          </w:p>
        </w:tc>
        <w:tc>
          <w:tcPr>
            <w:tcW w:w="2741" w:type="dxa"/>
            <w:tcBorders>
              <w:top w:val="nil"/>
              <w:left w:val="nil"/>
              <w:bottom w:val="nil"/>
              <w:right w:val="nil"/>
            </w:tcBorders>
            <w:shd w:val="clear" w:color="auto" w:fill="FFFFFF"/>
            <w:hideMark/>
          </w:tcPr>
          <w:p w14:paraId="26D45819"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88.60%</w:t>
            </w:r>
          </w:p>
        </w:tc>
      </w:tr>
      <w:tr w:rsidR="009B718D" w:rsidRPr="009B718D" w14:paraId="32296A7E" w14:textId="77777777" w:rsidTr="00802F10">
        <w:trPr>
          <w:trHeight w:val="298"/>
          <w:jc w:val="center"/>
        </w:trPr>
        <w:tc>
          <w:tcPr>
            <w:tcW w:w="2740" w:type="dxa"/>
            <w:tcBorders>
              <w:top w:val="nil"/>
              <w:left w:val="nil"/>
              <w:bottom w:val="nil"/>
              <w:right w:val="nil"/>
            </w:tcBorders>
            <w:shd w:val="clear" w:color="auto" w:fill="FFFFFF"/>
            <w:hideMark/>
          </w:tcPr>
          <w:p w14:paraId="4FC6476C"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4</w:t>
            </w:r>
          </w:p>
        </w:tc>
        <w:tc>
          <w:tcPr>
            <w:tcW w:w="2741" w:type="dxa"/>
            <w:tcBorders>
              <w:top w:val="nil"/>
              <w:left w:val="nil"/>
              <w:bottom w:val="nil"/>
              <w:right w:val="nil"/>
            </w:tcBorders>
            <w:shd w:val="clear" w:color="auto" w:fill="FFFFFF"/>
            <w:hideMark/>
          </w:tcPr>
          <w:p w14:paraId="04AEECF4"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94.60%</w:t>
            </w:r>
          </w:p>
        </w:tc>
        <w:tc>
          <w:tcPr>
            <w:tcW w:w="2741" w:type="dxa"/>
            <w:tcBorders>
              <w:top w:val="nil"/>
              <w:left w:val="nil"/>
              <w:bottom w:val="nil"/>
              <w:right w:val="nil"/>
            </w:tcBorders>
            <w:shd w:val="clear" w:color="auto" w:fill="FFFFFF"/>
            <w:hideMark/>
          </w:tcPr>
          <w:p w14:paraId="45C503A3"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99.50%</w:t>
            </w:r>
          </w:p>
        </w:tc>
      </w:tr>
      <w:tr w:rsidR="009B718D" w:rsidRPr="009B718D" w14:paraId="1E004141" w14:textId="77777777" w:rsidTr="00802F10">
        <w:trPr>
          <w:trHeight w:val="298"/>
          <w:jc w:val="center"/>
        </w:trPr>
        <w:tc>
          <w:tcPr>
            <w:tcW w:w="2740" w:type="dxa"/>
            <w:tcBorders>
              <w:top w:val="nil"/>
              <w:left w:val="nil"/>
              <w:bottom w:val="nil"/>
              <w:right w:val="nil"/>
            </w:tcBorders>
            <w:shd w:val="clear" w:color="auto" w:fill="FFFFFF"/>
            <w:hideMark/>
          </w:tcPr>
          <w:p w14:paraId="79E73B49"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5</w:t>
            </w:r>
          </w:p>
        </w:tc>
        <w:tc>
          <w:tcPr>
            <w:tcW w:w="2741" w:type="dxa"/>
            <w:tcBorders>
              <w:top w:val="nil"/>
              <w:left w:val="nil"/>
              <w:bottom w:val="nil"/>
              <w:right w:val="nil"/>
            </w:tcBorders>
            <w:shd w:val="clear" w:color="auto" w:fill="FFFFFF"/>
            <w:hideMark/>
          </w:tcPr>
          <w:p w14:paraId="36DA65B8"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99.70%</w:t>
            </w:r>
          </w:p>
        </w:tc>
        <w:tc>
          <w:tcPr>
            <w:tcW w:w="2741" w:type="dxa"/>
            <w:tcBorders>
              <w:top w:val="nil"/>
              <w:left w:val="nil"/>
              <w:bottom w:val="nil"/>
              <w:right w:val="nil"/>
            </w:tcBorders>
            <w:shd w:val="clear" w:color="auto" w:fill="FFFFFF"/>
            <w:hideMark/>
          </w:tcPr>
          <w:p w14:paraId="737D039B"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100.00%</w:t>
            </w:r>
          </w:p>
        </w:tc>
      </w:tr>
      <w:tr w:rsidR="009B718D" w:rsidRPr="009B718D" w14:paraId="6184A0FB" w14:textId="77777777" w:rsidTr="00802F10">
        <w:trPr>
          <w:trHeight w:val="392"/>
          <w:jc w:val="center"/>
        </w:trPr>
        <w:tc>
          <w:tcPr>
            <w:tcW w:w="2740" w:type="dxa"/>
            <w:tcBorders>
              <w:top w:val="nil"/>
              <w:left w:val="nil"/>
              <w:bottom w:val="single" w:sz="12" w:space="0" w:color="000000"/>
              <w:right w:val="nil"/>
            </w:tcBorders>
            <w:shd w:val="clear" w:color="auto" w:fill="FFFFFF"/>
            <w:hideMark/>
          </w:tcPr>
          <w:p w14:paraId="0AD41C7B"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6</w:t>
            </w:r>
          </w:p>
        </w:tc>
        <w:tc>
          <w:tcPr>
            <w:tcW w:w="2741" w:type="dxa"/>
            <w:tcBorders>
              <w:top w:val="nil"/>
              <w:left w:val="nil"/>
              <w:bottom w:val="single" w:sz="12" w:space="0" w:color="000000"/>
              <w:right w:val="nil"/>
            </w:tcBorders>
            <w:shd w:val="clear" w:color="auto" w:fill="FFFFFF"/>
            <w:hideMark/>
          </w:tcPr>
          <w:p w14:paraId="06554133"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100.00%</w:t>
            </w:r>
          </w:p>
        </w:tc>
        <w:tc>
          <w:tcPr>
            <w:tcW w:w="2741" w:type="dxa"/>
            <w:tcBorders>
              <w:top w:val="nil"/>
              <w:left w:val="nil"/>
              <w:bottom w:val="single" w:sz="12" w:space="0" w:color="000000"/>
              <w:right w:val="nil"/>
            </w:tcBorders>
            <w:shd w:val="clear" w:color="auto" w:fill="FFFFFF"/>
            <w:hideMark/>
          </w:tcPr>
          <w:p w14:paraId="0FB302F1" w14:textId="77777777" w:rsidR="009B718D" w:rsidRPr="00E95117" w:rsidRDefault="009B718D" w:rsidP="00606D54">
            <w:pPr>
              <w:autoSpaceDE w:val="0"/>
              <w:autoSpaceDN w:val="0"/>
              <w:adjustRightInd w:val="0"/>
              <w:jc w:val="center"/>
              <w:rPr>
                <w:rFonts w:ascii="Times New Roman" w:hAnsi="Times New Roman"/>
                <w:b/>
                <w:bCs/>
                <w:color w:val="000000"/>
                <w:sz w:val="20"/>
                <w:szCs w:val="20"/>
              </w:rPr>
            </w:pPr>
            <w:r w:rsidRPr="00E95117">
              <w:rPr>
                <w:rFonts w:ascii="Times New Roman" w:hAnsi="Times New Roman"/>
                <w:b/>
                <w:bCs/>
                <w:color w:val="000000"/>
                <w:kern w:val="0"/>
                <w:sz w:val="20"/>
                <w:szCs w:val="20"/>
              </w:rPr>
              <w:t>100.00%</w:t>
            </w:r>
          </w:p>
        </w:tc>
      </w:tr>
    </w:tbl>
    <w:p w14:paraId="38209753" w14:textId="77777777" w:rsidR="009B718D" w:rsidRPr="009B718D" w:rsidRDefault="009B718D" w:rsidP="009B718D">
      <w:pPr>
        <w:rPr>
          <w:rFonts w:ascii="Times New Roman" w:hAnsi="Times New Roman" w:cs="Times New Roman"/>
          <w:sz w:val="20"/>
          <w:szCs w:val="20"/>
        </w:rPr>
      </w:pPr>
    </w:p>
    <w:p w14:paraId="555A1255" w14:textId="78EF5033" w:rsidR="009B718D" w:rsidRPr="009B718D" w:rsidRDefault="009B718D" w:rsidP="009B718D">
      <w:pPr>
        <w:ind w:firstLine="420"/>
        <w:rPr>
          <w:rFonts w:ascii="Times New Roman" w:hAnsi="Times New Roman" w:cs="Times New Roman"/>
          <w:sz w:val="20"/>
          <w:szCs w:val="20"/>
        </w:rPr>
      </w:pPr>
      <w:r w:rsidRPr="009B718D">
        <w:rPr>
          <w:rFonts w:ascii="Times New Roman" w:hAnsi="Times New Roman" w:cs="Times New Roman"/>
          <w:sz w:val="20"/>
          <w:szCs w:val="20"/>
        </w:rPr>
        <w:t xml:space="preserve">The significant difference in accuracy corresponding to different distance thresholds between manually labeled and model-predicted positions of worm heads and tails is because both the manual labeling of worm head and tail positions and the image used for predicting the positions of worm heads and tails by the model are grayscale images. Specifically, </w:t>
      </w:r>
      <w:r w:rsidR="009E27DC">
        <w:rPr>
          <w:rFonts w:ascii="Times New Roman" w:hAnsi="Times New Roman" w:cs="Times New Roman"/>
          <w:sz w:val="20"/>
          <w:szCs w:val="20"/>
        </w:rPr>
        <w:t>on the one hand</w:t>
      </w:r>
      <w:r w:rsidRPr="009B718D">
        <w:rPr>
          <w:rFonts w:ascii="Times New Roman" w:hAnsi="Times New Roman" w:cs="Times New Roman"/>
          <w:sz w:val="20"/>
          <w:szCs w:val="20"/>
        </w:rPr>
        <w:t>, due to various adverse factors like shadows in grayscale images surrounding the nematode, the predicted positions by the head-tail localization model can be influenced by these factors, leading to slight discrepancies within a very small pixel distance compared to manually annotated positions. On the other hand, because the comparison is made between the predictions of the head-tail localization model and manually annotated data, the latter inevitably contains errors. Therefore, variations in accuracy corresponding to different distance thresholds occur, which is an unavoidable drawback of manual annotation.</w:t>
      </w:r>
    </w:p>
    <w:p w14:paraId="7B7E3625" w14:textId="77777777" w:rsidR="009B718D" w:rsidRPr="009B718D" w:rsidRDefault="009B718D" w:rsidP="009B718D">
      <w:pPr>
        <w:ind w:firstLine="420"/>
        <w:rPr>
          <w:rFonts w:ascii="Times New Roman" w:hAnsi="Times New Roman" w:cs="Times New Roman"/>
          <w:sz w:val="20"/>
          <w:szCs w:val="20"/>
        </w:rPr>
      </w:pPr>
      <w:r w:rsidRPr="009B718D">
        <w:rPr>
          <w:rFonts w:ascii="Times New Roman" w:hAnsi="Times New Roman" w:cs="Times New Roman"/>
          <w:sz w:val="20"/>
          <w:szCs w:val="20"/>
        </w:rPr>
        <w:t xml:space="preserve">Certainly, this statistical data on the accuracy of manual annotation and model annotation also validates the effectiveness of the head and tail localization model for worms. Although the prediction accuracy for both the head and tail positions of the worm reaches 100% only when the distance threshold is 6 pixels, this data also indicates that the model consistently achieves 100% accuracy in distinguishing </w:t>
      </w:r>
      <w:r w:rsidRPr="009B718D">
        <w:rPr>
          <w:rFonts w:ascii="Times New Roman" w:hAnsi="Times New Roman" w:cs="Times New Roman"/>
          <w:sz w:val="20"/>
          <w:szCs w:val="20"/>
        </w:rPr>
        <w:lastRenderedPageBreak/>
        <w:t>the head and tail. Therefore, in the subsequent counting experiment process, after obtaining the head and tail positions of the first frame using the head and tail position localization model, the principle that the distance between the head-to-head and tail-to-tail of the nematode is closer between adjacent frames can be used to obtain more accurate positions of the nematode’s head and tail. The comparison results between the head and tail localization model for worms and the ResNet18 neural network model indicate that the head and tail localization model for worms exhibits higher efficiency.</w:t>
      </w:r>
    </w:p>
    <w:p w14:paraId="33F01F88" w14:textId="77777777" w:rsidR="009B718D" w:rsidRPr="00E95117" w:rsidRDefault="009B718D" w:rsidP="009B718D">
      <w:pPr>
        <w:jc w:val="left"/>
        <w:rPr>
          <w:rFonts w:ascii="Times New Roman" w:hAnsi="Times New Roman" w:cs="Times New Roman"/>
          <w:b/>
          <w:bCs/>
          <w:szCs w:val="21"/>
        </w:rPr>
      </w:pPr>
      <w:r w:rsidRPr="00E95117">
        <w:rPr>
          <w:rFonts w:ascii="Times New Roman" w:hAnsi="Times New Roman" w:cs="Times New Roman"/>
          <w:b/>
          <w:bCs/>
          <w:szCs w:val="21"/>
        </w:rPr>
        <w:t xml:space="preserve">4.2 </w:t>
      </w:r>
      <w:r w:rsidRPr="00E95117">
        <w:rPr>
          <w:rFonts w:ascii="Times New Roman" w:hAnsi="Times New Roman" w:cs="Times New Roman"/>
          <w:b/>
          <w:bCs/>
          <w:i/>
          <w:iCs/>
          <w:szCs w:val="21"/>
        </w:rPr>
        <w:t>C. elegans</w:t>
      </w:r>
      <w:r w:rsidRPr="00E95117">
        <w:rPr>
          <w:rFonts w:ascii="Times New Roman" w:hAnsi="Times New Roman" w:cs="Times New Roman"/>
          <w:b/>
          <w:bCs/>
          <w:szCs w:val="21"/>
        </w:rPr>
        <w:t xml:space="preserve"> head bending and omega turning count results</w:t>
      </w:r>
    </w:p>
    <w:p w14:paraId="1DF66213" w14:textId="26908455" w:rsidR="009B718D" w:rsidRPr="009B718D" w:rsidRDefault="009B718D" w:rsidP="009B718D">
      <w:pPr>
        <w:ind w:firstLine="200"/>
        <w:rPr>
          <w:rFonts w:ascii="Times New Roman" w:hAnsi="Times New Roman" w:cs="Times New Roman"/>
          <w:sz w:val="20"/>
          <w:szCs w:val="20"/>
        </w:rPr>
      </w:pPr>
      <w:r w:rsidRPr="009B718D">
        <w:rPr>
          <w:rFonts w:ascii="Times New Roman" w:hAnsi="Times New Roman" w:cs="Times New Roman"/>
          <w:sz w:val="20"/>
          <w:szCs w:val="20"/>
        </w:rPr>
        <w:t xml:space="preserve">Before counting the thrashing of the worm’s head and omega turns, it is essential to calculate the bending angle of the worm’s head and the distance between the head and tail. Next, we will analyze the relationship between the head bend angle and the distance between the head and tail of the nematode during head thrashing., as well as the relationship between the head bend angle and the distance between the head and tail of the nematode during omega turns. Taking an experiment with nematodes of genotype Schafer Lab N2 as an example, the variations in head bending angle and the distance between the head and tail corresponding to different thrashing amplitudes are recorded in Figure </w:t>
      </w:r>
      <w:r w:rsidR="00E84E76">
        <w:rPr>
          <w:rFonts w:ascii="Times New Roman" w:hAnsi="Times New Roman" w:cs="Times New Roman" w:hint="eastAsia"/>
          <w:sz w:val="20"/>
          <w:szCs w:val="20"/>
        </w:rPr>
        <w:t>5</w:t>
      </w:r>
      <w:r w:rsidRPr="009B718D">
        <w:rPr>
          <w:rFonts w:ascii="Times New Roman" w:hAnsi="Times New Roman" w:cs="Times New Roman"/>
          <w:sz w:val="20"/>
          <w:szCs w:val="20"/>
        </w:rPr>
        <w:t xml:space="preserve">. Similarly, the variations in head bend angle and the distance between the head and tail corresponding to different omega turn behaviors are recorded in Figure </w:t>
      </w:r>
      <w:r w:rsidR="00E84E76">
        <w:rPr>
          <w:rFonts w:ascii="Times New Roman" w:hAnsi="Times New Roman" w:cs="Times New Roman" w:hint="eastAsia"/>
          <w:sz w:val="20"/>
          <w:szCs w:val="20"/>
        </w:rPr>
        <w:t>6</w:t>
      </w:r>
      <w:r w:rsidRPr="009B718D">
        <w:rPr>
          <w:rFonts w:ascii="Times New Roman" w:hAnsi="Times New Roman" w:cs="Times New Roman"/>
          <w:sz w:val="20"/>
          <w:szCs w:val="20"/>
        </w:rPr>
        <w:t xml:space="preserve">. </w:t>
      </w:r>
    </w:p>
    <w:p w14:paraId="101D3930" w14:textId="77777777" w:rsidR="009B718D" w:rsidRPr="009B718D" w:rsidRDefault="009B718D" w:rsidP="009B718D">
      <w:pPr>
        <w:ind w:firstLineChars="100" w:firstLine="200"/>
        <w:rPr>
          <w:rFonts w:ascii="Times New Roman" w:hAnsi="Times New Roman" w:cs="Times New Roman"/>
          <w:sz w:val="20"/>
          <w:szCs w:val="20"/>
        </w:rPr>
      </w:pPr>
      <w:r w:rsidRPr="009B718D">
        <w:rPr>
          <w:rFonts w:ascii="Times New Roman" w:hAnsi="Times New Roman" w:cs="Times New Roman"/>
          <w:noProof/>
          <w:sz w:val="20"/>
          <w:szCs w:val="20"/>
        </w:rPr>
        <w:drawing>
          <wp:inline distT="0" distB="0" distL="0" distR="0" wp14:anchorId="16CF8A26" wp14:editId="6F6939C0">
            <wp:extent cx="5324355" cy="4946746"/>
            <wp:effectExtent l="0" t="0" r="0" b="6350"/>
            <wp:docPr id="17609937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002" name="图片 4687002"/>
                    <pic:cNvPicPr/>
                  </pic:nvPicPr>
                  <pic:blipFill rotWithShape="1">
                    <a:blip r:embed="rId11" cstate="print">
                      <a:extLst>
                        <a:ext uri="{28A0092B-C50C-407E-A947-70E740481C1C}">
                          <a14:useLocalDpi xmlns:a14="http://schemas.microsoft.com/office/drawing/2010/main" val="0"/>
                        </a:ext>
                      </a:extLst>
                    </a:blip>
                    <a:srcRect l="1" t="3424" r="68" b="-1"/>
                    <a:stretch/>
                  </pic:blipFill>
                  <pic:spPr bwMode="auto">
                    <a:xfrm>
                      <a:off x="0" y="0"/>
                      <a:ext cx="5326404" cy="4948650"/>
                    </a:xfrm>
                    <a:prstGeom prst="rect">
                      <a:avLst/>
                    </a:prstGeom>
                    <a:ln>
                      <a:noFill/>
                    </a:ln>
                    <a:extLst>
                      <a:ext uri="{53640926-AAD7-44D8-BBD7-CCE9431645EC}">
                        <a14:shadowObscured xmlns:a14="http://schemas.microsoft.com/office/drawing/2010/main"/>
                      </a:ext>
                    </a:extLst>
                  </pic:spPr>
                </pic:pic>
              </a:graphicData>
            </a:graphic>
          </wp:inline>
        </w:drawing>
      </w:r>
    </w:p>
    <w:p w14:paraId="4C27A873" w14:textId="3105F029" w:rsidR="009B718D" w:rsidRPr="009B718D" w:rsidRDefault="009B718D" w:rsidP="009B718D">
      <w:pPr>
        <w:rPr>
          <w:rFonts w:ascii="Times New Roman" w:hAnsi="Times New Roman" w:cs="Times New Roman"/>
          <w:sz w:val="20"/>
          <w:szCs w:val="20"/>
        </w:rPr>
      </w:pPr>
      <w:r w:rsidRPr="009B718D">
        <w:rPr>
          <w:rFonts w:ascii="Times New Roman" w:hAnsi="Times New Roman" w:cs="Times New Roman"/>
          <w:b/>
          <w:bCs/>
          <w:sz w:val="20"/>
          <w:szCs w:val="20"/>
        </w:rPr>
        <w:t>Fig.</w:t>
      </w:r>
      <w:r w:rsidR="00E84E76">
        <w:rPr>
          <w:rFonts w:ascii="Times New Roman" w:hAnsi="Times New Roman" w:cs="Times New Roman" w:hint="eastAsia"/>
          <w:b/>
          <w:bCs/>
          <w:sz w:val="20"/>
          <w:szCs w:val="20"/>
        </w:rPr>
        <w:t>5</w:t>
      </w:r>
      <w:r w:rsidRPr="009B718D">
        <w:rPr>
          <w:rFonts w:ascii="Times New Roman" w:hAnsi="Times New Roman" w:cs="Times New Roman"/>
          <w:sz w:val="20"/>
          <w:szCs w:val="20"/>
        </w:rPr>
        <w:t xml:space="preserve"> </w:t>
      </w:r>
      <w:r w:rsidRPr="00E95117">
        <w:rPr>
          <w:rFonts w:ascii="Times New Roman" w:hAnsi="Times New Roman" w:cs="Times New Roman"/>
          <w:b/>
          <w:bCs/>
          <w:sz w:val="20"/>
          <w:szCs w:val="20"/>
        </w:rPr>
        <w:t>Schematic representation of nematode head thrashing behavior about head bending angle and distance between head and tail</w:t>
      </w:r>
    </w:p>
    <w:p w14:paraId="23E65360" w14:textId="77777777" w:rsidR="00CC2CF2" w:rsidRPr="009B718D" w:rsidRDefault="00CC2CF2" w:rsidP="00CC2CF2">
      <w:pPr>
        <w:rPr>
          <w:rFonts w:ascii="Times New Roman" w:hAnsi="Times New Roman" w:cs="Times New Roman"/>
          <w:sz w:val="20"/>
          <w:szCs w:val="20"/>
        </w:rPr>
      </w:pPr>
      <w:r w:rsidRPr="009B718D">
        <w:rPr>
          <w:rFonts w:ascii="Times New Roman" w:hAnsi="Times New Roman" w:cs="Times New Roman"/>
          <w:noProof/>
          <w:sz w:val="20"/>
          <w:szCs w:val="20"/>
        </w:rPr>
        <w:lastRenderedPageBreak/>
        <w:drawing>
          <wp:inline distT="0" distB="0" distL="0" distR="0" wp14:anchorId="25727368" wp14:editId="32C23499">
            <wp:extent cx="5274310" cy="4668722"/>
            <wp:effectExtent l="0" t="0" r="2540" b="0"/>
            <wp:docPr id="927092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92712" name="图片 927092712"/>
                    <pic:cNvPicPr/>
                  </pic:nvPicPr>
                  <pic:blipFill rotWithShape="1">
                    <a:blip r:embed="rId12" cstate="print">
                      <a:extLst>
                        <a:ext uri="{28A0092B-C50C-407E-A947-70E740481C1C}">
                          <a14:useLocalDpi xmlns:a14="http://schemas.microsoft.com/office/drawing/2010/main" val="0"/>
                        </a:ext>
                      </a:extLst>
                    </a:blip>
                    <a:srcRect t="7449"/>
                    <a:stretch/>
                  </pic:blipFill>
                  <pic:spPr bwMode="auto">
                    <a:xfrm>
                      <a:off x="0" y="0"/>
                      <a:ext cx="5274310" cy="4668722"/>
                    </a:xfrm>
                    <a:prstGeom prst="rect">
                      <a:avLst/>
                    </a:prstGeom>
                    <a:ln>
                      <a:noFill/>
                    </a:ln>
                    <a:extLst>
                      <a:ext uri="{53640926-AAD7-44D8-BBD7-CCE9431645EC}">
                        <a14:shadowObscured xmlns:a14="http://schemas.microsoft.com/office/drawing/2010/main"/>
                      </a:ext>
                    </a:extLst>
                  </pic:spPr>
                </pic:pic>
              </a:graphicData>
            </a:graphic>
          </wp:inline>
        </w:drawing>
      </w:r>
    </w:p>
    <w:p w14:paraId="008FB383" w14:textId="2EA50F3B" w:rsidR="00CC2CF2" w:rsidRPr="00CC2CF2" w:rsidRDefault="00CC2CF2" w:rsidP="00CC2CF2">
      <w:pPr>
        <w:rPr>
          <w:rFonts w:ascii="Times New Roman" w:hAnsi="Times New Roman" w:cs="Times New Roman"/>
          <w:sz w:val="20"/>
          <w:szCs w:val="20"/>
        </w:rPr>
      </w:pPr>
      <w:r w:rsidRPr="009B718D">
        <w:rPr>
          <w:rFonts w:ascii="Times New Roman" w:hAnsi="Times New Roman" w:cs="Times New Roman"/>
          <w:b/>
          <w:bCs/>
          <w:sz w:val="20"/>
          <w:szCs w:val="20"/>
        </w:rPr>
        <w:t>Fig.</w:t>
      </w:r>
      <w:r>
        <w:rPr>
          <w:rFonts w:ascii="Times New Roman" w:hAnsi="Times New Roman" w:cs="Times New Roman" w:hint="eastAsia"/>
          <w:b/>
          <w:bCs/>
          <w:sz w:val="20"/>
          <w:szCs w:val="20"/>
        </w:rPr>
        <w:t>6</w:t>
      </w:r>
      <w:r w:rsidRPr="009B718D">
        <w:rPr>
          <w:rFonts w:ascii="Times New Roman" w:hAnsi="Times New Roman" w:cs="Times New Roman"/>
          <w:sz w:val="20"/>
          <w:szCs w:val="20"/>
        </w:rPr>
        <w:t xml:space="preserve"> </w:t>
      </w:r>
      <w:r w:rsidRPr="00E95117">
        <w:rPr>
          <w:rFonts w:ascii="Times New Roman" w:hAnsi="Times New Roman" w:cs="Times New Roman"/>
          <w:b/>
          <w:bCs/>
          <w:sz w:val="20"/>
          <w:szCs w:val="20"/>
        </w:rPr>
        <w:t>Schematic representation of nematode omega turning behavior about head bending angle and distance between head and tail</w:t>
      </w:r>
    </w:p>
    <w:p w14:paraId="28761E98" w14:textId="6648591E" w:rsidR="009B718D" w:rsidRPr="009B718D" w:rsidRDefault="009B718D" w:rsidP="009B718D">
      <w:pPr>
        <w:ind w:firstLine="200"/>
        <w:rPr>
          <w:rFonts w:ascii="Times New Roman" w:hAnsi="Times New Roman" w:cs="Times New Roman"/>
          <w:sz w:val="20"/>
          <w:szCs w:val="20"/>
        </w:rPr>
      </w:pPr>
      <w:r w:rsidRPr="009B718D">
        <w:rPr>
          <w:rFonts w:ascii="Times New Roman" w:hAnsi="Times New Roman" w:cs="Times New Roman"/>
          <w:sz w:val="20"/>
          <w:szCs w:val="20"/>
        </w:rPr>
        <w:t xml:space="preserve">Due to the definition of a complete head thrashing as thrashing the nematode's head from one side to the other and back, a change in the direction of the nematode's head bending twice is considered one head thrashing. Therefore, the positive and negative changes in the angle difference between consecutive frames are considered as changes in the bending direction of the nematode's head, and the number of changes in the bending direction of the nematode's head is calculated. The number of changes in the bending direction of the nematode's head is divided by 2 to obtain the number of head thrashing of the nematode. Therefore, in the relationship chart between the head thrashing behavior of nematodes the angle of head bending, and the distance between the head and tail, each turning point may be considered as a reference point for the number of head trashing of the nematode (points marked in orange in the figure). Furthermore, the relationship chart between the head thrashing behavior of nematodes the angle of head bending and the distance between the head and tail shows that the greater the thrashing amplitude of the nematode's head (such as thrashing amplitude I), the greater the fluctuation in the angle of head bending, and the more pronounced the changes in the distance between the head and tail (as shown in region I); when the thrashing amplitude of the nematode's head is smaller (such as thrashing amplitude V), the fluctuation in the angle of head bending is smaller, and the changes in the distance between the head and tail are more gradual (as shown in region V). </w:t>
      </w:r>
    </w:p>
    <w:p w14:paraId="56806663" w14:textId="77777777" w:rsidR="009B718D" w:rsidRPr="009B718D" w:rsidRDefault="009B718D" w:rsidP="009B718D">
      <w:pPr>
        <w:ind w:firstLine="420"/>
        <w:rPr>
          <w:rFonts w:ascii="Times New Roman" w:hAnsi="Times New Roman" w:cs="Times New Roman"/>
          <w:sz w:val="20"/>
          <w:szCs w:val="20"/>
        </w:rPr>
      </w:pPr>
      <w:r w:rsidRPr="009B718D">
        <w:rPr>
          <w:rFonts w:ascii="Times New Roman" w:hAnsi="Times New Roman" w:cs="Times New Roman"/>
          <w:sz w:val="20"/>
          <w:szCs w:val="20"/>
        </w:rPr>
        <w:t xml:space="preserve">The omega turn was considered to have occurred when the distance between the head and tail of the nematode was less than half of the maximum head-tail distance. Therefore, the relationship graph of </w:t>
      </w:r>
      <w:r w:rsidRPr="009B718D">
        <w:rPr>
          <w:rFonts w:ascii="Times New Roman" w:hAnsi="Times New Roman" w:cs="Times New Roman"/>
          <w:i/>
          <w:iCs/>
          <w:sz w:val="20"/>
          <w:szCs w:val="20"/>
        </w:rPr>
        <w:t xml:space="preserve">C. </w:t>
      </w:r>
      <w:r w:rsidRPr="009B718D">
        <w:rPr>
          <w:rFonts w:ascii="Times New Roman" w:hAnsi="Times New Roman" w:cs="Times New Roman"/>
          <w:i/>
          <w:iCs/>
          <w:sz w:val="20"/>
          <w:szCs w:val="20"/>
        </w:rPr>
        <w:lastRenderedPageBreak/>
        <w:t>elegans</w:t>
      </w:r>
      <w:r w:rsidRPr="009B718D">
        <w:rPr>
          <w:rFonts w:ascii="Times New Roman" w:hAnsi="Times New Roman" w:cs="Times New Roman"/>
          <w:sz w:val="20"/>
          <w:szCs w:val="20"/>
        </w:rPr>
        <w:t xml:space="preserve"> in omega turns and the angle of head bending and the distance between the head and tail indicates that when omega turn occurs, the distance between the head and tail of the worm significantly decreases, even to less than half of the maximum head-tail distance (as shown in regions II, IV, and VII). Furthermore, the situation where the distance between the head and tail of the worm is less than half of the maximum distance occurred three times, indicating that during this period, the worm underwent three omega turns.</w:t>
      </w:r>
    </w:p>
    <w:p w14:paraId="16E4D483" w14:textId="18953DD7" w:rsidR="009B718D" w:rsidRPr="009B718D" w:rsidRDefault="009B718D" w:rsidP="009B718D">
      <w:pPr>
        <w:ind w:firstLine="420"/>
        <w:rPr>
          <w:rFonts w:ascii="Times New Roman" w:hAnsi="Times New Roman" w:cs="Times New Roman"/>
          <w:sz w:val="20"/>
          <w:szCs w:val="20"/>
        </w:rPr>
      </w:pPr>
      <w:r w:rsidRPr="009B718D">
        <w:rPr>
          <w:rFonts w:ascii="Times New Roman" w:hAnsi="Times New Roman" w:cs="Times New Roman"/>
          <w:sz w:val="20"/>
          <w:szCs w:val="20"/>
        </w:rPr>
        <w:t xml:space="preserve">To validate the effectiveness of our method, we chose to compare the results of manual counting with those of automatic counting. Firstly, we selected seven strains of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from the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Behavioral Database: Schafer Lab N2(N2), </w:t>
      </w:r>
      <w:r w:rsidRPr="009B718D">
        <w:rPr>
          <w:rFonts w:ascii="Times New Roman" w:hAnsi="Times New Roman" w:cs="Times New Roman"/>
          <w:i/>
          <w:iCs/>
          <w:sz w:val="20"/>
          <w:szCs w:val="20"/>
        </w:rPr>
        <w:t>ins-18</w:t>
      </w:r>
      <w:r w:rsidRPr="009B718D">
        <w:rPr>
          <w:rFonts w:ascii="Times New Roman" w:hAnsi="Times New Roman" w:cs="Times New Roman"/>
          <w:sz w:val="20"/>
          <w:szCs w:val="20"/>
        </w:rPr>
        <w:t xml:space="preserve">, </w:t>
      </w:r>
      <w:r w:rsidRPr="009B718D">
        <w:rPr>
          <w:rFonts w:ascii="Times New Roman" w:hAnsi="Times New Roman" w:cs="Times New Roman"/>
          <w:i/>
          <w:iCs/>
          <w:sz w:val="20"/>
          <w:szCs w:val="20"/>
        </w:rPr>
        <w:t>flp-13</w:t>
      </w:r>
      <w:r w:rsidRPr="009B718D">
        <w:rPr>
          <w:rFonts w:ascii="Times New Roman" w:hAnsi="Times New Roman" w:cs="Times New Roman"/>
          <w:sz w:val="20"/>
          <w:szCs w:val="20"/>
        </w:rPr>
        <w:t xml:space="preserve">, </w:t>
      </w:r>
      <w:r w:rsidRPr="009B718D">
        <w:rPr>
          <w:rFonts w:ascii="Times New Roman" w:hAnsi="Times New Roman" w:cs="Times New Roman"/>
          <w:i/>
          <w:iCs/>
          <w:sz w:val="20"/>
          <w:szCs w:val="20"/>
        </w:rPr>
        <w:t>nlp-2</w:t>
      </w:r>
      <w:r w:rsidRPr="009B718D">
        <w:rPr>
          <w:rFonts w:ascii="Times New Roman" w:hAnsi="Times New Roman" w:cs="Times New Roman"/>
          <w:sz w:val="20"/>
          <w:szCs w:val="20"/>
        </w:rPr>
        <w:t xml:space="preserve">, </w:t>
      </w:r>
      <w:r w:rsidRPr="009B718D">
        <w:rPr>
          <w:rFonts w:ascii="Times New Roman" w:hAnsi="Times New Roman" w:cs="Times New Roman"/>
          <w:i/>
          <w:iCs/>
          <w:sz w:val="20"/>
          <w:szCs w:val="20"/>
        </w:rPr>
        <w:t>unc-8</w:t>
      </w:r>
      <w:r w:rsidRPr="009B718D">
        <w:rPr>
          <w:rFonts w:ascii="Times New Roman" w:hAnsi="Times New Roman" w:cs="Times New Roman"/>
          <w:sz w:val="20"/>
          <w:szCs w:val="20"/>
        </w:rPr>
        <w:t xml:space="preserve">, </w:t>
      </w:r>
      <w:r w:rsidRPr="009B718D">
        <w:rPr>
          <w:rFonts w:ascii="Times New Roman" w:hAnsi="Times New Roman" w:cs="Times New Roman"/>
          <w:i/>
          <w:iCs/>
          <w:sz w:val="20"/>
          <w:szCs w:val="20"/>
        </w:rPr>
        <w:t>unc-44</w:t>
      </w:r>
      <w:r w:rsidRPr="009B718D">
        <w:rPr>
          <w:rFonts w:ascii="Times New Roman" w:hAnsi="Times New Roman" w:cs="Times New Roman"/>
          <w:sz w:val="20"/>
          <w:szCs w:val="20"/>
        </w:rPr>
        <w:t xml:space="preserve">, and </w:t>
      </w:r>
      <w:r w:rsidRPr="009B718D">
        <w:rPr>
          <w:rFonts w:ascii="Times New Roman" w:hAnsi="Times New Roman" w:cs="Times New Roman"/>
          <w:i/>
          <w:iCs/>
          <w:sz w:val="20"/>
          <w:szCs w:val="20"/>
        </w:rPr>
        <w:t>unc-116</w:t>
      </w:r>
      <w:r w:rsidRPr="009B718D">
        <w:rPr>
          <w:rFonts w:ascii="Times New Roman" w:hAnsi="Times New Roman" w:cs="Times New Roman"/>
          <w:sz w:val="20"/>
          <w:szCs w:val="20"/>
        </w:rPr>
        <w:t>. Among these, N2 is the wild-type strain, while the others are mutant strains. 30 one-minute videos were randomly chosen from each strain, totaling 210 one-minute videos, with 1800 frames per video. Head thrashings were manually and automatically counted for each video. Specifically, trained researchers counted head thrashing and omega turns for each worm in the videos, with three manual counts performed for each video to reduce errors. The manual counts reported in this paper represent the average of these three counts. Subsequently, an automatic counting algorithm was used to count head thrashing and omega turns for each video. The manual and automatic counts for head thrashing and omega turn, along with the statistics of abnormal behaviors, are summarized in Table 2. After calculation, the Pearson correlation coefficient between manual counting and automatic counting for head thrashing is 0.9953, with an average absolute error of 2.0429. Compared to the method proposed by Zhang et. al</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{"citationID":"SMyo3Z6G","properties":{"formattedCitation":"[25]","plainCitation":"[25]","noteIndex":0},"citationItems":[{"id":4,"uris":["http://zotero.org/users/12982434/items/KS4XNSI4"],"itemData":{"id":4,"type":"article-journal","abstract":"Locomotive behaviors are a rapid evaluation indicator reflecting whether the nervous system of worms is damaged, and has been proved to be sensitive to chemical toxicity. In many toxicological studies, C. elegans head thrashes is a key indicator of locomotive behaviors to measure the vitality of worms. In previous studies, the number of head thrashes was manually counted, which is time-consuming and labor-intensive.","container-title":"BMC Bioinformatics","DOI":"10.1186/s12859-022-04622-0","ISSN":"1471-2105","issue":"1","journalAbbreviation":"BMC Bioinformatics","note":"rate: 5","page":"87","source":"BioMed Central","title":"Automated recognition and analysis of head thrashes behavior in C. elegans","volume":"23","author":[{"family":"Zhang","given":"Hui"},{"family":"Gao","given":"Shan"},{"family":"Chen","given":"Weiyang"}],"issued":{"date-parts":[["2022",3,7]]}}}],"schema":"https://github.com/citation-style-language/schema/raw/master/csl-citation.json"}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[25]</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the approach introduced in this paper avoids errors resulting from conflicts caused by using different methods for head and tail recognition. It enhances the accuracy of automatic counting of head thrashing behavior, offering greater stability and robustness. The Pearson correlation coefficient between manual counting and automatic counting for omega turns is 0.9856, with an average absolute error of 0.3343. This data demonstrates the effectiveness of the method proposed in this paper. The comparison of Pearson correlation coefficients and mean absolute errors for the two methods is shown in Figure </w:t>
      </w:r>
      <w:r w:rsidR="006E06A4">
        <w:rPr>
          <w:rFonts w:ascii="Times New Roman" w:hAnsi="Times New Roman" w:cs="Times New Roman" w:hint="eastAsia"/>
          <w:sz w:val="20"/>
          <w:szCs w:val="20"/>
        </w:rPr>
        <w:t>7</w:t>
      </w:r>
      <w:r w:rsidRPr="009B718D">
        <w:rPr>
          <w:rFonts w:ascii="Times New Roman" w:hAnsi="Times New Roman" w:cs="Times New Roman"/>
          <w:sz w:val="20"/>
          <w:szCs w:val="20"/>
        </w:rPr>
        <w:t xml:space="preserve">(a) and Figure </w:t>
      </w:r>
      <w:r w:rsidR="006E06A4">
        <w:rPr>
          <w:rFonts w:ascii="Times New Roman" w:hAnsi="Times New Roman" w:cs="Times New Roman" w:hint="eastAsia"/>
          <w:sz w:val="20"/>
          <w:szCs w:val="20"/>
        </w:rPr>
        <w:t>7</w:t>
      </w:r>
      <w:r w:rsidRPr="009B718D">
        <w:rPr>
          <w:rFonts w:ascii="Times New Roman" w:hAnsi="Times New Roman" w:cs="Times New Roman"/>
          <w:sz w:val="20"/>
          <w:szCs w:val="20"/>
        </w:rPr>
        <w:t xml:space="preserve">(b), respectively. The scatterplots of counting results for the head thrashing and omega turns of nematodes are presented in Figure </w:t>
      </w:r>
      <w:r w:rsidR="006E06A4">
        <w:rPr>
          <w:rFonts w:ascii="Times New Roman" w:hAnsi="Times New Roman" w:cs="Times New Roman" w:hint="eastAsia"/>
          <w:sz w:val="20"/>
          <w:szCs w:val="20"/>
        </w:rPr>
        <w:t>7</w:t>
      </w:r>
      <w:r w:rsidRPr="009B718D">
        <w:rPr>
          <w:rFonts w:ascii="Times New Roman" w:hAnsi="Times New Roman" w:cs="Times New Roman"/>
          <w:sz w:val="20"/>
          <w:szCs w:val="20"/>
        </w:rPr>
        <w:t xml:space="preserve">(c) and Figure </w:t>
      </w:r>
      <w:r w:rsidR="006E06A4">
        <w:rPr>
          <w:rFonts w:ascii="Times New Roman" w:hAnsi="Times New Roman" w:cs="Times New Roman" w:hint="eastAsia"/>
          <w:sz w:val="20"/>
          <w:szCs w:val="20"/>
        </w:rPr>
        <w:t>7</w:t>
      </w:r>
      <w:r w:rsidRPr="009B718D">
        <w:rPr>
          <w:rFonts w:ascii="Times New Roman" w:hAnsi="Times New Roman" w:cs="Times New Roman"/>
          <w:sz w:val="20"/>
          <w:szCs w:val="20"/>
        </w:rPr>
        <w:t>(d), respectively.</w:t>
      </w:r>
    </w:p>
    <w:p w14:paraId="7D0ACE0F" w14:textId="77777777" w:rsidR="009B718D" w:rsidRPr="009B718D" w:rsidRDefault="009B718D" w:rsidP="009B718D">
      <w:pPr>
        <w:rPr>
          <w:rFonts w:ascii="Times New Roman" w:hAnsi="Times New Roman" w:cs="Times New Roman"/>
          <w:sz w:val="20"/>
          <w:szCs w:val="20"/>
        </w:rPr>
      </w:pPr>
      <w:r w:rsidRPr="009B718D">
        <w:rPr>
          <w:rFonts w:ascii="Times New Roman" w:hAnsi="Times New Roman" w:cs="Times New Roman"/>
          <w:b/>
          <w:bCs/>
          <w:sz w:val="20"/>
          <w:szCs w:val="20"/>
        </w:rPr>
        <w:t>Table 2</w:t>
      </w:r>
      <w:r w:rsidRPr="00E95117">
        <w:rPr>
          <w:rFonts w:ascii="Times New Roman" w:hAnsi="Times New Roman" w:cs="Times New Roman"/>
          <w:b/>
          <w:bCs/>
          <w:sz w:val="20"/>
          <w:szCs w:val="20"/>
        </w:rPr>
        <w:t xml:space="preserve"> Data on head thrashing and omega turn and abnormal behavior in different genotypes of nematodes.</w:t>
      </w:r>
    </w:p>
    <w:tbl>
      <w:tblPr>
        <w:tblStyle w:val="a6"/>
        <w:tblW w:w="8236" w:type="dxa"/>
        <w:jc w:val="center"/>
        <w:tblInd w:w="0" w:type="dxa"/>
        <w:tblLayout w:type="fixed"/>
        <w:tblLook w:val="04A0" w:firstRow="1" w:lastRow="0" w:firstColumn="1" w:lastColumn="0" w:noHBand="0" w:noVBand="1"/>
      </w:tblPr>
      <w:tblGrid>
        <w:gridCol w:w="1525"/>
        <w:gridCol w:w="1342"/>
        <w:gridCol w:w="1342"/>
        <w:gridCol w:w="1342"/>
        <w:gridCol w:w="1342"/>
        <w:gridCol w:w="1343"/>
      </w:tblGrid>
      <w:tr w:rsidR="009B718D" w:rsidRPr="009B718D" w14:paraId="1F369021" w14:textId="77777777" w:rsidTr="00606D54">
        <w:trPr>
          <w:trHeight w:val="228"/>
          <w:jc w:val="center"/>
        </w:trPr>
        <w:tc>
          <w:tcPr>
            <w:tcW w:w="1525" w:type="dxa"/>
            <w:vMerge w:val="restart"/>
            <w:tcBorders>
              <w:top w:val="single" w:sz="12" w:space="0" w:color="000000"/>
              <w:left w:val="nil"/>
              <w:bottom w:val="single" w:sz="4" w:space="0" w:color="000000"/>
              <w:right w:val="nil"/>
            </w:tcBorders>
            <w:shd w:val="clear" w:color="auto" w:fill="FFFFFF"/>
            <w:hideMark/>
          </w:tcPr>
          <w:p w14:paraId="22900EAF" w14:textId="77777777" w:rsidR="009B718D" w:rsidRPr="00E95117" w:rsidRDefault="009B718D" w:rsidP="00606D54">
            <w:pPr>
              <w:autoSpaceDE w:val="0"/>
              <w:spacing w:line="480" w:lineRule="auto"/>
              <w:jc w:val="center"/>
              <w:rPr>
                <w:rFonts w:ascii="Times New Roman" w:hAnsi="Times New Roman"/>
                <w:b/>
                <w:bCs/>
                <w:color w:val="000000"/>
                <w:sz w:val="20"/>
                <w:szCs w:val="20"/>
              </w:rPr>
            </w:pPr>
            <w:r w:rsidRPr="00E95117">
              <w:rPr>
                <w:rFonts w:ascii="Times New Roman" w:hAnsi="Times New Roman"/>
                <w:b/>
                <w:bCs/>
                <w:sz w:val="20"/>
                <w:szCs w:val="20"/>
              </w:rPr>
              <w:t>Gene</w:t>
            </w:r>
          </w:p>
        </w:tc>
        <w:tc>
          <w:tcPr>
            <w:tcW w:w="2684" w:type="dxa"/>
            <w:gridSpan w:val="2"/>
            <w:tcBorders>
              <w:top w:val="single" w:sz="12" w:space="0" w:color="000000"/>
              <w:left w:val="nil"/>
              <w:bottom w:val="nil"/>
              <w:right w:val="nil"/>
            </w:tcBorders>
            <w:shd w:val="clear" w:color="auto" w:fill="FFFFFF"/>
            <w:hideMark/>
          </w:tcPr>
          <w:p w14:paraId="0B902585" w14:textId="77777777" w:rsidR="009B718D" w:rsidRPr="00E95117" w:rsidRDefault="009B718D" w:rsidP="00606D54">
            <w:pPr>
              <w:autoSpaceDE w:val="0"/>
              <w:jc w:val="center"/>
              <w:rPr>
                <w:rFonts w:ascii="Times New Roman" w:hAnsi="Times New Roman"/>
                <w:b/>
                <w:bCs/>
                <w:color w:val="000000"/>
                <w:sz w:val="20"/>
                <w:szCs w:val="20"/>
              </w:rPr>
            </w:pPr>
            <w:r w:rsidRPr="00E95117">
              <w:rPr>
                <w:rFonts w:ascii="Times New Roman" w:hAnsi="Times New Roman"/>
                <w:b/>
                <w:bCs/>
                <w:color w:val="000000"/>
                <w:sz w:val="20"/>
                <w:szCs w:val="20"/>
              </w:rPr>
              <w:t>Head Thrash Count</w:t>
            </w:r>
          </w:p>
        </w:tc>
        <w:tc>
          <w:tcPr>
            <w:tcW w:w="2684" w:type="dxa"/>
            <w:gridSpan w:val="2"/>
            <w:tcBorders>
              <w:top w:val="single" w:sz="12" w:space="0" w:color="000000"/>
              <w:left w:val="nil"/>
              <w:bottom w:val="nil"/>
              <w:right w:val="nil"/>
            </w:tcBorders>
            <w:shd w:val="clear" w:color="auto" w:fill="FFFFFF"/>
            <w:hideMark/>
          </w:tcPr>
          <w:p w14:paraId="33FC1FE8" w14:textId="77777777" w:rsidR="009B718D" w:rsidRPr="00E95117" w:rsidRDefault="009B718D" w:rsidP="00606D54">
            <w:pPr>
              <w:autoSpaceDE w:val="0"/>
              <w:jc w:val="center"/>
              <w:rPr>
                <w:rFonts w:ascii="Times New Roman" w:hAnsi="Times New Roman"/>
                <w:b/>
                <w:bCs/>
                <w:color w:val="000000"/>
                <w:sz w:val="20"/>
                <w:szCs w:val="20"/>
              </w:rPr>
            </w:pPr>
            <w:r w:rsidRPr="00E95117">
              <w:rPr>
                <w:rFonts w:ascii="Times New Roman" w:hAnsi="Times New Roman"/>
                <w:b/>
                <w:bCs/>
                <w:color w:val="000000"/>
                <w:sz w:val="20"/>
                <w:szCs w:val="20"/>
              </w:rPr>
              <w:t>Omega Turn Count</w:t>
            </w:r>
          </w:p>
        </w:tc>
        <w:tc>
          <w:tcPr>
            <w:tcW w:w="1343" w:type="dxa"/>
            <w:vMerge w:val="restart"/>
            <w:tcBorders>
              <w:top w:val="single" w:sz="12" w:space="0" w:color="000000"/>
              <w:left w:val="nil"/>
              <w:bottom w:val="single" w:sz="4" w:space="0" w:color="auto"/>
              <w:right w:val="nil"/>
            </w:tcBorders>
            <w:shd w:val="clear" w:color="auto" w:fill="FFFFFF"/>
            <w:hideMark/>
          </w:tcPr>
          <w:p w14:paraId="6A60D0C9" w14:textId="77777777" w:rsidR="009B718D" w:rsidRPr="00E95117" w:rsidRDefault="009B718D" w:rsidP="00606D54">
            <w:pPr>
              <w:autoSpaceDE w:val="0"/>
              <w:jc w:val="center"/>
              <w:rPr>
                <w:rFonts w:ascii="Times New Roman" w:hAnsi="Times New Roman"/>
                <w:b/>
                <w:bCs/>
                <w:color w:val="000000"/>
                <w:sz w:val="20"/>
                <w:szCs w:val="20"/>
              </w:rPr>
            </w:pPr>
            <w:r w:rsidRPr="00E95117">
              <w:rPr>
                <w:rFonts w:ascii="Times New Roman" w:hAnsi="Times New Roman"/>
                <w:b/>
                <w:bCs/>
                <w:color w:val="000000"/>
                <w:sz w:val="20"/>
                <w:szCs w:val="20"/>
              </w:rPr>
              <w:t>Abnormal Behavior</w:t>
            </w:r>
          </w:p>
        </w:tc>
      </w:tr>
      <w:tr w:rsidR="009B718D" w:rsidRPr="009B718D" w14:paraId="5895D0FE" w14:textId="77777777" w:rsidTr="00606D54">
        <w:trPr>
          <w:jc w:val="center"/>
        </w:trPr>
        <w:tc>
          <w:tcPr>
            <w:tcW w:w="1525" w:type="dxa"/>
            <w:vMerge/>
            <w:tcBorders>
              <w:top w:val="single" w:sz="12" w:space="0" w:color="000000"/>
              <w:left w:val="nil"/>
              <w:bottom w:val="single" w:sz="4" w:space="0" w:color="000000"/>
              <w:right w:val="nil"/>
            </w:tcBorders>
            <w:vAlign w:val="center"/>
            <w:hideMark/>
          </w:tcPr>
          <w:p w14:paraId="0B44050D" w14:textId="77777777" w:rsidR="009B718D" w:rsidRPr="00E95117" w:rsidRDefault="009B718D" w:rsidP="00606D54">
            <w:pPr>
              <w:widowControl/>
              <w:jc w:val="left"/>
              <w:rPr>
                <w:rFonts w:ascii="Times New Roman" w:eastAsia="宋体" w:hAnsi="Times New Roman"/>
                <w:b/>
                <w:bCs/>
                <w:color w:val="000000"/>
                <w:sz w:val="20"/>
                <w:szCs w:val="20"/>
              </w:rPr>
            </w:pPr>
          </w:p>
        </w:tc>
        <w:tc>
          <w:tcPr>
            <w:tcW w:w="1342" w:type="dxa"/>
            <w:tcBorders>
              <w:top w:val="nil"/>
              <w:left w:val="nil"/>
              <w:bottom w:val="single" w:sz="4" w:space="0" w:color="auto"/>
              <w:right w:val="nil"/>
            </w:tcBorders>
            <w:shd w:val="clear" w:color="auto" w:fill="FFFFFF"/>
            <w:hideMark/>
          </w:tcPr>
          <w:p w14:paraId="4B828D01" w14:textId="77777777" w:rsidR="009B718D" w:rsidRPr="00E95117" w:rsidRDefault="009B718D" w:rsidP="00606D54">
            <w:pPr>
              <w:autoSpaceDE w:val="0"/>
              <w:jc w:val="center"/>
              <w:rPr>
                <w:rFonts w:ascii="Times New Roman" w:hAnsi="Times New Roman"/>
                <w:b/>
                <w:bCs/>
                <w:color w:val="000000"/>
                <w:sz w:val="20"/>
                <w:szCs w:val="20"/>
              </w:rPr>
            </w:pPr>
            <w:r w:rsidRPr="00E95117">
              <w:rPr>
                <w:rFonts w:ascii="Times New Roman" w:hAnsi="Times New Roman"/>
                <w:b/>
                <w:bCs/>
                <w:color w:val="000000"/>
                <w:sz w:val="20"/>
                <w:szCs w:val="20"/>
              </w:rPr>
              <w:t xml:space="preserve">Automatic </w:t>
            </w:r>
          </w:p>
        </w:tc>
        <w:tc>
          <w:tcPr>
            <w:tcW w:w="1342" w:type="dxa"/>
            <w:tcBorders>
              <w:top w:val="nil"/>
              <w:left w:val="nil"/>
              <w:bottom w:val="single" w:sz="4" w:space="0" w:color="auto"/>
              <w:right w:val="nil"/>
            </w:tcBorders>
            <w:shd w:val="clear" w:color="auto" w:fill="FFFFFF"/>
            <w:hideMark/>
          </w:tcPr>
          <w:p w14:paraId="6A682B90" w14:textId="77777777" w:rsidR="009B718D" w:rsidRPr="00E95117" w:rsidRDefault="009B718D" w:rsidP="00606D54">
            <w:pPr>
              <w:autoSpaceDE w:val="0"/>
              <w:jc w:val="center"/>
              <w:rPr>
                <w:rFonts w:ascii="Times New Roman" w:hAnsi="Times New Roman"/>
                <w:b/>
                <w:bCs/>
                <w:color w:val="000000"/>
                <w:sz w:val="20"/>
                <w:szCs w:val="20"/>
              </w:rPr>
            </w:pPr>
            <w:r w:rsidRPr="00E95117">
              <w:rPr>
                <w:rFonts w:ascii="Times New Roman" w:hAnsi="Times New Roman"/>
                <w:b/>
                <w:bCs/>
                <w:color w:val="000000"/>
                <w:sz w:val="20"/>
                <w:szCs w:val="20"/>
              </w:rPr>
              <w:t xml:space="preserve">Manual </w:t>
            </w:r>
          </w:p>
        </w:tc>
        <w:tc>
          <w:tcPr>
            <w:tcW w:w="1342" w:type="dxa"/>
            <w:tcBorders>
              <w:top w:val="nil"/>
              <w:left w:val="nil"/>
              <w:bottom w:val="single" w:sz="4" w:space="0" w:color="auto"/>
              <w:right w:val="nil"/>
            </w:tcBorders>
            <w:shd w:val="clear" w:color="auto" w:fill="FFFFFF"/>
            <w:hideMark/>
          </w:tcPr>
          <w:p w14:paraId="395C291A" w14:textId="77777777" w:rsidR="009B718D" w:rsidRPr="00E95117" w:rsidRDefault="009B718D" w:rsidP="00606D54">
            <w:pPr>
              <w:autoSpaceDE w:val="0"/>
              <w:jc w:val="center"/>
              <w:rPr>
                <w:rFonts w:ascii="Times New Roman" w:hAnsi="Times New Roman"/>
                <w:b/>
                <w:bCs/>
                <w:color w:val="000000"/>
                <w:sz w:val="20"/>
                <w:szCs w:val="20"/>
              </w:rPr>
            </w:pPr>
            <w:r w:rsidRPr="00E95117">
              <w:rPr>
                <w:rFonts w:ascii="Times New Roman" w:hAnsi="Times New Roman"/>
                <w:b/>
                <w:bCs/>
                <w:color w:val="000000"/>
                <w:sz w:val="20"/>
                <w:szCs w:val="20"/>
              </w:rPr>
              <w:t xml:space="preserve">Automatic </w:t>
            </w:r>
          </w:p>
        </w:tc>
        <w:tc>
          <w:tcPr>
            <w:tcW w:w="1342" w:type="dxa"/>
            <w:tcBorders>
              <w:top w:val="nil"/>
              <w:left w:val="nil"/>
              <w:bottom w:val="single" w:sz="4" w:space="0" w:color="auto"/>
              <w:right w:val="nil"/>
            </w:tcBorders>
            <w:shd w:val="clear" w:color="auto" w:fill="FFFFFF"/>
            <w:hideMark/>
          </w:tcPr>
          <w:p w14:paraId="1FA1929B" w14:textId="77777777" w:rsidR="009B718D" w:rsidRPr="00E95117" w:rsidRDefault="009B718D" w:rsidP="00606D54">
            <w:pPr>
              <w:autoSpaceDE w:val="0"/>
              <w:jc w:val="center"/>
              <w:rPr>
                <w:rFonts w:ascii="Times New Roman" w:hAnsi="Times New Roman"/>
                <w:b/>
                <w:bCs/>
                <w:color w:val="000000"/>
                <w:sz w:val="20"/>
                <w:szCs w:val="20"/>
              </w:rPr>
            </w:pPr>
            <w:r w:rsidRPr="00E95117">
              <w:rPr>
                <w:rFonts w:ascii="Times New Roman" w:hAnsi="Times New Roman"/>
                <w:b/>
                <w:bCs/>
                <w:color w:val="000000"/>
                <w:sz w:val="20"/>
                <w:szCs w:val="20"/>
              </w:rPr>
              <w:t xml:space="preserve">Manual </w:t>
            </w:r>
          </w:p>
        </w:tc>
        <w:tc>
          <w:tcPr>
            <w:tcW w:w="1343" w:type="dxa"/>
            <w:vMerge/>
            <w:tcBorders>
              <w:top w:val="single" w:sz="12" w:space="0" w:color="000000"/>
              <w:left w:val="nil"/>
              <w:bottom w:val="single" w:sz="4" w:space="0" w:color="auto"/>
              <w:right w:val="nil"/>
            </w:tcBorders>
            <w:vAlign w:val="center"/>
            <w:hideMark/>
          </w:tcPr>
          <w:p w14:paraId="1481F4B7" w14:textId="77777777" w:rsidR="009B718D" w:rsidRPr="00E95117" w:rsidRDefault="009B718D" w:rsidP="00606D54">
            <w:pPr>
              <w:widowControl/>
              <w:jc w:val="left"/>
              <w:rPr>
                <w:rFonts w:ascii="Times New Roman" w:eastAsia="宋体" w:hAnsi="Times New Roman"/>
                <w:b/>
                <w:bCs/>
                <w:color w:val="000000"/>
                <w:sz w:val="20"/>
                <w:szCs w:val="20"/>
              </w:rPr>
            </w:pPr>
          </w:p>
        </w:tc>
      </w:tr>
      <w:tr w:rsidR="009B718D" w:rsidRPr="009B718D" w14:paraId="11D96434" w14:textId="77777777" w:rsidTr="00606D54">
        <w:trPr>
          <w:jc w:val="center"/>
        </w:trPr>
        <w:tc>
          <w:tcPr>
            <w:tcW w:w="1525" w:type="dxa"/>
            <w:tcBorders>
              <w:top w:val="single" w:sz="4" w:space="0" w:color="auto"/>
              <w:left w:val="nil"/>
              <w:bottom w:val="nil"/>
              <w:right w:val="nil"/>
            </w:tcBorders>
            <w:shd w:val="clear" w:color="auto" w:fill="FFFFFF"/>
            <w:hideMark/>
          </w:tcPr>
          <w:p w14:paraId="067F892D" w14:textId="77777777" w:rsidR="009B718D" w:rsidRPr="00E95117" w:rsidRDefault="009B718D" w:rsidP="00606D54">
            <w:pPr>
              <w:autoSpaceDE w:val="0"/>
              <w:jc w:val="center"/>
              <w:rPr>
                <w:rFonts w:ascii="Times New Roman" w:hAnsi="Times New Roman"/>
                <w:b/>
                <w:bCs/>
                <w:i/>
                <w:iCs/>
                <w:sz w:val="20"/>
                <w:szCs w:val="20"/>
              </w:rPr>
            </w:pPr>
            <w:r w:rsidRPr="00E95117">
              <w:rPr>
                <w:rFonts w:ascii="Times New Roman" w:hAnsi="Times New Roman"/>
                <w:b/>
                <w:bCs/>
                <w:i/>
                <w:iCs/>
                <w:color w:val="000000"/>
                <w:sz w:val="20"/>
                <w:szCs w:val="20"/>
              </w:rPr>
              <w:t>ins-18</w:t>
            </w:r>
          </w:p>
        </w:tc>
        <w:tc>
          <w:tcPr>
            <w:tcW w:w="1342" w:type="dxa"/>
            <w:tcBorders>
              <w:top w:val="single" w:sz="4" w:space="0" w:color="auto"/>
              <w:left w:val="nil"/>
              <w:bottom w:val="nil"/>
              <w:right w:val="nil"/>
            </w:tcBorders>
            <w:shd w:val="clear" w:color="auto" w:fill="FFFFFF"/>
            <w:hideMark/>
          </w:tcPr>
          <w:p w14:paraId="65BE4236"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83.8</w:t>
            </w:r>
          </w:p>
        </w:tc>
        <w:tc>
          <w:tcPr>
            <w:tcW w:w="1342" w:type="dxa"/>
            <w:tcBorders>
              <w:top w:val="single" w:sz="4" w:space="0" w:color="auto"/>
              <w:left w:val="nil"/>
              <w:bottom w:val="nil"/>
              <w:right w:val="nil"/>
            </w:tcBorders>
            <w:shd w:val="clear" w:color="auto" w:fill="FFFFFF"/>
            <w:hideMark/>
          </w:tcPr>
          <w:p w14:paraId="4EFEFAAB"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82.4</w:t>
            </w:r>
          </w:p>
        </w:tc>
        <w:tc>
          <w:tcPr>
            <w:tcW w:w="1342" w:type="dxa"/>
            <w:tcBorders>
              <w:top w:val="single" w:sz="4" w:space="0" w:color="auto"/>
              <w:left w:val="nil"/>
              <w:bottom w:val="nil"/>
              <w:right w:val="nil"/>
            </w:tcBorders>
            <w:shd w:val="clear" w:color="auto" w:fill="FFFFFF"/>
            <w:hideMark/>
          </w:tcPr>
          <w:p w14:paraId="26E33EED"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5.8</w:t>
            </w:r>
          </w:p>
        </w:tc>
        <w:tc>
          <w:tcPr>
            <w:tcW w:w="1342" w:type="dxa"/>
            <w:tcBorders>
              <w:top w:val="single" w:sz="4" w:space="0" w:color="auto"/>
              <w:left w:val="nil"/>
              <w:bottom w:val="nil"/>
              <w:right w:val="nil"/>
            </w:tcBorders>
            <w:shd w:val="clear" w:color="auto" w:fill="FFFFFF"/>
            <w:hideMark/>
          </w:tcPr>
          <w:p w14:paraId="76F1C48A"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sz w:val="20"/>
                <w:szCs w:val="20"/>
              </w:rPr>
              <w:t>5.4</w:t>
            </w:r>
          </w:p>
        </w:tc>
        <w:tc>
          <w:tcPr>
            <w:tcW w:w="1343" w:type="dxa"/>
            <w:tcBorders>
              <w:top w:val="single" w:sz="4" w:space="0" w:color="auto"/>
              <w:left w:val="nil"/>
              <w:bottom w:val="nil"/>
              <w:right w:val="nil"/>
            </w:tcBorders>
            <w:shd w:val="clear" w:color="auto" w:fill="FFFFFF"/>
            <w:hideMark/>
          </w:tcPr>
          <w:p w14:paraId="340DD60C"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sz w:val="20"/>
                <w:szCs w:val="20"/>
              </w:rPr>
              <w:t>False</w:t>
            </w:r>
          </w:p>
        </w:tc>
      </w:tr>
      <w:tr w:rsidR="009B718D" w:rsidRPr="009B718D" w14:paraId="19778C7C" w14:textId="77777777" w:rsidTr="00606D54">
        <w:trPr>
          <w:jc w:val="center"/>
        </w:trPr>
        <w:tc>
          <w:tcPr>
            <w:tcW w:w="1525" w:type="dxa"/>
            <w:tcBorders>
              <w:top w:val="nil"/>
              <w:left w:val="nil"/>
              <w:bottom w:val="nil"/>
              <w:right w:val="nil"/>
            </w:tcBorders>
            <w:shd w:val="clear" w:color="auto" w:fill="FFFFFF"/>
            <w:hideMark/>
          </w:tcPr>
          <w:p w14:paraId="5BE5CA33" w14:textId="77777777" w:rsidR="009B718D" w:rsidRPr="00E95117" w:rsidRDefault="009B718D" w:rsidP="00606D54">
            <w:pPr>
              <w:jc w:val="center"/>
              <w:rPr>
                <w:rFonts w:ascii="Times New Roman" w:hAnsi="Times New Roman"/>
                <w:b/>
                <w:bCs/>
                <w:i/>
                <w:iCs/>
                <w:sz w:val="20"/>
                <w:szCs w:val="20"/>
              </w:rPr>
            </w:pPr>
            <w:r w:rsidRPr="00E95117">
              <w:rPr>
                <w:rFonts w:ascii="Times New Roman" w:hAnsi="Times New Roman"/>
                <w:b/>
                <w:bCs/>
                <w:i/>
                <w:iCs/>
                <w:color w:val="000000"/>
                <w:sz w:val="20"/>
                <w:szCs w:val="20"/>
              </w:rPr>
              <w:t>flp-13</w:t>
            </w:r>
          </w:p>
        </w:tc>
        <w:tc>
          <w:tcPr>
            <w:tcW w:w="1342" w:type="dxa"/>
            <w:tcBorders>
              <w:top w:val="nil"/>
              <w:left w:val="nil"/>
              <w:bottom w:val="nil"/>
              <w:right w:val="nil"/>
            </w:tcBorders>
            <w:shd w:val="clear" w:color="auto" w:fill="FFFFFF"/>
            <w:hideMark/>
          </w:tcPr>
          <w:p w14:paraId="198ADFEB"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93.0</w:t>
            </w:r>
          </w:p>
        </w:tc>
        <w:tc>
          <w:tcPr>
            <w:tcW w:w="1342" w:type="dxa"/>
            <w:tcBorders>
              <w:top w:val="nil"/>
              <w:left w:val="nil"/>
              <w:bottom w:val="nil"/>
              <w:right w:val="nil"/>
            </w:tcBorders>
            <w:shd w:val="clear" w:color="auto" w:fill="FFFFFF"/>
            <w:hideMark/>
          </w:tcPr>
          <w:p w14:paraId="7FBD0898"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92.3</w:t>
            </w:r>
          </w:p>
        </w:tc>
        <w:tc>
          <w:tcPr>
            <w:tcW w:w="1342" w:type="dxa"/>
            <w:tcBorders>
              <w:top w:val="nil"/>
              <w:left w:val="nil"/>
              <w:bottom w:val="nil"/>
              <w:right w:val="nil"/>
            </w:tcBorders>
            <w:shd w:val="clear" w:color="auto" w:fill="FFFFFF"/>
            <w:hideMark/>
          </w:tcPr>
          <w:p w14:paraId="11FFA156"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5.3</w:t>
            </w:r>
          </w:p>
        </w:tc>
        <w:tc>
          <w:tcPr>
            <w:tcW w:w="1342" w:type="dxa"/>
            <w:tcBorders>
              <w:top w:val="nil"/>
              <w:left w:val="nil"/>
              <w:bottom w:val="nil"/>
              <w:right w:val="nil"/>
            </w:tcBorders>
            <w:shd w:val="clear" w:color="auto" w:fill="FFFFFF"/>
            <w:hideMark/>
          </w:tcPr>
          <w:p w14:paraId="16DD2C4C"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6.0</w:t>
            </w:r>
          </w:p>
        </w:tc>
        <w:tc>
          <w:tcPr>
            <w:tcW w:w="1343" w:type="dxa"/>
            <w:tcBorders>
              <w:top w:val="nil"/>
              <w:left w:val="nil"/>
              <w:bottom w:val="nil"/>
              <w:right w:val="nil"/>
            </w:tcBorders>
            <w:shd w:val="clear" w:color="auto" w:fill="FFFFFF"/>
            <w:hideMark/>
          </w:tcPr>
          <w:p w14:paraId="3DF92119"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sz w:val="20"/>
                <w:szCs w:val="20"/>
              </w:rPr>
              <w:t>False</w:t>
            </w:r>
          </w:p>
        </w:tc>
      </w:tr>
      <w:tr w:rsidR="009B718D" w:rsidRPr="009B718D" w14:paraId="284C3188" w14:textId="77777777" w:rsidTr="00606D54">
        <w:trPr>
          <w:jc w:val="center"/>
        </w:trPr>
        <w:tc>
          <w:tcPr>
            <w:tcW w:w="1525" w:type="dxa"/>
            <w:tcBorders>
              <w:top w:val="nil"/>
              <w:left w:val="nil"/>
              <w:bottom w:val="nil"/>
              <w:right w:val="nil"/>
            </w:tcBorders>
            <w:shd w:val="clear" w:color="auto" w:fill="FFFFFF"/>
            <w:hideMark/>
          </w:tcPr>
          <w:p w14:paraId="1A5520B4" w14:textId="77777777" w:rsidR="009B718D" w:rsidRPr="00E95117" w:rsidRDefault="009B718D" w:rsidP="00606D54">
            <w:pPr>
              <w:jc w:val="center"/>
              <w:rPr>
                <w:rFonts w:ascii="Times New Roman" w:hAnsi="Times New Roman"/>
                <w:b/>
                <w:bCs/>
                <w:i/>
                <w:iCs/>
                <w:sz w:val="20"/>
                <w:szCs w:val="20"/>
              </w:rPr>
            </w:pPr>
            <w:r w:rsidRPr="00E95117">
              <w:rPr>
                <w:rFonts w:ascii="Times New Roman" w:hAnsi="Times New Roman"/>
                <w:b/>
                <w:bCs/>
                <w:i/>
                <w:iCs/>
                <w:color w:val="000000"/>
                <w:sz w:val="20"/>
                <w:szCs w:val="20"/>
              </w:rPr>
              <w:t>nlp-2</w:t>
            </w:r>
          </w:p>
        </w:tc>
        <w:tc>
          <w:tcPr>
            <w:tcW w:w="1342" w:type="dxa"/>
            <w:tcBorders>
              <w:top w:val="nil"/>
              <w:left w:val="nil"/>
              <w:bottom w:val="nil"/>
              <w:right w:val="nil"/>
            </w:tcBorders>
            <w:shd w:val="clear" w:color="auto" w:fill="FFFFFF"/>
            <w:hideMark/>
          </w:tcPr>
          <w:p w14:paraId="4ED460F2"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83.8</w:t>
            </w:r>
          </w:p>
        </w:tc>
        <w:tc>
          <w:tcPr>
            <w:tcW w:w="1342" w:type="dxa"/>
            <w:tcBorders>
              <w:top w:val="nil"/>
              <w:left w:val="nil"/>
              <w:bottom w:val="nil"/>
              <w:right w:val="nil"/>
            </w:tcBorders>
            <w:shd w:val="clear" w:color="auto" w:fill="FFFFFF"/>
            <w:hideMark/>
          </w:tcPr>
          <w:p w14:paraId="44980FA9"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sz w:val="20"/>
                <w:szCs w:val="20"/>
              </w:rPr>
              <w:t>82.5</w:t>
            </w:r>
          </w:p>
        </w:tc>
        <w:tc>
          <w:tcPr>
            <w:tcW w:w="1342" w:type="dxa"/>
            <w:tcBorders>
              <w:top w:val="nil"/>
              <w:left w:val="nil"/>
              <w:bottom w:val="nil"/>
              <w:right w:val="nil"/>
            </w:tcBorders>
            <w:shd w:val="clear" w:color="auto" w:fill="FFFFFF"/>
            <w:hideMark/>
          </w:tcPr>
          <w:p w14:paraId="189DA7E1"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5.0</w:t>
            </w:r>
          </w:p>
        </w:tc>
        <w:tc>
          <w:tcPr>
            <w:tcW w:w="1342" w:type="dxa"/>
            <w:tcBorders>
              <w:top w:val="nil"/>
              <w:left w:val="nil"/>
              <w:bottom w:val="nil"/>
              <w:right w:val="nil"/>
            </w:tcBorders>
            <w:shd w:val="clear" w:color="auto" w:fill="FFFFFF"/>
            <w:hideMark/>
          </w:tcPr>
          <w:p w14:paraId="733E2246"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sz w:val="20"/>
                <w:szCs w:val="20"/>
              </w:rPr>
              <w:t>4.5</w:t>
            </w:r>
          </w:p>
        </w:tc>
        <w:tc>
          <w:tcPr>
            <w:tcW w:w="1343" w:type="dxa"/>
            <w:tcBorders>
              <w:top w:val="nil"/>
              <w:left w:val="nil"/>
              <w:bottom w:val="nil"/>
              <w:right w:val="nil"/>
            </w:tcBorders>
            <w:shd w:val="clear" w:color="auto" w:fill="FFFFFF"/>
            <w:hideMark/>
          </w:tcPr>
          <w:p w14:paraId="31B5D8D5"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sz w:val="20"/>
                <w:szCs w:val="20"/>
              </w:rPr>
              <w:t>False</w:t>
            </w:r>
          </w:p>
        </w:tc>
      </w:tr>
      <w:tr w:rsidR="009B718D" w:rsidRPr="009B718D" w14:paraId="05881B00" w14:textId="77777777" w:rsidTr="00606D54">
        <w:trPr>
          <w:jc w:val="center"/>
        </w:trPr>
        <w:tc>
          <w:tcPr>
            <w:tcW w:w="1525" w:type="dxa"/>
            <w:tcBorders>
              <w:top w:val="nil"/>
              <w:left w:val="nil"/>
              <w:bottom w:val="nil"/>
              <w:right w:val="nil"/>
            </w:tcBorders>
            <w:shd w:val="clear" w:color="auto" w:fill="FFFFFF"/>
            <w:hideMark/>
          </w:tcPr>
          <w:p w14:paraId="0E14F332"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N2</w:t>
            </w:r>
          </w:p>
        </w:tc>
        <w:tc>
          <w:tcPr>
            <w:tcW w:w="1342" w:type="dxa"/>
            <w:tcBorders>
              <w:top w:val="nil"/>
              <w:left w:val="nil"/>
              <w:bottom w:val="nil"/>
              <w:right w:val="nil"/>
            </w:tcBorders>
            <w:shd w:val="clear" w:color="auto" w:fill="FFFFFF"/>
            <w:hideMark/>
          </w:tcPr>
          <w:p w14:paraId="54C26EE6"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90.8</w:t>
            </w:r>
          </w:p>
        </w:tc>
        <w:tc>
          <w:tcPr>
            <w:tcW w:w="1342" w:type="dxa"/>
            <w:tcBorders>
              <w:top w:val="nil"/>
              <w:left w:val="nil"/>
              <w:bottom w:val="nil"/>
              <w:right w:val="nil"/>
            </w:tcBorders>
            <w:shd w:val="clear" w:color="auto" w:fill="FFFFFF"/>
            <w:hideMark/>
          </w:tcPr>
          <w:p w14:paraId="42254E10"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sz w:val="20"/>
                <w:szCs w:val="20"/>
              </w:rPr>
              <w:t>90.8</w:t>
            </w:r>
          </w:p>
        </w:tc>
        <w:tc>
          <w:tcPr>
            <w:tcW w:w="1342" w:type="dxa"/>
            <w:tcBorders>
              <w:top w:val="nil"/>
              <w:left w:val="nil"/>
              <w:bottom w:val="nil"/>
              <w:right w:val="nil"/>
            </w:tcBorders>
            <w:shd w:val="clear" w:color="auto" w:fill="FFFFFF"/>
            <w:hideMark/>
          </w:tcPr>
          <w:p w14:paraId="2C3093DB"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4.0</w:t>
            </w:r>
          </w:p>
        </w:tc>
        <w:tc>
          <w:tcPr>
            <w:tcW w:w="1342" w:type="dxa"/>
            <w:tcBorders>
              <w:top w:val="nil"/>
              <w:left w:val="nil"/>
              <w:bottom w:val="nil"/>
              <w:right w:val="nil"/>
            </w:tcBorders>
            <w:shd w:val="clear" w:color="auto" w:fill="FFFFFF"/>
            <w:hideMark/>
          </w:tcPr>
          <w:p w14:paraId="5EA4FC71"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sz w:val="20"/>
                <w:szCs w:val="20"/>
              </w:rPr>
              <w:t>3.7</w:t>
            </w:r>
          </w:p>
        </w:tc>
        <w:tc>
          <w:tcPr>
            <w:tcW w:w="1343" w:type="dxa"/>
            <w:tcBorders>
              <w:top w:val="nil"/>
              <w:left w:val="nil"/>
              <w:bottom w:val="nil"/>
              <w:right w:val="nil"/>
            </w:tcBorders>
            <w:shd w:val="clear" w:color="auto" w:fill="FFFFFF"/>
            <w:hideMark/>
          </w:tcPr>
          <w:p w14:paraId="7A756A9E"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sz w:val="20"/>
                <w:szCs w:val="20"/>
              </w:rPr>
              <w:t>False</w:t>
            </w:r>
          </w:p>
        </w:tc>
      </w:tr>
      <w:tr w:rsidR="009B718D" w:rsidRPr="009B718D" w14:paraId="29F5E4B0" w14:textId="77777777" w:rsidTr="00606D54">
        <w:trPr>
          <w:jc w:val="center"/>
        </w:trPr>
        <w:tc>
          <w:tcPr>
            <w:tcW w:w="1525" w:type="dxa"/>
            <w:tcBorders>
              <w:top w:val="nil"/>
              <w:left w:val="nil"/>
              <w:bottom w:val="nil"/>
              <w:right w:val="nil"/>
            </w:tcBorders>
            <w:shd w:val="clear" w:color="auto" w:fill="FFFFFF"/>
            <w:hideMark/>
          </w:tcPr>
          <w:p w14:paraId="51807C2E" w14:textId="77777777" w:rsidR="009B718D" w:rsidRPr="00E95117" w:rsidRDefault="009B718D" w:rsidP="00606D54">
            <w:pPr>
              <w:autoSpaceDE w:val="0"/>
              <w:jc w:val="center"/>
              <w:rPr>
                <w:rFonts w:ascii="Times New Roman" w:hAnsi="Times New Roman"/>
                <w:b/>
                <w:bCs/>
                <w:i/>
                <w:iCs/>
                <w:sz w:val="20"/>
                <w:szCs w:val="20"/>
              </w:rPr>
            </w:pPr>
            <w:r w:rsidRPr="00E95117">
              <w:rPr>
                <w:rFonts w:ascii="Times New Roman" w:hAnsi="Times New Roman"/>
                <w:b/>
                <w:bCs/>
                <w:i/>
                <w:iCs/>
                <w:color w:val="000000"/>
                <w:sz w:val="20"/>
                <w:szCs w:val="20"/>
              </w:rPr>
              <w:t>unc-8</w:t>
            </w:r>
          </w:p>
        </w:tc>
        <w:tc>
          <w:tcPr>
            <w:tcW w:w="1342" w:type="dxa"/>
            <w:tcBorders>
              <w:top w:val="nil"/>
              <w:left w:val="nil"/>
              <w:bottom w:val="nil"/>
              <w:right w:val="nil"/>
            </w:tcBorders>
            <w:shd w:val="clear" w:color="auto" w:fill="FFFFFF"/>
            <w:hideMark/>
          </w:tcPr>
          <w:p w14:paraId="4928DEDB"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32.2</w:t>
            </w:r>
          </w:p>
        </w:tc>
        <w:tc>
          <w:tcPr>
            <w:tcW w:w="1342" w:type="dxa"/>
            <w:tcBorders>
              <w:top w:val="nil"/>
              <w:left w:val="nil"/>
              <w:bottom w:val="nil"/>
              <w:right w:val="nil"/>
            </w:tcBorders>
            <w:shd w:val="clear" w:color="auto" w:fill="FFFFFF"/>
            <w:hideMark/>
          </w:tcPr>
          <w:p w14:paraId="3FFA51D9"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sz w:val="20"/>
                <w:szCs w:val="20"/>
              </w:rPr>
              <w:t>32.0</w:t>
            </w:r>
          </w:p>
        </w:tc>
        <w:tc>
          <w:tcPr>
            <w:tcW w:w="1342" w:type="dxa"/>
            <w:tcBorders>
              <w:top w:val="nil"/>
              <w:left w:val="nil"/>
              <w:bottom w:val="nil"/>
              <w:right w:val="nil"/>
            </w:tcBorders>
            <w:shd w:val="clear" w:color="auto" w:fill="FFFFFF"/>
            <w:hideMark/>
          </w:tcPr>
          <w:p w14:paraId="0122C6F4"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0.4</w:t>
            </w:r>
          </w:p>
        </w:tc>
        <w:tc>
          <w:tcPr>
            <w:tcW w:w="1342" w:type="dxa"/>
            <w:tcBorders>
              <w:top w:val="nil"/>
              <w:left w:val="nil"/>
              <w:bottom w:val="nil"/>
              <w:right w:val="nil"/>
            </w:tcBorders>
            <w:shd w:val="clear" w:color="auto" w:fill="FFFFFF"/>
            <w:hideMark/>
          </w:tcPr>
          <w:p w14:paraId="2E373F4E"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0.2</w:t>
            </w:r>
          </w:p>
        </w:tc>
        <w:tc>
          <w:tcPr>
            <w:tcW w:w="1343" w:type="dxa"/>
            <w:tcBorders>
              <w:top w:val="nil"/>
              <w:left w:val="nil"/>
              <w:bottom w:val="nil"/>
              <w:right w:val="nil"/>
            </w:tcBorders>
            <w:shd w:val="clear" w:color="auto" w:fill="FFFFFF"/>
            <w:hideMark/>
          </w:tcPr>
          <w:p w14:paraId="188463D0"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sz w:val="20"/>
                <w:szCs w:val="20"/>
              </w:rPr>
              <w:t>False</w:t>
            </w:r>
          </w:p>
        </w:tc>
      </w:tr>
      <w:tr w:rsidR="009B718D" w:rsidRPr="009B718D" w14:paraId="5CF0CC60" w14:textId="77777777" w:rsidTr="00606D54">
        <w:trPr>
          <w:jc w:val="center"/>
        </w:trPr>
        <w:tc>
          <w:tcPr>
            <w:tcW w:w="1525" w:type="dxa"/>
            <w:tcBorders>
              <w:top w:val="nil"/>
              <w:left w:val="nil"/>
              <w:bottom w:val="nil"/>
              <w:right w:val="nil"/>
            </w:tcBorders>
            <w:shd w:val="clear" w:color="auto" w:fill="FFFFFF"/>
            <w:hideMark/>
          </w:tcPr>
          <w:p w14:paraId="59530605" w14:textId="77777777" w:rsidR="009B718D" w:rsidRPr="00E95117" w:rsidRDefault="009B718D" w:rsidP="00606D54">
            <w:pPr>
              <w:autoSpaceDE w:val="0"/>
              <w:jc w:val="center"/>
              <w:rPr>
                <w:rFonts w:ascii="Times New Roman" w:hAnsi="Times New Roman"/>
                <w:b/>
                <w:bCs/>
                <w:i/>
                <w:iCs/>
                <w:sz w:val="20"/>
                <w:szCs w:val="20"/>
              </w:rPr>
            </w:pPr>
            <w:r w:rsidRPr="00E95117">
              <w:rPr>
                <w:rFonts w:ascii="Times New Roman" w:hAnsi="Times New Roman"/>
                <w:b/>
                <w:bCs/>
                <w:i/>
                <w:iCs/>
                <w:color w:val="000000"/>
                <w:sz w:val="20"/>
                <w:szCs w:val="20"/>
              </w:rPr>
              <w:t>unc-44</w:t>
            </w:r>
          </w:p>
        </w:tc>
        <w:tc>
          <w:tcPr>
            <w:tcW w:w="1342" w:type="dxa"/>
            <w:tcBorders>
              <w:top w:val="nil"/>
              <w:left w:val="nil"/>
              <w:bottom w:val="nil"/>
              <w:right w:val="nil"/>
            </w:tcBorders>
            <w:shd w:val="clear" w:color="auto" w:fill="FFFFFF"/>
            <w:hideMark/>
          </w:tcPr>
          <w:p w14:paraId="611ADA59"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27.6</w:t>
            </w:r>
          </w:p>
        </w:tc>
        <w:tc>
          <w:tcPr>
            <w:tcW w:w="1342" w:type="dxa"/>
            <w:tcBorders>
              <w:top w:val="nil"/>
              <w:left w:val="nil"/>
              <w:bottom w:val="nil"/>
              <w:right w:val="nil"/>
            </w:tcBorders>
            <w:shd w:val="clear" w:color="auto" w:fill="FFFFFF"/>
            <w:hideMark/>
          </w:tcPr>
          <w:p w14:paraId="5E377979"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26.8</w:t>
            </w:r>
          </w:p>
        </w:tc>
        <w:tc>
          <w:tcPr>
            <w:tcW w:w="1342" w:type="dxa"/>
            <w:tcBorders>
              <w:top w:val="nil"/>
              <w:left w:val="nil"/>
              <w:bottom w:val="nil"/>
              <w:right w:val="nil"/>
            </w:tcBorders>
            <w:shd w:val="clear" w:color="auto" w:fill="FFFFFF"/>
            <w:hideMark/>
          </w:tcPr>
          <w:p w14:paraId="113BFB70"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1.4</w:t>
            </w:r>
          </w:p>
        </w:tc>
        <w:tc>
          <w:tcPr>
            <w:tcW w:w="1342" w:type="dxa"/>
            <w:tcBorders>
              <w:top w:val="nil"/>
              <w:left w:val="nil"/>
              <w:bottom w:val="nil"/>
              <w:right w:val="nil"/>
            </w:tcBorders>
            <w:shd w:val="clear" w:color="auto" w:fill="FFFFFF"/>
            <w:hideMark/>
          </w:tcPr>
          <w:p w14:paraId="4529C16B"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1.1</w:t>
            </w:r>
          </w:p>
        </w:tc>
        <w:tc>
          <w:tcPr>
            <w:tcW w:w="1343" w:type="dxa"/>
            <w:tcBorders>
              <w:top w:val="nil"/>
              <w:left w:val="nil"/>
              <w:bottom w:val="nil"/>
              <w:right w:val="nil"/>
            </w:tcBorders>
            <w:shd w:val="clear" w:color="auto" w:fill="FFFFFF"/>
            <w:hideMark/>
          </w:tcPr>
          <w:p w14:paraId="6DEDF584"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sz w:val="20"/>
                <w:szCs w:val="20"/>
              </w:rPr>
              <w:t>False</w:t>
            </w:r>
          </w:p>
        </w:tc>
      </w:tr>
      <w:tr w:rsidR="009B718D" w:rsidRPr="009B718D" w14:paraId="58DBE1E4" w14:textId="77777777" w:rsidTr="00606D54">
        <w:trPr>
          <w:jc w:val="center"/>
        </w:trPr>
        <w:tc>
          <w:tcPr>
            <w:tcW w:w="1525" w:type="dxa"/>
            <w:tcBorders>
              <w:top w:val="nil"/>
              <w:left w:val="nil"/>
              <w:bottom w:val="single" w:sz="12" w:space="0" w:color="000000"/>
              <w:right w:val="nil"/>
            </w:tcBorders>
            <w:shd w:val="clear" w:color="auto" w:fill="FFFFFF"/>
            <w:hideMark/>
          </w:tcPr>
          <w:p w14:paraId="1CDD6FCB" w14:textId="77777777" w:rsidR="009B718D" w:rsidRPr="00E95117" w:rsidRDefault="009B718D" w:rsidP="00606D54">
            <w:pPr>
              <w:autoSpaceDE w:val="0"/>
              <w:jc w:val="center"/>
              <w:rPr>
                <w:rFonts w:ascii="Times New Roman" w:hAnsi="Times New Roman"/>
                <w:b/>
                <w:bCs/>
                <w:i/>
                <w:iCs/>
                <w:sz w:val="20"/>
                <w:szCs w:val="20"/>
              </w:rPr>
            </w:pPr>
            <w:r w:rsidRPr="00E95117">
              <w:rPr>
                <w:rFonts w:ascii="Times New Roman" w:hAnsi="Times New Roman"/>
                <w:b/>
                <w:bCs/>
                <w:i/>
                <w:iCs/>
                <w:color w:val="000000"/>
                <w:sz w:val="20"/>
                <w:szCs w:val="20"/>
              </w:rPr>
              <w:t>unc-116</w:t>
            </w:r>
          </w:p>
        </w:tc>
        <w:tc>
          <w:tcPr>
            <w:tcW w:w="1342" w:type="dxa"/>
            <w:tcBorders>
              <w:top w:val="nil"/>
              <w:left w:val="nil"/>
              <w:bottom w:val="single" w:sz="12" w:space="0" w:color="000000"/>
              <w:right w:val="nil"/>
            </w:tcBorders>
            <w:shd w:val="clear" w:color="auto" w:fill="FFFFFF"/>
            <w:hideMark/>
          </w:tcPr>
          <w:p w14:paraId="76168E51"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30.3</w:t>
            </w:r>
          </w:p>
        </w:tc>
        <w:tc>
          <w:tcPr>
            <w:tcW w:w="1342" w:type="dxa"/>
            <w:tcBorders>
              <w:top w:val="nil"/>
              <w:left w:val="nil"/>
              <w:bottom w:val="single" w:sz="12" w:space="0" w:color="000000"/>
              <w:right w:val="nil"/>
            </w:tcBorders>
            <w:shd w:val="clear" w:color="auto" w:fill="FFFFFF"/>
            <w:hideMark/>
          </w:tcPr>
          <w:p w14:paraId="5A5EB5E1"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30.4</w:t>
            </w:r>
          </w:p>
        </w:tc>
        <w:tc>
          <w:tcPr>
            <w:tcW w:w="1342" w:type="dxa"/>
            <w:tcBorders>
              <w:top w:val="nil"/>
              <w:left w:val="nil"/>
              <w:bottom w:val="single" w:sz="12" w:space="0" w:color="000000"/>
              <w:right w:val="nil"/>
            </w:tcBorders>
            <w:shd w:val="clear" w:color="auto" w:fill="FFFFFF"/>
            <w:hideMark/>
          </w:tcPr>
          <w:p w14:paraId="7E746DB3"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1.3</w:t>
            </w:r>
          </w:p>
        </w:tc>
        <w:tc>
          <w:tcPr>
            <w:tcW w:w="1342" w:type="dxa"/>
            <w:tcBorders>
              <w:top w:val="nil"/>
              <w:left w:val="nil"/>
              <w:bottom w:val="single" w:sz="12" w:space="0" w:color="000000"/>
              <w:right w:val="nil"/>
            </w:tcBorders>
            <w:shd w:val="clear" w:color="auto" w:fill="FFFFFF"/>
            <w:hideMark/>
          </w:tcPr>
          <w:p w14:paraId="53A15A9F"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color w:val="000000"/>
                <w:sz w:val="20"/>
                <w:szCs w:val="20"/>
              </w:rPr>
              <w:t>1.1</w:t>
            </w:r>
          </w:p>
        </w:tc>
        <w:tc>
          <w:tcPr>
            <w:tcW w:w="1343" w:type="dxa"/>
            <w:tcBorders>
              <w:top w:val="nil"/>
              <w:left w:val="nil"/>
              <w:bottom w:val="single" w:sz="12" w:space="0" w:color="000000"/>
              <w:right w:val="nil"/>
            </w:tcBorders>
            <w:shd w:val="clear" w:color="auto" w:fill="FFFFFF"/>
            <w:hideMark/>
          </w:tcPr>
          <w:p w14:paraId="701E637F" w14:textId="77777777" w:rsidR="009B718D" w:rsidRPr="00E95117" w:rsidRDefault="009B718D" w:rsidP="00606D54">
            <w:pPr>
              <w:autoSpaceDE w:val="0"/>
              <w:jc w:val="center"/>
              <w:rPr>
                <w:rFonts w:ascii="Times New Roman" w:hAnsi="Times New Roman"/>
                <w:b/>
                <w:bCs/>
                <w:sz w:val="20"/>
                <w:szCs w:val="20"/>
              </w:rPr>
            </w:pPr>
            <w:r w:rsidRPr="00E95117">
              <w:rPr>
                <w:rFonts w:ascii="Times New Roman" w:hAnsi="Times New Roman"/>
                <w:b/>
                <w:bCs/>
                <w:sz w:val="20"/>
                <w:szCs w:val="20"/>
              </w:rPr>
              <w:t>False</w:t>
            </w:r>
          </w:p>
        </w:tc>
      </w:tr>
    </w:tbl>
    <w:p w14:paraId="0675D142" w14:textId="77777777" w:rsidR="009B718D" w:rsidRPr="009B718D" w:rsidRDefault="009B718D" w:rsidP="009B718D">
      <w:pPr>
        <w:rPr>
          <w:rFonts w:ascii="Times New Roman" w:hAnsi="Times New Roman" w:cs="Times New Roman"/>
          <w:sz w:val="20"/>
          <w:szCs w:val="20"/>
        </w:rPr>
      </w:pPr>
    </w:p>
    <w:p w14:paraId="70E973E4" w14:textId="77777777" w:rsidR="009B718D" w:rsidRPr="009B718D" w:rsidRDefault="009B718D" w:rsidP="009B718D">
      <w:pPr>
        <w:ind w:firstLine="420"/>
        <w:rPr>
          <w:rFonts w:ascii="Times New Roman" w:hAnsi="Times New Roman" w:cs="Times New Roman"/>
          <w:sz w:val="20"/>
          <w:szCs w:val="20"/>
        </w:rPr>
      </w:pPr>
      <w:r w:rsidRPr="009B718D">
        <w:rPr>
          <w:rFonts w:ascii="Times New Roman" w:hAnsi="Times New Roman" w:cs="Times New Roman"/>
          <w:sz w:val="20"/>
          <w:szCs w:val="20"/>
        </w:rPr>
        <w:t xml:space="preserve">The purpose of automatically counting the head thrashing and omega turns of nematodes is to reduce the various costs of manpower and resources required for manual counting, and to avoid the drawbacks of manual counting, such as the inability to work continuously for long periods and the potential for errors. This allows the results of automatic counting of head thrashing and omega turns to be directly applicable to other different fields. Therefore, even if there is a slight fluctuation between the results of automatic counting and the validation data from manual counting, </w:t>
      </w:r>
      <w:proofErr w:type="gramStart"/>
      <w:r w:rsidRPr="009B718D">
        <w:rPr>
          <w:rFonts w:ascii="Times New Roman" w:hAnsi="Times New Roman" w:cs="Times New Roman"/>
          <w:sz w:val="20"/>
          <w:szCs w:val="20"/>
        </w:rPr>
        <w:t>as long as</w:t>
      </w:r>
      <w:proofErr w:type="gramEnd"/>
      <w:r w:rsidRPr="009B718D">
        <w:rPr>
          <w:rFonts w:ascii="Times New Roman" w:hAnsi="Times New Roman" w:cs="Times New Roman"/>
          <w:sz w:val="20"/>
          <w:szCs w:val="20"/>
        </w:rPr>
        <w:t xml:space="preserve"> this fluctuation is within a certain range, the goal of saving manpower and resources is still achieved.</w:t>
      </w:r>
    </w:p>
    <w:p w14:paraId="46008719" w14:textId="77777777" w:rsidR="00193E15" w:rsidRDefault="00193E15" w:rsidP="00193E15">
      <w:pPr>
        <w:rPr>
          <w:rFonts w:ascii="Times New Roman" w:hAnsi="Times New Roman" w:cs="Times New Roman"/>
          <w:b/>
          <w:bCs/>
          <w:sz w:val="20"/>
          <w:szCs w:val="20"/>
        </w:rPr>
      </w:pPr>
      <w:r>
        <w:rPr>
          <w:rFonts w:ascii="Times New Roman" w:hAnsi="Times New Roman" w:cs="Times New Roman" w:hint="eastAsia"/>
          <w:b/>
          <w:bCs/>
          <w:noProof/>
          <w:sz w:val="20"/>
          <w:szCs w:val="20"/>
        </w:rPr>
        <w:lastRenderedPageBreak/>
        <w:drawing>
          <wp:inline distT="0" distB="0" distL="0" distR="0" wp14:anchorId="7CB69105" wp14:editId="183BBBE9">
            <wp:extent cx="5143500" cy="5708413"/>
            <wp:effectExtent l="0" t="0" r="0" b="6985"/>
            <wp:docPr id="17749558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5860" name="图片 17749558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3711" cy="5719746"/>
                    </a:xfrm>
                    <a:prstGeom prst="rect">
                      <a:avLst/>
                    </a:prstGeom>
                  </pic:spPr>
                </pic:pic>
              </a:graphicData>
            </a:graphic>
          </wp:inline>
        </w:drawing>
      </w:r>
    </w:p>
    <w:p w14:paraId="01416D08" w14:textId="5A08ABFB" w:rsidR="00193E15" w:rsidRPr="00193E15" w:rsidRDefault="00193E15" w:rsidP="009B718D">
      <w:pPr>
        <w:rPr>
          <w:rFonts w:ascii="Times New Roman" w:hAnsi="Times New Roman" w:cs="Times New Roman"/>
          <w:b/>
          <w:bCs/>
          <w:sz w:val="20"/>
          <w:szCs w:val="20"/>
        </w:rPr>
      </w:pPr>
      <w:r w:rsidRPr="009B718D">
        <w:rPr>
          <w:rFonts w:ascii="Times New Roman" w:hAnsi="Times New Roman" w:cs="Times New Roman"/>
          <w:b/>
          <w:bCs/>
          <w:sz w:val="20"/>
          <w:szCs w:val="20"/>
        </w:rPr>
        <w:t>Fig.</w:t>
      </w:r>
      <w:r>
        <w:rPr>
          <w:rFonts w:ascii="Times New Roman" w:hAnsi="Times New Roman" w:cs="Times New Roman" w:hint="eastAsia"/>
          <w:b/>
          <w:bCs/>
          <w:sz w:val="20"/>
          <w:szCs w:val="20"/>
        </w:rPr>
        <w:t>7</w:t>
      </w:r>
      <w:r w:rsidRPr="009B718D">
        <w:rPr>
          <w:rFonts w:ascii="Times New Roman" w:hAnsi="Times New Roman" w:cs="Times New Roman"/>
          <w:sz w:val="20"/>
          <w:szCs w:val="20"/>
        </w:rPr>
        <w:t xml:space="preserve"> </w:t>
      </w:r>
      <w:r w:rsidRPr="00E95117">
        <w:rPr>
          <w:rFonts w:ascii="Times New Roman" w:hAnsi="Times New Roman" w:cs="Times New Roman"/>
          <w:b/>
          <w:bCs/>
          <w:sz w:val="20"/>
          <w:szCs w:val="20"/>
        </w:rPr>
        <w:t xml:space="preserve">Counting results of different counting methods and data processing plots (a) Comparative plots of Pearson's correlation coefficients for manual and automated counts. (b) The plot of comparison of mean absolute error between manual and automatic counts. (c) Scatter plots of the counting results of the two methods for nematode head thrashing behavior. (d) Scatter plots of counting results of nematode omega turn behavior by the two methods. (e) Comparison between manual and automatic counting of head thrashing behavior in </w:t>
      </w:r>
      <w:r w:rsidRPr="00E95117">
        <w:rPr>
          <w:rFonts w:ascii="Times New Roman" w:hAnsi="Times New Roman" w:cs="Times New Roman"/>
          <w:b/>
          <w:bCs/>
          <w:i/>
          <w:iCs/>
          <w:sz w:val="20"/>
          <w:szCs w:val="20"/>
        </w:rPr>
        <w:t>C. elegans</w:t>
      </w:r>
      <w:r w:rsidRPr="00E95117">
        <w:rPr>
          <w:rFonts w:ascii="Times New Roman" w:hAnsi="Times New Roman" w:cs="Times New Roman"/>
          <w:b/>
          <w:bCs/>
          <w:sz w:val="20"/>
          <w:szCs w:val="20"/>
        </w:rPr>
        <w:t xml:space="preserve">. (f) Comparison between manual and automatic counting of omega turn behavior in </w:t>
      </w:r>
      <w:r w:rsidRPr="00E95117">
        <w:rPr>
          <w:rFonts w:ascii="Times New Roman" w:hAnsi="Times New Roman" w:cs="Times New Roman"/>
          <w:b/>
          <w:bCs/>
          <w:i/>
          <w:iCs/>
          <w:sz w:val="20"/>
          <w:szCs w:val="20"/>
        </w:rPr>
        <w:t>C. elegans</w:t>
      </w:r>
      <w:r w:rsidRPr="00E95117">
        <w:rPr>
          <w:rFonts w:ascii="Times New Roman" w:hAnsi="Times New Roman" w:cs="Times New Roman"/>
          <w:b/>
          <w:bCs/>
          <w:sz w:val="20"/>
          <w:szCs w:val="20"/>
        </w:rPr>
        <w:t>.</w:t>
      </w:r>
    </w:p>
    <w:p w14:paraId="470FE465" w14:textId="3F4CD2D8" w:rsidR="009B718D" w:rsidRPr="00E95117" w:rsidRDefault="009B718D" w:rsidP="009B718D">
      <w:pPr>
        <w:rPr>
          <w:rFonts w:ascii="Times New Roman" w:hAnsi="Times New Roman" w:cs="Times New Roman"/>
          <w:b/>
          <w:bCs/>
          <w:szCs w:val="21"/>
        </w:rPr>
      </w:pPr>
      <w:r w:rsidRPr="00E95117">
        <w:rPr>
          <w:rFonts w:ascii="Times New Roman" w:hAnsi="Times New Roman" w:cs="Times New Roman"/>
          <w:b/>
          <w:bCs/>
          <w:szCs w:val="21"/>
        </w:rPr>
        <w:t>4.3 Comparison of locomotion behavior between nematodes with normal motor neurons and those with motor neuron defects</w:t>
      </w:r>
    </w:p>
    <w:p w14:paraId="3CF514ED" w14:textId="0E647799" w:rsidR="009B718D" w:rsidRPr="009B718D" w:rsidRDefault="009B718D" w:rsidP="00193E15">
      <w:pPr>
        <w:ind w:firstLine="200"/>
        <w:rPr>
          <w:rFonts w:ascii="Times New Roman" w:hAnsi="Times New Roman" w:cs="Times New Roman"/>
          <w:sz w:val="20"/>
          <w:szCs w:val="20"/>
        </w:rPr>
      </w:pPr>
      <w:r w:rsidRPr="009B718D">
        <w:rPr>
          <w:rFonts w:ascii="Times New Roman" w:hAnsi="Times New Roman" w:cs="Times New Roman"/>
          <w:sz w:val="20"/>
          <w:szCs w:val="20"/>
        </w:rPr>
        <w:t xml:space="preserve">Because the movement behaviors of nematodes can reflect the integrity of their motor neurons, to further validate our inference — that the head thrashing and omega turn behaviors of nematodes can reflect the integrity of their motor neurons — we selected some nematodes with no obvious defects in their motor neurons and compared their head thrashing and omega turn behaviors with those of nematodes with obvious defects in their motor neurons. The gene types of the nematodes we selected with no obvious defects in their motor neurons are </w:t>
      </w:r>
      <w:r w:rsidRPr="009B718D">
        <w:rPr>
          <w:rFonts w:ascii="Times New Roman" w:hAnsi="Times New Roman" w:cs="Times New Roman"/>
          <w:i/>
          <w:iCs/>
          <w:sz w:val="20"/>
          <w:szCs w:val="20"/>
        </w:rPr>
        <w:t>ins-18</w:t>
      </w:r>
      <w:r w:rsidRPr="009B718D">
        <w:rPr>
          <w:rFonts w:ascii="Times New Roman" w:hAnsi="Times New Roman" w:cs="Times New Roman"/>
          <w:sz w:val="20"/>
          <w:szCs w:val="20"/>
        </w:rPr>
        <w:t>,</w:t>
      </w:r>
      <w:r w:rsidRPr="009B718D">
        <w:rPr>
          <w:rFonts w:ascii="Times New Roman" w:hAnsi="Times New Roman" w:cs="Times New Roman"/>
          <w:i/>
          <w:iCs/>
          <w:sz w:val="20"/>
          <w:szCs w:val="20"/>
        </w:rPr>
        <w:t xml:space="preserve"> flp-13</w:t>
      </w:r>
      <w:r w:rsidRPr="009B718D">
        <w:rPr>
          <w:rFonts w:ascii="Times New Roman" w:hAnsi="Times New Roman" w:cs="Times New Roman"/>
          <w:sz w:val="20"/>
          <w:szCs w:val="20"/>
        </w:rPr>
        <w:t>, N2,</w:t>
      </w:r>
      <w:r w:rsidRPr="009B718D">
        <w:rPr>
          <w:rFonts w:ascii="Times New Roman" w:hAnsi="Times New Roman" w:cs="Times New Roman"/>
          <w:i/>
          <w:iCs/>
          <w:sz w:val="20"/>
          <w:szCs w:val="20"/>
        </w:rPr>
        <w:t xml:space="preserve"> and nlp-2</w:t>
      </w:r>
      <w:r w:rsidRPr="009B718D">
        <w:rPr>
          <w:rFonts w:ascii="Times New Roman" w:hAnsi="Times New Roman" w:cs="Times New Roman"/>
          <w:sz w:val="20"/>
          <w:szCs w:val="20"/>
        </w:rPr>
        <w:t xml:space="preserve">, while the genetic types of worms with clear defects </w:t>
      </w:r>
      <w:r w:rsidRPr="009B718D">
        <w:rPr>
          <w:rFonts w:ascii="Times New Roman" w:hAnsi="Times New Roman" w:cs="Times New Roman"/>
          <w:sz w:val="20"/>
          <w:szCs w:val="20"/>
        </w:rPr>
        <w:lastRenderedPageBreak/>
        <w:t>in their motor neurons are</w:t>
      </w:r>
      <w:r w:rsidRPr="009B718D">
        <w:rPr>
          <w:rFonts w:ascii="Times New Roman" w:hAnsi="Times New Roman" w:cs="Times New Roman"/>
          <w:i/>
          <w:iCs/>
          <w:sz w:val="20"/>
          <w:szCs w:val="20"/>
        </w:rPr>
        <w:t xml:space="preserve"> unc-8</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{"citationID":"iFz2q469","properties":{"formattedCitation":"[40]","plainCitation":"[40]","noteIndex":0},"citationItems":[{"id":833,"uris":["http://zotero.org/users/12982434/items/8TUF9FR6"],"itemData":{"id":833,"type":"article-journal","container-title":"Neurotoxicology and Teratology","DOI":"10.1016/j.ntt.2019.106848","ISSN":"08920362","journalAbbreviation":"Neurotoxicology and Teratology","language":"en","page":"106848","source":"DOI.org (Crossref)","title":"Neuron-specific toxicity of chronic acrylamide exposure in C. elegans","volume":"77","author":[{"family":"Murray","given":"Sydney M."},{"family":"Waddell","given":"Brandon M."},{"family":"Wu","given":"Cheng-Wei"}],"issued":{"date-parts":[["2020",1]]}}}],"schema":"https://github.com/citation-style-language/schema/raw/master/csl-citation.json"}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[40]</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w:t>
      </w:r>
      <w:r w:rsidRPr="009B718D">
        <w:rPr>
          <w:rFonts w:ascii="Times New Roman" w:hAnsi="Times New Roman" w:cs="Times New Roman"/>
          <w:i/>
          <w:iCs/>
          <w:sz w:val="20"/>
          <w:szCs w:val="20"/>
        </w:rPr>
        <w:t>unc-44</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{"citationID":"j3ERhfyA","properties":{"formattedCitation":"[41]","plainCitation":"[41]","noteIndex":0},"citationItems":[{"id":774,"uris":["http://zotero.org/users/12982434/items/5TBY9F7M"],"itemData":{"id":774,"type":"article-journal","container-title":"Experimental Neurology","DOI":"10.1016/j.expneurol.2017.03.022","ISSN":"00144886","journalAbbreviation":"Experimental Neurology","language":"en","page":"101-114","source":"DOI.org (Crossref)","title":"A rapid chemical-genetic screen utilizing impaired movement phenotypes in C. elegans: Input into genetics of neurodevelopmental disorders","title-short":"A rapid chemical-genetic screen utilizing impaired movement phenotypes in C. elegans","volume":"293","author":[{"family":"Schmeisser","given":"Kathrin"},{"family":"Fardghassemi","given":"Yasmin"},{"family":"Parker","given":"J. Alex"}],"issued":{"date-parts":[["2017",7]]}}}],"schema":"https://github.com/citation-style-language/schema/raw/master/csl-citation.json"}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[41]</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w:t>
      </w:r>
      <w:r w:rsidRPr="009B718D">
        <w:rPr>
          <w:rFonts w:ascii="Times New Roman" w:hAnsi="Times New Roman" w:cs="Times New Roman"/>
          <w:i/>
          <w:iCs/>
          <w:sz w:val="20"/>
          <w:szCs w:val="20"/>
        </w:rPr>
        <w:t>unc-116</w:t>
      </w:r>
      <w:r w:rsidRPr="009B718D">
        <w:rPr>
          <w:rFonts w:ascii="Times New Roman" w:hAnsi="Times New Roman" w:cs="Times New Roman"/>
          <w:sz w:val="20"/>
          <w:szCs w:val="20"/>
        </w:rPr>
        <w:fldChar w:fldCharType="begin"/>
      </w:r>
      <w:r w:rsidRPr="009B718D">
        <w:rPr>
          <w:rFonts w:ascii="Times New Roman" w:hAnsi="Times New Roman" w:cs="Times New Roman"/>
          <w:sz w:val="20"/>
          <w:szCs w:val="20"/>
        </w:rPr>
        <w:instrText xml:space="preserve"> ADDIN ZOTERO_ITEM CSL_CITATION {"citationID":"PQDbtAat","properties":{"formattedCitation":"[42]","plainCitation":"[42]","noteIndex":0},"citationItems":[{"id":764,"uris":["http://zotero.org/users/12982434/items/FMYNU7HR"],"itemData":{"id":764,"type":"article-journal","container-title":"PLOS ONE","DOI":"10.1371/journal.pone.0231600","ISSN":"1932-6203","issue":"4","journalAbbreviation":"PLoS ONE","language":"en","page":"e0231600","source":"DOI.org (Crossref)","title":"Disruption of genes associated with Charcot-Marie-Tooth type 2 lead to common behavioural, cellular and molecular defects in Caenorhabditis elegans","volume":"15","author":[{"family":"Soh","given":"Ming S."},{"family":"Cheng","given":"Xinran"},{"family":"Vijayaraghavan","given":"Tarika"},{"family":"Vernon","given":"Arwen"},{"family":"Liu","given":"Jie"},{"family":"Neumann","given":"Brent"}],"editor":[{"family":"Kim","given":"Hongkyun"}],"issued":{"date-parts":[["2020",4,15]]}}}],"schema":"https://github.com/citation-style-language/schema/raw/master/csl-citation.json"} </w:instrText>
      </w:r>
      <w:r w:rsidRPr="009B718D">
        <w:rPr>
          <w:rFonts w:ascii="Times New Roman" w:hAnsi="Times New Roman" w:cs="Times New Roman"/>
          <w:sz w:val="20"/>
          <w:szCs w:val="20"/>
        </w:rPr>
        <w:fldChar w:fldCharType="separate"/>
      </w:r>
      <w:r w:rsidRPr="009B718D">
        <w:rPr>
          <w:rFonts w:ascii="Times New Roman" w:hAnsi="Times New Roman" w:cs="Times New Roman"/>
          <w:sz w:val="20"/>
          <w:szCs w:val="20"/>
        </w:rPr>
        <w:t>[42]</w:t>
      </w:r>
      <w:r w:rsidRPr="009B718D">
        <w:rPr>
          <w:rFonts w:ascii="Times New Roman" w:hAnsi="Times New Roman" w:cs="Times New Roman"/>
          <w:sz w:val="20"/>
          <w:szCs w:val="20"/>
        </w:rPr>
        <w:fldChar w:fldCharType="end"/>
      </w:r>
      <w:r w:rsidRPr="009B718D">
        <w:rPr>
          <w:rFonts w:ascii="Times New Roman" w:hAnsi="Times New Roman" w:cs="Times New Roman"/>
          <w:sz w:val="20"/>
          <w:szCs w:val="20"/>
        </w:rPr>
        <w:t xml:space="preserve">. For each genotype of nematode, 30 one-minute experimental videos were randomly selected, and then the head thrashing and omega turn behaviors of the nematodes were manually and automatically counted separately, with the final counting results averaged. The data statistics of head thrashing and omega turn behaviors of nematodes with different genotypes are presented in Table 2. The average manual and automatic counts for head thrashing behavior are shown in Figure </w:t>
      </w:r>
      <w:r w:rsidR="006E06A4">
        <w:rPr>
          <w:rFonts w:ascii="Times New Roman" w:hAnsi="Times New Roman" w:cs="Times New Roman" w:hint="eastAsia"/>
          <w:sz w:val="20"/>
          <w:szCs w:val="20"/>
        </w:rPr>
        <w:t>7</w:t>
      </w:r>
      <w:r w:rsidRPr="009B718D">
        <w:rPr>
          <w:rFonts w:ascii="Times New Roman" w:hAnsi="Times New Roman" w:cs="Times New Roman"/>
          <w:sz w:val="20"/>
          <w:szCs w:val="20"/>
        </w:rPr>
        <w:t xml:space="preserve">(e), and the average manual and automatic counts for omega turn behavior are also shown in Figure </w:t>
      </w:r>
      <w:r w:rsidR="006E06A4">
        <w:rPr>
          <w:rFonts w:ascii="Times New Roman" w:hAnsi="Times New Roman" w:cs="Times New Roman" w:hint="eastAsia"/>
          <w:sz w:val="20"/>
          <w:szCs w:val="20"/>
        </w:rPr>
        <w:t>7</w:t>
      </w:r>
      <w:r w:rsidRPr="009B718D">
        <w:rPr>
          <w:rFonts w:ascii="Times New Roman" w:hAnsi="Times New Roman" w:cs="Times New Roman"/>
          <w:sz w:val="20"/>
          <w:szCs w:val="20"/>
        </w:rPr>
        <w:t>(f).</w:t>
      </w:r>
    </w:p>
    <w:p w14:paraId="60AD5246" w14:textId="77777777" w:rsidR="009B718D" w:rsidRPr="009B718D" w:rsidRDefault="009B718D" w:rsidP="009B718D">
      <w:pPr>
        <w:ind w:firstLine="200"/>
        <w:rPr>
          <w:rFonts w:ascii="Times New Roman" w:hAnsi="Times New Roman" w:cs="Times New Roman"/>
          <w:sz w:val="20"/>
          <w:szCs w:val="20"/>
        </w:rPr>
      </w:pPr>
      <w:r w:rsidRPr="009B718D">
        <w:rPr>
          <w:rFonts w:ascii="Times New Roman" w:hAnsi="Times New Roman" w:cs="Times New Roman"/>
          <w:sz w:val="20"/>
          <w:szCs w:val="20"/>
        </w:rPr>
        <w:t xml:space="preserve">The statistical results indicate that the average counts of manually and automatically counted head thrashing and omega turn behaviors of nematodes are generally consistent, validating the accuracy and robustness of the automatic counting method. Furthermore, nematodes with no obvious defects in their motor neurons exhibit a significantly higher average number of head thrashing per minute compared to those with obvious defects in their motor neurons. Additionally, nematodes with no obvious defects in their motor neurons also show a higher average number of </w:t>
      </w:r>
      <w:proofErr w:type="gramStart"/>
      <w:r w:rsidRPr="009B718D">
        <w:rPr>
          <w:rFonts w:ascii="Times New Roman" w:hAnsi="Times New Roman" w:cs="Times New Roman"/>
          <w:sz w:val="20"/>
          <w:szCs w:val="20"/>
        </w:rPr>
        <w:t>omega</w:t>
      </w:r>
      <w:proofErr w:type="gramEnd"/>
      <w:r w:rsidRPr="009B718D">
        <w:rPr>
          <w:rFonts w:ascii="Times New Roman" w:hAnsi="Times New Roman" w:cs="Times New Roman"/>
          <w:sz w:val="20"/>
          <w:szCs w:val="20"/>
        </w:rPr>
        <w:t xml:space="preserve"> turns per minute compared to those with obvious defects in their motor neurons. This is because the motor neurons of the nematodes are damaged, whether it is GABAergic motor neurons or cholinergic motor neurons, it will affect the worm's movement behaviors, including head thrashing and omega turn behaviors. Therefore, there is a clear distinction in the quantification of head thrashing and omega turn behaviors between worms with no obvious defects in their motor neurons and those with clear defects. Specifically, worms with no obvious defects in their motor neurons exhibit higher quantification values for head thrashing and omega turn behaviors, while worms with clear defects in their motor neurons exhibit lower quantification values for head thrashing and omega turn behaviors.</w:t>
      </w:r>
    </w:p>
    <w:p w14:paraId="743A2CCE" w14:textId="77777777" w:rsidR="009B718D" w:rsidRPr="009B718D" w:rsidRDefault="009B718D" w:rsidP="009B718D">
      <w:pPr>
        <w:ind w:firstLine="420"/>
        <w:rPr>
          <w:rFonts w:ascii="Times New Roman" w:hAnsi="Times New Roman" w:cs="Times New Roman"/>
          <w:sz w:val="20"/>
          <w:szCs w:val="20"/>
        </w:rPr>
      </w:pPr>
      <w:r w:rsidRPr="009B718D">
        <w:rPr>
          <w:rFonts w:ascii="Times New Roman" w:hAnsi="Times New Roman" w:cs="Times New Roman"/>
          <w:sz w:val="20"/>
          <w:szCs w:val="20"/>
        </w:rPr>
        <w:t xml:space="preserve">The statistical data of head thrashing and omega turn behaviors in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further validate our goal of using these behaviors to map the integrity of the worm's motor neurons through automatic counting. The frequency of head thrashing and omega turn behaviors in worms with clear defects in their motor neurons is significantly lower than that in worms with no defects. It is important to note that even in nematodes with intact motor neurons, there may be low-frequency occurrences of head thrashing and omega turn behaviors, especially omega turns. This variability is due to individual differences among nematodes, which underscores the necessity for averaging statistical data.</w:t>
      </w:r>
    </w:p>
    <w:p w14:paraId="76D5D1D2" w14:textId="77777777" w:rsidR="009B718D" w:rsidRPr="009B718D" w:rsidRDefault="009B718D" w:rsidP="009B718D">
      <w:pPr>
        <w:rPr>
          <w:rFonts w:ascii="Times New Roman" w:hAnsi="Times New Roman" w:cs="Times New Roman"/>
          <w:b/>
          <w:bCs/>
          <w:sz w:val="24"/>
          <w:szCs w:val="24"/>
        </w:rPr>
      </w:pPr>
      <w:r w:rsidRPr="009B718D">
        <w:rPr>
          <w:rFonts w:ascii="Times New Roman" w:hAnsi="Times New Roman" w:cs="Times New Roman"/>
          <w:b/>
          <w:bCs/>
          <w:sz w:val="24"/>
          <w:szCs w:val="24"/>
        </w:rPr>
        <w:t>5 Conclusion</w:t>
      </w:r>
    </w:p>
    <w:p w14:paraId="03DF5037" w14:textId="77777777" w:rsidR="009B718D" w:rsidRPr="009B718D" w:rsidRDefault="009B718D" w:rsidP="009B718D">
      <w:pPr>
        <w:ind w:firstLine="420"/>
        <w:rPr>
          <w:rFonts w:ascii="Times New Roman" w:hAnsi="Times New Roman" w:cs="Times New Roman"/>
          <w:sz w:val="20"/>
          <w:szCs w:val="20"/>
        </w:rPr>
      </w:pPr>
      <w:r w:rsidRPr="009B718D">
        <w:rPr>
          <w:rFonts w:ascii="Times New Roman" w:hAnsi="Times New Roman" w:cs="Times New Roman"/>
          <w:sz w:val="20"/>
          <w:szCs w:val="20"/>
        </w:rPr>
        <w:t xml:space="preserve">This paper utilized an automated counting method to investigate the use of head thrashing and omega turn behaviors in nematodes as indicators mapping the functional state of their motor neurons. Firstly, we achieved automatic localization of the head and tail positions in nematodes, with a localization accuracy of 100% within the allowable error range. Next, we automatically counted the head thrashing and omega turn behaviors in nematodes and compared the results with manual counting. The similarity between the two sets of results demonstrated the practicality of our proposed method. Finally, we performed counts on the head thrashing and omega turn behaviors of nematodes with normal motor neurons and those with obvious motor neuron defects. The results confirmed that nematodes with motor neuron defects exhibited a lower frequency of head thrashing and omega turn behaviors compared to nematodes with intact motor neurons. Therefore, the automatic counting results of head thrashing and omega turns in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can serve as indicators of the integrity of motor neurons.</w:t>
      </w:r>
    </w:p>
    <w:p w14:paraId="29150940" w14:textId="77777777" w:rsidR="009B718D" w:rsidRPr="009B718D" w:rsidRDefault="009B718D" w:rsidP="009B718D">
      <w:pPr>
        <w:rPr>
          <w:rFonts w:ascii="Times New Roman" w:hAnsi="Times New Roman" w:cs="Times New Roman"/>
          <w:b/>
          <w:bCs/>
          <w:sz w:val="24"/>
          <w:szCs w:val="24"/>
        </w:rPr>
      </w:pPr>
      <w:r w:rsidRPr="009B718D">
        <w:rPr>
          <w:rFonts w:ascii="Times New Roman" w:hAnsi="Times New Roman" w:cs="Times New Roman"/>
          <w:b/>
          <w:bCs/>
          <w:sz w:val="24"/>
          <w:szCs w:val="24"/>
        </w:rPr>
        <w:t>6 Reference</w:t>
      </w:r>
    </w:p>
    <w:p w14:paraId="5B33351B" w14:textId="77777777" w:rsidR="009230D6" w:rsidRPr="009230D6" w:rsidRDefault="009B718D" w:rsidP="009230D6">
      <w:pPr>
        <w:pStyle w:val="a5"/>
        <w:rPr>
          <w:rFonts w:ascii="Times New Roman" w:hAnsi="Times New Roman" w:cs="Times New Roman"/>
          <w:sz w:val="20"/>
        </w:rPr>
      </w:pPr>
      <w:r w:rsidRPr="009B718D">
        <w:rPr>
          <w:sz w:val="20"/>
          <w:szCs w:val="20"/>
        </w:rPr>
        <w:fldChar w:fldCharType="begin"/>
      </w:r>
      <w:r w:rsidR="009230D6">
        <w:rPr>
          <w:sz w:val="20"/>
          <w:szCs w:val="20"/>
        </w:rPr>
        <w:instrText xml:space="preserve"> ADDIN ZOTERO_BIBL {"uncited":[],"omitted":[],"custom":[]} CSL_BIBLIOGRAPHY </w:instrText>
      </w:r>
      <w:r w:rsidRPr="009B718D">
        <w:rPr>
          <w:sz w:val="20"/>
          <w:szCs w:val="20"/>
        </w:rPr>
        <w:fldChar w:fldCharType="separate"/>
      </w:r>
      <w:r w:rsidR="009230D6" w:rsidRPr="009230D6">
        <w:rPr>
          <w:rFonts w:ascii="Times New Roman" w:hAnsi="Times New Roman" w:cs="Times New Roman"/>
          <w:sz w:val="20"/>
        </w:rPr>
        <w:t xml:space="preserve">1. </w:t>
      </w:r>
      <w:r w:rsidR="009230D6" w:rsidRPr="009230D6">
        <w:rPr>
          <w:rFonts w:ascii="Times New Roman" w:hAnsi="Times New Roman" w:cs="Times New Roman"/>
          <w:sz w:val="20"/>
        </w:rPr>
        <w:tab/>
        <w:t>Nüsslein-Volhard C (2022) The Toll gene in Drosophila pattern formation. Trends in Genetics 38:231–245. https://doi.org/10.1016/j.tig.2021.09.006</w:t>
      </w:r>
    </w:p>
    <w:p w14:paraId="56892FA3"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2. </w:t>
      </w:r>
      <w:r w:rsidRPr="009230D6">
        <w:rPr>
          <w:rFonts w:ascii="Times New Roman" w:hAnsi="Times New Roman" w:cs="Times New Roman"/>
          <w:sz w:val="20"/>
        </w:rPr>
        <w:tab/>
        <w:t xml:space="preserve">Janowski M, Andrzejewska A (2022) The legacy of mRNA engineering: A lineup of pioneers for the </w:t>
      </w:r>
      <w:r w:rsidRPr="009230D6">
        <w:rPr>
          <w:rFonts w:ascii="Times New Roman" w:hAnsi="Times New Roman" w:cs="Times New Roman"/>
          <w:sz w:val="20"/>
        </w:rPr>
        <w:lastRenderedPageBreak/>
        <w:t>Nobel Prize. Molecular Therapy - Nucleic Acids 29:272–284. https://doi.org/10.1016/j.omtn.2022.07.003</w:t>
      </w:r>
    </w:p>
    <w:p w14:paraId="67F57075"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3. </w:t>
      </w:r>
      <w:r w:rsidRPr="009230D6">
        <w:rPr>
          <w:rFonts w:ascii="Times New Roman" w:hAnsi="Times New Roman" w:cs="Times New Roman"/>
          <w:sz w:val="20"/>
        </w:rPr>
        <w:tab/>
        <w:t>Ishioka N, Higashibata A (2019) Space Experiments Using C. elegans as a Model Organism. In: Pathak Y, Araújo Dos Santos M, Zea L (eds) Handbook of Space Pharmaceuticals. Springer International Publishing, Cham, pp 1–32</w:t>
      </w:r>
    </w:p>
    <w:p w14:paraId="4DE81617"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4. </w:t>
      </w:r>
      <w:r w:rsidRPr="009230D6">
        <w:rPr>
          <w:rFonts w:ascii="Times New Roman" w:hAnsi="Times New Roman" w:cs="Times New Roman"/>
          <w:sz w:val="20"/>
        </w:rPr>
        <w:tab/>
        <w:t>Scharf A, Pohl F, Egan BM, et al (2021) Reproductive Aging in Caenorhabditis elegans: From Molecules to Ecology. Front Cell Dev Biol 9:718522. https://doi.org/10.3389/fcell.2021.718522</w:t>
      </w:r>
    </w:p>
    <w:p w14:paraId="5BA4452C"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5. </w:t>
      </w:r>
      <w:r w:rsidRPr="009230D6">
        <w:rPr>
          <w:rFonts w:ascii="Times New Roman" w:hAnsi="Times New Roman" w:cs="Times New Roman"/>
          <w:sz w:val="20"/>
        </w:rPr>
        <w:tab/>
        <w:t>Cao X, Xie Y, Yang H, et al (2023) EAT-2 attenuates C. elegans development via metabolic remodeling in a chemically defined food environment. Cell Mol Life Sci 80:205. https://doi.org/10.1007/s00018-023-04849-x</w:t>
      </w:r>
    </w:p>
    <w:p w14:paraId="47FE9A80"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6. </w:t>
      </w:r>
      <w:r w:rsidRPr="009230D6">
        <w:rPr>
          <w:rFonts w:ascii="Times New Roman" w:hAnsi="Times New Roman" w:cs="Times New Roman"/>
          <w:sz w:val="20"/>
        </w:rPr>
        <w:tab/>
        <w:t>Yemini E, Lin A, Nejatbakhsh A, et al (2021) NeuroPAL: A Multicolor Atlas for Whole-Brain Neuronal Identification in C. elegans. Cell 184:272-288.e11. https://doi.org/10.1016/j.cell.2020.12.012</w:t>
      </w:r>
    </w:p>
    <w:p w14:paraId="0D7A0176"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7. </w:t>
      </w:r>
      <w:r w:rsidRPr="009230D6">
        <w:rPr>
          <w:rFonts w:ascii="Times New Roman" w:hAnsi="Times New Roman" w:cs="Times New Roman"/>
          <w:sz w:val="20"/>
        </w:rPr>
        <w:tab/>
        <w:t>Koopman M, Peter Q, Seinstra RI, et al (2020) Assessing motor-related phenotypes of Caenorhabditis elegans with the wide field-of-view nematode tracking platform. Nat Protoc 15:2071–2106. https://doi.org/10.1038/s41596-020-0321-9</w:t>
      </w:r>
    </w:p>
    <w:p w14:paraId="1C96C0FE"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8. </w:t>
      </w:r>
      <w:r w:rsidRPr="009230D6">
        <w:rPr>
          <w:rFonts w:ascii="Times New Roman" w:hAnsi="Times New Roman" w:cs="Times New Roman"/>
          <w:sz w:val="20"/>
        </w:rPr>
        <w:tab/>
        <w:t>Schwartz ML, Davis MW, Rich MS, Jorgensen EM (2021) High-efficiency CRISPR gene editing in C. elegans using Cas9 integrated into the genome. PLoS Genet 17:e1009755. https://doi.org/10.1371/journal.pgen.1009755</w:t>
      </w:r>
    </w:p>
    <w:p w14:paraId="5E76A1CB"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9. </w:t>
      </w:r>
      <w:r w:rsidRPr="009230D6">
        <w:rPr>
          <w:rFonts w:ascii="Times New Roman" w:hAnsi="Times New Roman" w:cs="Times New Roman"/>
          <w:sz w:val="20"/>
        </w:rPr>
        <w:tab/>
        <w:t>Sohrabi S, Mor DE, Kaletsky R, et al (2021) High-throughput behavioral screen in C. elegans reveals Parkinson’s disease drug candidates. Commun Biol 4:203. https://doi.org/10.1038/s42003-021-01731-z</w:t>
      </w:r>
    </w:p>
    <w:p w14:paraId="0829DA91"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10. </w:t>
      </w:r>
      <w:r w:rsidRPr="009230D6">
        <w:rPr>
          <w:rFonts w:ascii="Times New Roman" w:hAnsi="Times New Roman" w:cs="Times New Roman"/>
          <w:sz w:val="20"/>
        </w:rPr>
        <w:tab/>
        <w:t>Dou T, Chen J, Wang R, et al (2022) Complementary protective effects of autophagy and oxidative response against graphene oxide toxicity in Caenorhabditis elegans. Ecotoxicology and Environmental Safety 248:114289. https://doi.org/10.1016/j.ecoenv.2022.114289</w:t>
      </w:r>
    </w:p>
    <w:p w14:paraId="48B29CC8"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11. </w:t>
      </w:r>
      <w:r w:rsidRPr="009230D6">
        <w:rPr>
          <w:rFonts w:ascii="Times New Roman" w:hAnsi="Times New Roman" w:cs="Times New Roman"/>
          <w:sz w:val="20"/>
        </w:rPr>
        <w:tab/>
        <w:t xml:space="preserve">Rapti G (2020) A perspective on </w:t>
      </w:r>
      <w:r w:rsidRPr="009230D6">
        <w:rPr>
          <w:rFonts w:ascii="Times New Roman" w:hAnsi="Times New Roman" w:cs="Times New Roman"/>
          <w:i/>
          <w:iCs/>
          <w:sz w:val="20"/>
        </w:rPr>
        <w:t>C. elegans</w:t>
      </w:r>
      <w:r w:rsidRPr="009230D6">
        <w:rPr>
          <w:rFonts w:ascii="Times New Roman" w:hAnsi="Times New Roman" w:cs="Times New Roman"/>
          <w:sz w:val="20"/>
        </w:rPr>
        <w:t xml:space="preserve"> neurodevelopment: from early visionaries to a booming neuroscience research. Journal of Neurogenetics 34:259–272. https://doi.org/10.1080/01677063.2020.1837799</w:t>
      </w:r>
    </w:p>
    <w:p w14:paraId="07356FAA"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12. </w:t>
      </w:r>
      <w:r w:rsidRPr="009230D6">
        <w:rPr>
          <w:rFonts w:ascii="Times New Roman" w:hAnsi="Times New Roman" w:cs="Times New Roman"/>
          <w:sz w:val="20"/>
        </w:rPr>
        <w:tab/>
        <w:t>Sulston JE, Schierenberg E, White JG, Thomson JN (1983) The embryonic cell lineage of the nematode Caenorhabditis elegans. Developmental Biology 100:64–119. https://doi.org/10.1016/0012-1606(83)90201-4</w:t>
      </w:r>
    </w:p>
    <w:p w14:paraId="2809796B"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13. </w:t>
      </w:r>
      <w:r w:rsidRPr="009230D6">
        <w:rPr>
          <w:rFonts w:ascii="Times New Roman" w:hAnsi="Times New Roman" w:cs="Times New Roman"/>
          <w:sz w:val="20"/>
        </w:rPr>
        <w:tab/>
        <w:t>O’Reilly LP, Luke CJ, Perlmutter DH, et al (2014) C. elegans in high-throughput drug discovery. Adv Drug Deliv Rev 69–70:247–253. https://doi.org/10.1016/j.addr.2013.12.001</w:t>
      </w:r>
    </w:p>
    <w:p w14:paraId="0E83BB3E"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14. </w:t>
      </w:r>
      <w:r w:rsidRPr="009230D6">
        <w:rPr>
          <w:rFonts w:ascii="Times New Roman" w:hAnsi="Times New Roman" w:cs="Times New Roman"/>
          <w:sz w:val="20"/>
        </w:rPr>
        <w:tab/>
        <w:t>Kaletta T, Hengartner MO (2006) Finding function in novel targets: C. elegans as a model organism. Nat Rev Drug Discov 5:387–398. https://doi.org/10.1038/nrd2031</w:t>
      </w:r>
    </w:p>
    <w:p w14:paraId="6EB2E3EE"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lastRenderedPageBreak/>
        <w:t xml:space="preserve">15. </w:t>
      </w:r>
      <w:r w:rsidRPr="009230D6">
        <w:rPr>
          <w:rFonts w:ascii="Times New Roman" w:hAnsi="Times New Roman" w:cs="Times New Roman"/>
          <w:sz w:val="20"/>
        </w:rPr>
        <w:tab/>
        <w:t>C. elegans Sequencing Consortium (1998) Genome sequence of the nematode C. elegans: a platform for investigating biology. Science 282:2012–2018. https://doi.org/10.1126/science.282.5396.2012</w:t>
      </w:r>
    </w:p>
    <w:p w14:paraId="5FDF1A52"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16. </w:t>
      </w:r>
      <w:r w:rsidRPr="009230D6">
        <w:rPr>
          <w:rFonts w:ascii="Times New Roman" w:hAnsi="Times New Roman" w:cs="Times New Roman"/>
          <w:sz w:val="20"/>
        </w:rPr>
        <w:tab/>
        <w:t>Wilson DM, Cookson MR, Van Den Bosch L, et al (2023) Hallmarks of neurodegenerative diseases. Cell 186:693–714. https://doi.org/10.1016/j.cell.2022.12.032</w:t>
      </w:r>
    </w:p>
    <w:p w14:paraId="0D01952F"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17. </w:t>
      </w:r>
      <w:r w:rsidRPr="009230D6">
        <w:rPr>
          <w:rFonts w:ascii="Times New Roman" w:hAnsi="Times New Roman" w:cs="Times New Roman"/>
          <w:sz w:val="20"/>
        </w:rPr>
        <w:tab/>
        <w:t>Blank LJ, Acton EK, Thibault D, Willis AW (2021) Neurodegenerative disease is associated with increased incidence of epilepsy: a population based study of older adults. Age Ageing 50:205–212. https://doi.org/10.1093/ageing/afaa194</w:t>
      </w:r>
    </w:p>
    <w:p w14:paraId="10C4D3F0"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18. </w:t>
      </w:r>
      <w:r w:rsidRPr="009230D6">
        <w:rPr>
          <w:rFonts w:ascii="Times New Roman" w:hAnsi="Times New Roman" w:cs="Times New Roman"/>
          <w:sz w:val="20"/>
        </w:rPr>
        <w:tab/>
        <w:t>Nixon RA (2005) Endosome function and dysfunction in Alzheimer’s disease and other neurodegenerative diseases. Neurobiology of Aging 26:373–382. https://doi.org/10.1016/j.neurobiolaging.2004.09.018</w:t>
      </w:r>
    </w:p>
    <w:p w14:paraId="6A0369F0"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19. </w:t>
      </w:r>
      <w:r w:rsidRPr="009230D6">
        <w:rPr>
          <w:rFonts w:ascii="Times New Roman" w:hAnsi="Times New Roman" w:cs="Times New Roman"/>
          <w:sz w:val="20"/>
        </w:rPr>
        <w:tab/>
        <w:t>Franco-Iborra S, Vila M, Perier C (2018) Mitochondrial Quality Control in Neurodegenerative Diseases: Focus on Parkinson’s Disease and Huntington’s Disease. Front Neurosci 12:342. https://doi.org/10.3389/fnins.2018.00342</w:t>
      </w:r>
    </w:p>
    <w:p w14:paraId="20040E88"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20. </w:t>
      </w:r>
      <w:r w:rsidRPr="009230D6">
        <w:rPr>
          <w:rFonts w:ascii="Times New Roman" w:hAnsi="Times New Roman" w:cs="Times New Roman"/>
          <w:sz w:val="20"/>
        </w:rPr>
        <w:tab/>
        <w:t>Masrori P, Van Damme P (2020) Amyotrophic lateral sclerosis: a clinical review. Euro J of Neurology 27:1918–1929. https://doi.org/10.1111/ene.14393</w:t>
      </w:r>
    </w:p>
    <w:p w14:paraId="56AE31ED"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21. </w:t>
      </w:r>
      <w:r w:rsidRPr="009230D6">
        <w:rPr>
          <w:rFonts w:ascii="Times New Roman" w:hAnsi="Times New Roman" w:cs="Times New Roman"/>
          <w:sz w:val="20"/>
        </w:rPr>
        <w:tab/>
        <w:t>Chen L, Zhang S, Liu S, Gao S (2023) Caenorhabditis elegans Models Count. Biology and Life Sciences</w:t>
      </w:r>
    </w:p>
    <w:p w14:paraId="73BE259D"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22. </w:t>
      </w:r>
      <w:r w:rsidRPr="009230D6">
        <w:rPr>
          <w:rFonts w:ascii="Times New Roman" w:hAnsi="Times New Roman" w:cs="Times New Roman"/>
          <w:sz w:val="20"/>
        </w:rPr>
        <w:tab/>
        <w:t>Zhang X, Zhong H-Q, Chu Z-W, et al (2020) Arsenic induces transgenerational behavior disorders in Caenorhabditis elegans and its underlying mechanisms. Chemosphere 252:126510. https://doi.org/10.1016/j.chemosphere.2020.126510</w:t>
      </w:r>
    </w:p>
    <w:p w14:paraId="60B5F40A"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23. </w:t>
      </w:r>
      <w:r w:rsidRPr="009230D6">
        <w:rPr>
          <w:rFonts w:ascii="Times New Roman" w:hAnsi="Times New Roman" w:cs="Times New Roman"/>
          <w:sz w:val="20"/>
        </w:rPr>
        <w:tab/>
        <w:t>Swierczek NA, Giles AC, Rankin CH, Kerr RA (2011) High-Throughput Behavioral Analysis in C. elegans. Nat Methods 8:592–598. https://doi.org/10.1038/nmeth.1625</w:t>
      </w:r>
    </w:p>
    <w:p w14:paraId="3F601526"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24. </w:t>
      </w:r>
      <w:r w:rsidRPr="009230D6">
        <w:rPr>
          <w:rFonts w:ascii="Times New Roman" w:hAnsi="Times New Roman" w:cs="Times New Roman"/>
          <w:sz w:val="20"/>
        </w:rPr>
        <w:tab/>
        <w:t>Husson SJ, Costa WS, Schmitt C, Gottschalk A (2018) Keeping track of worm trackers. In: WormBook: The Online Review of C. elegans Biology [Internet]. WormBook</w:t>
      </w:r>
    </w:p>
    <w:p w14:paraId="641833C3"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25. </w:t>
      </w:r>
      <w:r w:rsidRPr="009230D6">
        <w:rPr>
          <w:rFonts w:ascii="Times New Roman" w:hAnsi="Times New Roman" w:cs="Times New Roman"/>
          <w:sz w:val="20"/>
        </w:rPr>
        <w:tab/>
        <w:t>Zhang H, Gao S, Chen W (2022) Automated recognition and analysis of head thrashes behavior in C. elegans. BMC Bioinformatics 23:87. https://doi.org/10.1186/s12859-022-04622-0</w:t>
      </w:r>
    </w:p>
    <w:p w14:paraId="0F869B55"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26. </w:t>
      </w:r>
      <w:r w:rsidRPr="009230D6">
        <w:rPr>
          <w:rFonts w:ascii="Times New Roman" w:hAnsi="Times New Roman" w:cs="Times New Roman"/>
          <w:sz w:val="20"/>
        </w:rPr>
        <w:tab/>
        <w:t>Angstman NB, Frank H-G, Schmitz C (2016) Advanced Behavioral Analyses Show that the Presence of Food Causes Subtle Changes in C. elegans Movement. Front Behav Neurosci 10:60. https://doi.org/10.3389/fnbeh.2016.00060</w:t>
      </w:r>
    </w:p>
    <w:p w14:paraId="3A01B70A"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27. </w:t>
      </w:r>
      <w:r w:rsidRPr="009230D6">
        <w:rPr>
          <w:rFonts w:ascii="Times New Roman" w:hAnsi="Times New Roman" w:cs="Times New Roman"/>
          <w:sz w:val="20"/>
        </w:rPr>
        <w:tab/>
        <w:t>Gray JM, Hill JJ, Bargmann CI (2005) A circuit for navigation in Caenorhabditis elegans. Proc Natl Acad Sci U S A 102:3184–3191. https://doi.org/10.1073/pnas.0409009101</w:t>
      </w:r>
    </w:p>
    <w:p w14:paraId="6ED7C615"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28. </w:t>
      </w:r>
      <w:r w:rsidRPr="009230D6">
        <w:rPr>
          <w:rFonts w:ascii="Times New Roman" w:hAnsi="Times New Roman" w:cs="Times New Roman"/>
          <w:sz w:val="20"/>
        </w:rPr>
        <w:tab/>
        <w:t>Yemini E, Jucikas T, Grundy LJ, et al (2013) A database of Caenorhabditis elegans behavioral phenotypes. Nat Methods 10:877–879. https://doi.org/10.1038/nmeth.2560</w:t>
      </w:r>
    </w:p>
    <w:p w14:paraId="66D71075"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29. </w:t>
      </w:r>
      <w:r w:rsidRPr="009230D6">
        <w:rPr>
          <w:rFonts w:ascii="Times New Roman" w:hAnsi="Times New Roman" w:cs="Times New Roman"/>
          <w:sz w:val="20"/>
        </w:rPr>
        <w:tab/>
        <w:t xml:space="preserve">Geng W, Cosman P, Berry CC, et al (2004) Automatic Tracking, Feature Extraction and Classification </w:t>
      </w:r>
      <w:r w:rsidRPr="009230D6">
        <w:rPr>
          <w:rFonts w:ascii="Times New Roman" w:hAnsi="Times New Roman" w:cs="Times New Roman"/>
          <w:sz w:val="20"/>
        </w:rPr>
        <w:lastRenderedPageBreak/>
        <w:t>of C. elegans Phenotypes. IEEE Trans Biomed Eng 51:1811–1820. https://doi.org/10.1109/TBME.2004.831532</w:t>
      </w:r>
    </w:p>
    <w:p w14:paraId="639F4A05"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30. </w:t>
      </w:r>
      <w:r w:rsidRPr="009230D6">
        <w:rPr>
          <w:rFonts w:ascii="Times New Roman" w:hAnsi="Times New Roman" w:cs="Times New Roman"/>
          <w:sz w:val="20"/>
        </w:rPr>
        <w:tab/>
        <w:t>Jogin M, Mohana, Madhulika MS, et al (2018) Feature Extraction using Convolution Neural Networks (CNN) and Deep Learning. In: 2018 3rd IEEE International Conference on Recent Trends in Electronics, Information &amp; Communication Technology (RTEICT). IEEE, Bangalore, India, pp 2319–2323</w:t>
      </w:r>
    </w:p>
    <w:p w14:paraId="70E782C5"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31. </w:t>
      </w:r>
      <w:r w:rsidRPr="009230D6">
        <w:rPr>
          <w:rFonts w:ascii="Times New Roman" w:hAnsi="Times New Roman" w:cs="Times New Roman"/>
          <w:sz w:val="20"/>
        </w:rPr>
        <w:tab/>
        <w:t>Tan M, Le Q (2019) EfficientNet: Rethinking Model Scaling for Convolutional Neural Networks. In: Proceedings of the 36th International Conference on Machine Learning. PMLR, pp 6105–6114</w:t>
      </w:r>
    </w:p>
    <w:p w14:paraId="7C90C16A"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32. </w:t>
      </w:r>
      <w:r w:rsidRPr="009230D6">
        <w:rPr>
          <w:rFonts w:ascii="Times New Roman" w:hAnsi="Times New Roman" w:cs="Times New Roman"/>
          <w:sz w:val="20"/>
        </w:rPr>
        <w:tab/>
        <w:t>Zhuang F, Qi Z, Duan K, et al (2021) A Comprehensive Survey on Transfer Learning. Proc IEEE 109:43–76. https://doi.org/10.1109/JPROC.2020.3004555</w:t>
      </w:r>
    </w:p>
    <w:p w14:paraId="5858F778"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33. </w:t>
      </w:r>
      <w:r w:rsidRPr="009230D6">
        <w:rPr>
          <w:rFonts w:ascii="Times New Roman" w:hAnsi="Times New Roman" w:cs="Times New Roman"/>
          <w:sz w:val="20"/>
        </w:rPr>
        <w:tab/>
        <w:t>Russell BC, Torralba A, Murphy KP, Freeman WT (2008) LabelMe: A Database and Web-Based Tool for Image Annotation. Int J Comput Vis 77:157–173. https://doi.org/10.1007/s11263-007-0090-8</w:t>
      </w:r>
    </w:p>
    <w:p w14:paraId="681A8916"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34. </w:t>
      </w:r>
      <w:r w:rsidRPr="009230D6">
        <w:rPr>
          <w:rFonts w:ascii="Times New Roman" w:hAnsi="Times New Roman" w:cs="Times New Roman"/>
          <w:sz w:val="20"/>
        </w:rPr>
        <w:tab/>
        <w:t>Vaswani A, Shazeer NM, Parmar N, et al (2017) Attention is All you Need</w:t>
      </w:r>
    </w:p>
    <w:p w14:paraId="5D0A10AB"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35. </w:t>
      </w:r>
      <w:r w:rsidRPr="009230D6">
        <w:rPr>
          <w:rFonts w:ascii="Times New Roman" w:hAnsi="Times New Roman" w:cs="Times New Roman"/>
          <w:sz w:val="20"/>
        </w:rPr>
        <w:tab/>
        <w:t>Niu Z, Zhong G, Yu H (2021) A review on the attention mechanism of deep learning. Neurocomputing 452:48–62. https://doi.org/10.1016/j.neucom.2021.03.091</w:t>
      </w:r>
    </w:p>
    <w:p w14:paraId="662E5DBD"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36. </w:t>
      </w:r>
      <w:r w:rsidRPr="009230D6">
        <w:rPr>
          <w:rFonts w:ascii="Times New Roman" w:hAnsi="Times New Roman" w:cs="Times New Roman"/>
          <w:sz w:val="20"/>
        </w:rPr>
        <w:tab/>
        <w:t>Gonzalez RC, Woods RE (2018) Digital image processing. Pearson, New York, NY</w:t>
      </w:r>
    </w:p>
    <w:p w14:paraId="1BCF11E6"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37. </w:t>
      </w:r>
      <w:r w:rsidRPr="009230D6">
        <w:rPr>
          <w:rFonts w:ascii="Times New Roman" w:hAnsi="Times New Roman" w:cs="Times New Roman"/>
          <w:sz w:val="20"/>
        </w:rPr>
        <w:tab/>
        <w:t>Cho JY, Choi T-W, Kim SH, et al (2021) Morphological Characterization of small, dumpy, and long Phenotypes in Caenorhabditis elegans. Molecules and Cells 44:160–167. https://doi.org/10.14348/molcells.2021.2236</w:t>
      </w:r>
    </w:p>
    <w:p w14:paraId="71EE7028"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38. </w:t>
      </w:r>
      <w:r w:rsidRPr="009230D6">
        <w:rPr>
          <w:rFonts w:ascii="Times New Roman" w:hAnsi="Times New Roman" w:cs="Times New Roman"/>
          <w:sz w:val="20"/>
        </w:rPr>
        <w:tab/>
        <w:t xml:space="preserve">Zheng F, Chen C, Aschner M (2022) Neurotoxicity Evaluation of Nanomaterials Using </w:t>
      </w:r>
      <w:r w:rsidRPr="009230D6">
        <w:rPr>
          <w:rFonts w:ascii="Times New Roman" w:hAnsi="Times New Roman" w:cs="Times New Roman"/>
          <w:i/>
          <w:iCs/>
          <w:sz w:val="20"/>
        </w:rPr>
        <w:t>C. elegans</w:t>
      </w:r>
      <w:r w:rsidRPr="009230D6">
        <w:rPr>
          <w:rFonts w:ascii="Times New Roman" w:hAnsi="Times New Roman" w:cs="Times New Roman"/>
          <w:sz w:val="20"/>
        </w:rPr>
        <w:t> : Survival, Locomotion Behaviors, and Oxidative Stress. Current Protocols 2:e496. https://doi.org/10.1002/cpz1.496</w:t>
      </w:r>
    </w:p>
    <w:p w14:paraId="635192EF"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39. </w:t>
      </w:r>
      <w:r w:rsidRPr="009230D6">
        <w:rPr>
          <w:rFonts w:ascii="Times New Roman" w:hAnsi="Times New Roman" w:cs="Times New Roman"/>
          <w:sz w:val="20"/>
        </w:rPr>
        <w:tab/>
        <w:t>Ghosh R, Mohammadi A, Kruglyak L, Ryu WS (2012) Multiparameter behavioral profiling reveals distinct thermal response regimes in Caenorhabditis elegans. BMC Biol 10:85. https://doi.org/10.1186/1741-7007-10-85</w:t>
      </w:r>
    </w:p>
    <w:p w14:paraId="4B7EC3F3"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40. </w:t>
      </w:r>
      <w:r w:rsidRPr="009230D6">
        <w:rPr>
          <w:rFonts w:ascii="Times New Roman" w:hAnsi="Times New Roman" w:cs="Times New Roman"/>
          <w:sz w:val="20"/>
        </w:rPr>
        <w:tab/>
        <w:t>Murray SM, Waddell BM, Wu C-W (2020) Neuron-specific toxicity of chronic acrylamide exposure in C. elegans. Neurotoxicology and Teratology 77:106848. https://doi.org/10.1016/j.ntt.2019.106848</w:t>
      </w:r>
    </w:p>
    <w:p w14:paraId="5930150C"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41. </w:t>
      </w:r>
      <w:r w:rsidRPr="009230D6">
        <w:rPr>
          <w:rFonts w:ascii="Times New Roman" w:hAnsi="Times New Roman" w:cs="Times New Roman"/>
          <w:sz w:val="20"/>
        </w:rPr>
        <w:tab/>
        <w:t>Schmeisser K, Fardghassemi Y, Parker JA (2017) A rapid chemical-genetic screen utilizing impaired movement phenotypes in C. elegans: Input into genetics of neurodevelopmental disorders. Experimental Neurology 293:101–114. https://doi.org/10.1016/j.expneurol.2017.03.022</w:t>
      </w:r>
    </w:p>
    <w:p w14:paraId="24A44A0C" w14:textId="77777777" w:rsidR="009230D6" w:rsidRPr="009230D6" w:rsidRDefault="009230D6" w:rsidP="009230D6">
      <w:pPr>
        <w:pStyle w:val="a5"/>
        <w:rPr>
          <w:rFonts w:ascii="Times New Roman" w:hAnsi="Times New Roman" w:cs="Times New Roman"/>
          <w:sz w:val="20"/>
        </w:rPr>
      </w:pPr>
      <w:r w:rsidRPr="009230D6">
        <w:rPr>
          <w:rFonts w:ascii="Times New Roman" w:hAnsi="Times New Roman" w:cs="Times New Roman"/>
          <w:sz w:val="20"/>
        </w:rPr>
        <w:t xml:space="preserve">42. </w:t>
      </w:r>
      <w:r w:rsidRPr="009230D6">
        <w:rPr>
          <w:rFonts w:ascii="Times New Roman" w:hAnsi="Times New Roman" w:cs="Times New Roman"/>
          <w:sz w:val="20"/>
        </w:rPr>
        <w:tab/>
        <w:t>Soh MS, Cheng X, Vijayaraghavan T, et al (2020) Disruption of genes associated with Charcot-Marie-Tooth type 2 lead to common behavioural, cellular and molecular defects in Caenorhabditis elegans. PLoS ONE 15:e0231600. https://doi.org/10.1371/journal.pone.0231600</w:t>
      </w:r>
    </w:p>
    <w:p w14:paraId="50AC0DBF" w14:textId="44B77518" w:rsidR="007112D0" w:rsidRPr="00E545AA" w:rsidRDefault="009B718D">
      <w:pPr>
        <w:rPr>
          <w:rFonts w:ascii="Times New Roman" w:hAnsi="Times New Roman" w:cs="Times New Roman"/>
          <w:sz w:val="20"/>
          <w:szCs w:val="20"/>
        </w:rPr>
      </w:pPr>
      <w:r w:rsidRPr="009B718D">
        <w:rPr>
          <w:rFonts w:ascii="Times New Roman" w:hAnsi="Times New Roman" w:cs="Times New Roman"/>
          <w:sz w:val="20"/>
          <w:szCs w:val="20"/>
        </w:rPr>
        <w:fldChar w:fldCharType="end"/>
      </w:r>
      <w:bookmarkEnd w:id="1"/>
    </w:p>
    <w:sectPr w:rsidR="007112D0" w:rsidRPr="00E545AA" w:rsidSect="009B718D">
      <w:footerReference w:type="default" r:id="rId14"/>
      <w:pgSz w:w="11906" w:h="16838" w:code="9"/>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915719" w14:textId="77777777" w:rsidR="005C7D0B" w:rsidRDefault="005C7D0B">
      <w:r>
        <w:separator/>
      </w:r>
    </w:p>
  </w:endnote>
  <w:endnote w:type="continuationSeparator" w:id="0">
    <w:p w14:paraId="29FB5D26" w14:textId="77777777" w:rsidR="005C7D0B" w:rsidRDefault="005C7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6321773"/>
      <w:docPartObj>
        <w:docPartGallery w:val="Page Numbers (Bottom of Page)"/>
        <w:docPartUnique/>
      </w:docPartObj>
    </w:sdtPr>
    <w:sdtContent>
      <w:p w14:paraId="15B88912" w14:textId="77777777" w:rsidR="00772BA4" w:rsidRDefault="00000000">
        <w:pPr>
          <w:pStyle w:val="a3"/>
          <w:jc w:val="center"/>
        </w:pPr>
        <w:r>
          <w:fldChar w:fldCharType="begin"/>
        </w:r>
        <w:r>
          <w:instrText>PAGE   \* MERGEFORMAT</w:instrText>
        </w:r>
        <w:r>
          <w:fldChar w:fldCharType="separate"/>
        </w:r>
        <w:r>
          <w:rPr>
            <w:lang w:val="zh-CN"/>
          </w:rPr>
          <w:t>2</w:t>
        </w:r>
        <w:r>
          <w:fldChar w:fldCharType="end"/>
        </w:r>
      </w:p>
    </w:sdtContent>
  </w:sdt>
  <w:p w14:paraId="636F30DB" w14:textId="77777777" w:rsidR="00772BA4" w:rsidRDefault="00772BA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A7982E" w14:textId="77777777" w:rsidR="005C7D0B" w:rsidRDefault="005C7D0B">
      <w:r>
        <w:separator/>
      </w:r>
    </w:p>
  </w:footnote>
  <w:footnote w:type="continuationSeparator" w:id="0">
    <w:p w14:paraId="0F0183E5" w14:textId="77777777" w:rsidR="005C7D0B" w:rsidRDefault="005C7D0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18D"/>
    <w:rsid w:val="000B4EBC"/>
    <w:rsid w:val="00104A87"/>
    <w:rsid w:val="001248D4"/>
    <w:rsid w:val="0012533F"/>
    <w:rsid w:val="00161D6A"/>
    <w:rsid w:val="001654A1"/>
    <w:rsid w:val="00171A86"/>
    <w:rsid w:val="00176308"/>
    <w:rsid w:val="00193E15"/>
    <w:rsid w:val="00243BCD"/>
    <w:rsid w:val="002517FA"/>
    <w:rsid w:val="00277E92"/>
    <w:rsid w:val="00281EBB"/>
    <w:rsid w:val="002D24CB"/>
    <w:rsid w:val="00370944"/>
    <w:rsid w:val="0037500A"/>
    <w:rsid w:val="003F15D8"/>
    <w:rsid w:val="00470ED4"/>
    <w:rsid w:val="00473F76"/>
    <w:rsid w:val="00485496"/>
    <w:rsid w:val="004A4C5C"/>
    <w:rsid w:val="004C1334"/>
    <w:rsid w:val="004C7C21"/>
    <w:rsid w:val="004E2A4D"/>
    <w:rsid w:val="004F68B1"/>
    <w:rsid w:val="005372C4"/>
    <w:rsid w:val="005566AE"/>
    <w:rsid w:val="005677A1"/>
    <w:rsid w:val="00582620"/>
    <w:rsid w:val="005841EE"/>
    <w:rsid w:val="005C7D0B"/>
    <w:rsid w:val="005F4685"/>
    <w:rsid w:val="006372C0"/>
    <w:rsid w:val="006633C5"/>
    <w:rsid w:val="00696CD8"/>
    <w:rsid w:val="006A4088"/>
    <w:rsid w:val="006A72E5"/>
    <w:rsid w:val="006B1E1A"/>
    <w:rsid w:val="006C7C25"/>
    <w:rsid w:val="006E06A4"/>
    <w:rsid w:val="007112D0"/>
    <w:rsid w:val="00772BA4"/>
    <w:rsid w:val="00775DE8"/>
    <w:rsid w:val="007E7950"/>
    <w:rsid w:val="007F7269"/>
    <w:rsid w:val="00802F10"/>
    <w:rsid w:val="00816EC8"/>
    <w:rsid w:val="008250FD"/>
    <w:rsid w:val="0083734B"/>
    <w:rsid w:val="0087008D"/>
    <w:rsid w:val="008B5C20"/>
    <w:rsid w:val="008E382F"/>
    <w:rsid w:val="008F0725"/>
    <w:rsid w:val="009212B8"/>
    <w:rsid w:val="009230D6"/>
    <w:rsid w:val="009B718D"/>
    <w:rsid w:val="009E27DC"/>
    <w:rsid w:val="00AB3A98"/>
    <w:rsid w:val="00BA290A"/>
    <w:rsid w:val="00BC31BD"/>
    <w:rsid w:val="00BD3CE9"/>
    <w:rsid w:val="00BE4AC0"/>
    <w:rsid w:val="00C41248"/>
    <w:rsid w:val="00C53386"/>
    <w:rsid w:val="00C76E10"/>
    <w:rsid w:val="00CB24C0"/>
    <w:rsid w:val="00CC2CF2"/>
    <w:rsid w:val="00D15286"/>
    <w:rsid w:val="00D272CC"/>
    <w:rsid w:val="00D52210"/>
    <w:rsid w:val="00D92200"/>
    <w:rsid w:val="00E17177"/>
    <w:rsid w:val="00E544A9"/>
    <w:rsid w:val="00E545AA"/>
    <w:rsid w:val="00E84E76"/>
    <w:rsid w:val="00E95117"/>
    <w:rsid w:val="00EE0B31"/>
    <w:rsid w:val="00EF6E2D"/>
    <w:rsid w:val="00F336FA"/>
    <w:rsid w:val="00FA5235"/>
    <w:rsid w:val="00FA765C"/>
    <w:rsid w:val="00FD4FC0"/>
    <w:rsid w:val="00FF7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2311E3"/>
  <w15:chartTrackingRefBased/>
  <w15:docId w15:val="{4ECF333E-CEFC-4EFB-B55D-B1E0C204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718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9B718D"/>
    <w:pPr>
      <w:tabs>
        <w:tab w:val="center" w:pos="4153"/>
        <w:tab w:val="right" w:pos="8306"/>
      </w:tabs>
      <w:snapToGrid w:val="0"/>
      <w:jc w:val="left"/>
    </w:pPr>
    <w:rPr>
      <w:sz w:val="18"/>
      <w:szCs w:val="18"/>
    </w:rPr>
  </w:style>
  <w:style w:type="character" w:customStyle="1" w:styleId="a4">
    <w:name w:val="页脚 字符"/>
    <w:basedOn w:val="a0"/>
    <w:link w:val="a3"/>
    <w:uiPriority w:val="99"/>
    <w:rsid w:val="009B718D"/>
    <w:rPr>
      <w:sz w:val="18"/>
      <w:szCs w:val="18"/>
    </w:rPr>
  </w:style>
  <w:style w:type="paragraph" w:styleId="a5">
    <w:name w:val="Bibliography"/>
    <w:basedOn w:val="a"/>
    <w:next w:val="a"/>
    <w:uiPriority w:val="37"/>
    <w:unhideWhenUsed/>
    <w:rsid w:val="009B718D"/>
    <w:pPr>
      <w:tabs>
        <w:tab w:val="left" w:pos="504"/>
      </w:tabs>
      <w:spacing w:after="240"/>
      <w:ind w:left="504" w:hanging="504"/>
    </w:pPr>
  </w:style>
  <w:style w:type="table" w:styleId="a6">
    <w:name w:val="Table Grid"/>
    <w:basedOn w:val="a1"/>
    <w:uiPriority w:val="99"/>
    <w:rsid w:val="009B718D"/>
    <w:rPr>
      <w:rFonts w:ascii="Calibri" w:eastAsia="Times New Roman" w:hAnsi="Calibri" w:cs="Times New Roman"/>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257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D11A8-4101-430A-A0A8-255005AF2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18</Pages>
  <Words>8449</Words>
  <Characters>45337</Characters>
  <Application>Microsoft Office Word</Application>
  <DocSecurity>0</DocSecurity>
  <Lines>675</Lines>
  <Paragraphs>200</Paragraphs>
  <ScaleCrop>false</ScaleCrop>
  <Company/>
  <LinksUpToDate>false</LinksUpToDate>
  <CharactersWithSpaces>53453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wenyue zhan</dc:creator>
  <cp:keywords/>
  <dc:description/>
  <cp:lastModifiedBy>wenyue zhan</cp:lastModifiedBy>
  <cp:revision>58</cp:revision>
  <dcterms:created xsi:type="dcterms:W3CDTF">2024-05-28T01:28:00Z</dcterms:created>
  <dcterms:modified xsi:type="dcterms:W3CDTF">2024-05-31T02:55:00Z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db2a2569-9f54-489f-b37b-1a9d2ddc7df5</vt:lpwstr>
  </property>
  <property fmtid="{D5CDD505-2E9C-101B-9397-08002B2CF9AE}" pid="3" name="ZOTERO_PREF_1">
    <vt:lpwstr>&lt;data data-version="3" zotero-version="6.0.36"&gt;&lt;session id="1zk7iU2b"/&gt;&lt;style id="http://www.zotero.org/styles/interdisciplinary-sciences-computational-life-sciences" hasBibliography="1" bibliographyStyleHasBeenSet="1"/&gt;&lt;prefs&gt;&lt;pref name="fieldType" value</vt:lpwstr>
  </property>
  <property fmtid="{D5CDD505-2E9C-101B-9397-08002B2CF9AE}" pid="4" name="ZOTERO_PREF_2">
    <vt:lpwstr>="Field"/&gt;&lt;/prefs&gt;&lt;/data&gt;</vt:lpwstr>
  </property>
</Properties>
</file>