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 w:val="0"/>
          <w:bCs/>
          <w:kern w:val="0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30"/>
          <w:szCs w:val="30"/>
        </w:rPr>
        <w:t>上海交通大学大学生创新实践计划项目申请表</w:t>
      </w:r>
    </w:p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eastAsia" w:ascii="宋体" w:hAnsi="宋体" w:eastAsia="宋体" w:cs="宋体"/>
          <w:b/>
          <w:bCs w:val="0"/>
          <w:sz w:val="28"/>
        </w:rPr>
      </w:pPr>
      <w:r>
        <w:rPr>
          <w:rFonts w:hint="eastAsia" w:ascii="宋体" w:hAnsi="宋体" w:cs="宋体"/>
          <w:b/>
          <w:bCs w:val="0"/>
          <w:sz w:val="2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 w:val="0"/>
          <w:sz w:val="28"/>
        </w:rPr>
        <w:t>基本情况</w:t>
      </w:r>
    </w:p>
    <w:tbl>
      <w:tblPr>
        <w:tblStyle w:val="5"/>
        <w:tblW w:w="9574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20"/>
        <w:gridCol w:w="420"/>
        <w:gridCol w:w="960"/>
        <w:gridCol w:w="616"/>
        <w:gridCol w:w="419"/>
        <w:gridCol w:w="531"/>
        <w:gridCol w:w="448"/>
        <w:gridCol w:w="868"/>
        <w:gridCol w:w="148"/>
        <w:gridCol w:w="119"/>
        <w:gridCol w:w="931"/>
        <w:gridCol w:w="945"/>
        <w:gridCol w:w="210"/>
        <w:gridCol w:w="789"/>
        <w:gridCol w:w="17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名称</w:t>
            </w:r>
          </w:p>
        </w:tc>
        <w:tc>
          <w:tcPr>
            <w:tcW w:w="8734" w:type="dxa"/>
            <w:gridSpan w:val="13"/>
            <w:tcBorders>
              <w:top w:val="single" w:color="auto" w:sz="6" w:space="0"/>
              <w:left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自行走式管道缺陷检测装置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英文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名称</w:t>
            </w:r>
          </w:p>
        </w:tc>
        <w:tc>
          <w:tcPr>
            <w:tcW w:w="8734" w:type="dxa"/>
            <w:gridSpan w:val="13"/>
            <w:tcBorders>
              <w:top w:val="single" w:color="auto" w:sz="6" w:space="0"/>
              <w:left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Self-propelled pipe defect detection device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所属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学科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学科一级门：</w:t>
            </w:r>
          </w:p>
        </w:tc>
        <w:tc>
          <w:tcPr>
            <w:tcW w:w="199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工学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学科二级类：</w:t>
            </w:r>
          </w:p>
        </w:tc>
        <w:tc>
          <w:tcPr>
            <w:tcW w:w="274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机械类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相关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学科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学科一级门：</w:t>
            </w:r>
          </w:p>
        </w:tc>
        <w:tc>
          <w:tcPr>
            <w:tcW w:w="199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工学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学科二级类：</w:t>
            </w:r>
          </w:p>
        </w:tc>
        <w:tc>
          <w:tcPr>
            <w:tcW w:w="274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仪器类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项目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来源</w:t>
            </w:r>
          </w:p>
        </w:tc>
        <w:tc>
          <w:tcPr>
            <w:tcW w:w="8734" w:type="dxa"/>
            <w:gridSpan w:val="13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000000"/>
                <w:kern w:val="0"/>
                <w:sz w:val="24"/>
              </w:rPr>
              <w:t>学生自选/学科竞赛/导师科研/企业课题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申请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金额</w:t>
            </w:r>
          </w:p>
        </w:tc>
        <w:tc>
          <w:tcPr>
            <w:tcW w:w="2526" w:type="dxa"/>
            <w:gridSpan w:val="4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10000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元</w:t>
            </w:r>
          </w:p>
        </w:tc>
        <w:tc>
          <w:tcPr>
            <w:tcW w:w="1316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执行期限</w:t>
            </w:r>
          </w:p>
        </w:tc>
        <w:tc>
          <w:tcPr>
            <w:tcW w:w="4892" w:type="dxa"/>
            <w:gridSpan w:val="7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导师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配套</w:t>
            </w:r>
          </w:p>
        </w:tc>
        <w:tc>
          <w:tcPr>
            <w:tcW w:w="252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0000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元</w:t>
            </w:r>
          </w:p>
        </w:tc>
        <w:tc>
          <w:tcPr>
            <w:tcW w:w="13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企业赞助</w:t>
            </w:r>
          </w:p>
        </w:tc>
        <w:tc>
          <w:tcPr>
            <w:tcW w:w="11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0元 </w:t>
            </w:r>
          </w:p>
        </w:tc>
        <w:tc>
          <w:tcPr>
            <w:tcW w:w="11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申请学分</w:t>
            </w:r>
          </w:p>
        </w:tc>
        <w:tc>
          <w:tcPr>
            <w:tcW w:w="25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负责人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姓名</w:t>
            </w:r>
          </w:p>
        </w:tc>
        <w:tc>
          <w:tcPr>
            <w:tcW w:w="15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徐文焯</w:t>
            </w:r>
          </w:p>
        </w:tc>
        <w:tc>
          <w:tcPr>
            <w:tcW w:w="9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性别</w:t>
            </w:r>
          </w:p>
        </w:tc>
        <w:tc>
          <w:tcPr>
            <w:tcW w:w="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男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民族</w:t>
            </w:r>
          </w:p>
        </w:tc>
        <w:tc>
          <w:tcPr>
            <w:tcW w:w="11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汉</w:t>
            </w:r>
          </w:p>
        </w:tc>
        <w:tc>
          <w:tcPr>
            <w:tcW w:w="11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出生年月</w:t>
            </w:r>
          </w:p>
        </w:tc>
        <w:tc>
          <w:tcPr>
            <w:tcW w:w="25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2000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8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学号</w:t>
            </w:r>
          </w:p>
        </w:tc>
        <w:tc>
          <w:tcPr>
            <w:tcW w:w="15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18021910338</w:t>
            </w:r>
          </w:p>
        </w:tc>
        <w:tc>
          <w:tcPr>
            <w:tcW w:w="9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所属</w:t>
            </w:r>
          </w:p>
          <w:p>
            <w:pPr>
              <w:ind w:firstLine="240" w:firstLineChars="100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院系</w:t>
            </w:r>
          </w:p>
        </w:tc>
        <w:tc>
          <w:tcPr>
            <w:tcW w:w="25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机械与动力工程学院</w:t>
            </w:r>
          </w:p>
        </w:tc>
        <w:tc>
          <w:tcPr>
            <w:tcW w:w="11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专业</w:t>
            </w:r>
          </w:p>
        </w:tc>
        <w:tc>
          <w:tcPr>
            <w:tcW w:w="25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机械工程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联系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方式</w:t>
            </w:r>
          </w:p>
        </w:tc>
        <w:tc>
          <w:tcPr>
            <w:tcW w:w="8734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邮箱：x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uwenzhuo46@sjtu.edu.cn  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手机: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15996288618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438" w:hRule="atLeast"/>
        </w:trPr>
        <w:tc>
          <w:tcPr>
            <w:tcW w:w="1800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负责人曾经参与科研的情况</w:t>
            </w:r>
          </w:p>
        </w:tc>
        <w:tc>
          <w:tcPr>
            <w:tcW w:w="7774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发表一篇第一作者核心期刊文章；一篇第一作者EI论文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参与两项发明专利，均为第二作者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目前在上海交通大学燃烧诊断实验室工作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指导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教师</w:t>
            </w:r>
          </w:p>
        </w:tc>
        <w:tc>
          <w:tcPr>
            <w:tcW w:w="15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张会生</w:t>
            </w:r>
          </w:p>
        </w:tc>
        <w:tc>
          <w:tcPr>
            <w:tcW w:w="9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联系</w:t>
            </w:r>
          </w:p>
          <w:p>
            <w:pPr>
              <w:ind w:firstLine="240" w:firstLineChars="100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方式</w:t>
            </w:r>
          </w:p>
        </w:tc>
        <w:tc>
          <w:tcPr>
            <w:tcW w:w="62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ind w:firstLine="480" w:firstLineChars="200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邮箱：zhslm@sjtu.edu.cn手机: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宋体" w:cs="Times New Roman"/>
              </w:rPr>
              <w:t>13818875114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导师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工号</w:t>
            </w:r>
          </w:p>
        </w:tc>
        <w:tc>
          <w:tcPr>
            <w:tcW w:w="15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0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8031</w:t>
            </w:r>
          </w:p>
        </w:tc>
        <w:tc>
          <w:tcPr>
            <w:tcW w:w="9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所在</w:t>
            </w:r>
          </w:p>
          <w:p>
            <w:pPr>
              <w:ind w:firstLine="240" w:firstLineChars="100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学院</w:t>
            </w:r>
          </w:p>
        </w:tc>
        <w:tc>
          <w:tcPr>
            <w:tcW w:w="62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ind w:firstLine="480" w:firstLineChars="200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机械与动力工程学院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80" w:hRule="atLeast"/>
        </w:trPr>
        <w:tc>
          <w:tcPr>
            <w:tcW w:w="1800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指导教师承担科研课题情况</w:t>
            </w:r>
          </w:p>
        </w:tc>
        <w:tc>
          <w:tcPr>
            <w:tcW w:w="7774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2019.01-2022.12 自然科学基金 “多物理场下的燃气轮机高温叶片全运行周期寿命模型研究” 负责人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2018.01-2021.12 国防重大基础研究计划 “基于数据融合的XX优化技术研究” 负责人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2017.11-2020.06 中航发商发公司 “融合算法设计” 负责人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2017.12-2020.06 中航发商发公司 “基于物理模型的气路性能衰退诊断算法设计与验证” 负责人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545" w:hRule="atLeast"/>
        </w:trPr>
        <w:tc>
          <w:tcPr>
            <w:tcW w:w="1800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指导教师对本项目的支持情况</w:t>
            </w:r>
          </w:p>
        </w:tc>
        <w:tc>
          <w:tcPr>
            <w:tcW w:w="7774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本项目指导教师长期从事系统故障诊断及仿真方面的工作，在本项目意图解决的问题方向拥有丰富的经验，能够及时发现项目进展过程中的问题和错误并及时指正，对于本项目所需的各种理论知识也十分熟悉，能够提供有力的支持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指导教师所在的叶轮机械研究所研究环境优异，相关设备十分齐全，可以在本项目的制造和测试阶段提供坚实的物质支持</w:t>
            </w:r>
            <w:r>
              <w:rPr>
                <w:rFonts w:hint="default" w:ascii="Times New Roman" w:hAnsi="Times New Roman" w:eastAsia="宋体" w:cs="Times New Roman"/>
                <w:sz w:val="24"/>
                <w:lang w:eastAsia="zh-CN"/>
              </w:rPr>
              <w:t>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指导教师长期从事科学研究和教学工作，对于项目流程十分熟悉，能够通过言传身教</w:t>
            </w: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使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我们</w:t>
            </w: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更好地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理解科学精神，培养我们吃苦耐劳、实事求是的科学态度</w:t>
            </w:r>
            <w:r>
              <w:rPr>
                <w:rFonts w:hint="default" w:ascii="Times New Roman" w:hAnsi="Times New Roman" w:eastAsia="宋体" w:cs="Times New Roman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0" w:hRule="atLeast"/>
        </w:trPr>
        <w:tc>
          <w:tcPr>
            <w:tcW w:w="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项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目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组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主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要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成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员</w:t>
            </w:r>
          </w:p>
        </w:tc>
        <w:tc>
          <w:tcPr>
            <w:tcW w:w="1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姓   名</w:t>
            </w:r>
          </w:p>
        </w:tc>
        <w:tc>
          <w:tcPr>
            <w:tcW w:w="156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学号</w:t>
            </w:r>
          </w:p>
        </w:tc>
        <w:tc>
          <w:tcPr>
            <w:tcW w:w="158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手机</w:t>
            </w:r>
          </w:p>
        </w:tc>
        <w:tc>
          <w:tcPr>
            <w:tcW w:w="287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邮箱</w:t>
            </w:r>
          </w:p>
        </w:tc>
        <w:tc>
          <w:tcPr>
            <w:tcW w:w="1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项目中的分工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46" w:hRule="atLeast"/>
        </w:trPr>
        <w:tc>
          <w:tcPr>
            <w:tcW w:w="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徐文焯</w:t>
            </w:r>
          </w:p>
        </w:tc>
        <w:tc>
          <w:tcPr>
            <w:tcW w:w="156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18021910338</w:t>
            </w:r>
          </w:p>
        </w:tc>
        <w:tc>
          <w:tcPr>
            <w:tcW w:w="158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5996288618</w:t>
            </w:r>
          </w:p>
        </w:tc>
        <w:tc>
          <w:tcPr>
            <w:tcW w:w="287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xuwenzhuo46@sjtu.edu.cn</w:t>
            </w:r>
          </w:p>
        </w:tc>
        <w:tc>
          <w:tcPr>
            <w:tcW w:w="1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协调进度，项目管理，机械设计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44" w:hRule="atLeast"/>
        </w:trPr>
        <w:tc>
          <w:tcPr>
            <w:tcW w:w="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张泽楷</w:t>
            </w:r>
          </w:p>
        </w:tc>
        <w:tc>
          <w:tcPr>
            <w:tcW w:w="156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518021910028</w:t>
            </w:r>
          </w:p>
        </w:tc>
        <w:tc>
          <w:tcPr>
            <w:tcW w:w="158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13958438390</w:t>
            </w:r>
          </w:p>
        </w:tc>
        <w:tc>
          <w:tcPr>
            <w:tcW w:w="287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1263158454@sjtu.edu.cn</w:t>
            </w:r>
          </w:p>
        </w:tc>
        <w:tc>
          <w:tcPr>
            <w:tcW w:w="1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负责电控系统搭建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与设计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41" w:hRule="atLeast"/>
        </w:trPr>
        <w:tc>
          <w:tcPr>
            <w:tcW w:w="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易俊杰</w:t>
            </w:r>
          </w:p>
        </w:tc>
        <w:tc>
          <w:tcPr>
            <w:tcW w:w="156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518021910589</w:t>
            </w:r>
          </w:p>
        </w:tc>
        <w:tc>
          <w:tcPr>
            <w:tcW w:w="158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19805168288</w:t>
            </w:r>
          </w:p>
        </w:tc>
        <w:tc>
          <w:tcPr>
            <w:tcW w:w="287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yijunjie@sjtu.edu.cn</w:t>
            </w:r>
          </w:p>
        </w:tc>
        <w:tc>
          <w:tcPr>
            <w:tcW w:w="1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负责机械建模，理论工作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12" w:hRule="atLeast"/>
        </w:trPr>
        <w:tc>
          <w:tcPr>
            <w:tcW w:w="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邵昊南</w:t>
            </w:r>
          </w:p>
        </w:tc>
        <w:tc>
          <w:tcPr>
            <w:tcW w:w="156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518021910335</w:t>
            </w:r>
          </w:p>
        </w:tc>
        <w:tc>
          <w:tcPr>
            <w:tcW w:w="158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13429393012</w:t>
            </w:r>
          </w:p>
        </w:tc>
        <w:tc>
          <w:tcPr>
            <w:tcW w:w="287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shnyoungline@sjtu.edu.cn</w:t>
            </w:r>
          </w:p>
        </w:tc>
        <w:tc>
          <w:tcPr>
            <w:tcW w:w="1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负责调研采购</w:t>
            </w: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加工装配</w:t>
            </w:r>
          </w:p>
        </w:tc>
      </w:tr>
    </w:tbl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eastAsia" w:ascii="Times New Roman" w:hAnsi="Times New Roman" w:cs="Times New Roman"/>
          <w:b/>
          <w:bCs w:val="0"/>
          <w:sz w:val="28"/>
          <w:lang w:val="en-US" w:eastAsia="zh-CN"/>
        </w:rPr>
      </w:pPr>
    </w:p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eastAsia" w:ascii="Times New Roman" w:hAnsi="Times New Roman" w:cs="Times New Roman"/>
          <w:b/>
          <w:bCs w:val="0"/>
          <w:sz w:val="28"/>
          <w:lang w:val="en-US" w:eastAsia="zh-CN"/>
        </w:rPr>
      </w:pPr>
    </w:p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eastAsia" w:ascii="Times New Roman" w:hAnsi="Times New Roman" w:cs="Times New Roman"/>
          <w:b/>
          <w:bCs w:val="0"/>
          <w:sz w:val="28"/>
          <w:lang w:val="en-US" w:eastAsia="zh-CN"/>
        </w:rPr>
      </w:pPr>
    </w:p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eastAsia" w:ascii="Times New Roman" w:hAnsi="Times New Roman" w:cs="Times New Roman"/>
          <w:b/>
          <w:bCs w:val="0"/>
          <w:sz w:val="28"/>
          <w:lang w:val="en-US" w:eastAsia="zh-CN"/>
        </w:rPr>
      </w:pPr>
    </w:p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eastAsia" w:ascii="Times New Roman" w:hAnsi="Times New Roman" w:cs="Times New Roman"/>
          <w:b/>
          <w:bCs w:val="0"/>
          <w:sz w:val="28"/>
          <w:lang w:val="en-US" w:eastAsia="zh-CN"/>
        </w:rPr>
      </w:pPr>
    </w:p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eastAsia" w:ascii="Times New Roman" w:hAnsi="Times New Roman" w:cs="Times New Roman"/>
          <w:b/>
          <w:bCs w:val="0"/>
          <w:sz w:val="28"/>
          <w:lang w:val="en-US" w:eastAsia="zh-CN"/>
        </w:rPr>
      </w:pPr>
    </w:p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eastAsia" w:ascii="Times New Roman" w:hAnsi="Times New Roman" w:cs="Times New Roman"/>
          <w:b/>
          <w:bCs w:val="0"/>
          <w:sz w:val="28"/>
          <w:lang w:val="en-US" w:eastAsia="zh-CN"/>
        </w:rPr>
      </w:pPr>
    </w:p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eastAsia" w:ascii="Times New Roman" w:hAnsi="Times New Roman" w:cs="Times New Roman"/>
          <w:b/>
          <w:bCs w:val="0"/>
          <w:sz w:val="28"/>
          <w:lang w:val="en-US" w:eastAsia="zh-CN"/>
        </w:rPr>
      </w:pPr>
    </w:p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eastAsia" w:ascii="Times New Roman" w:hAnsi="Times New Roman" w:cs="Times New Roman"/>
          <w:b/>
          <w:bCs w:val="0"/>
          <w:sz w:val="28"/>
          <w:lang w:val="en-US" w:eastAsia="zh-CN"/>
        </w:rPr>
      </w:pPr>
    </w:p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default" w:ascii="Times New Roman" w:hAnsi="Times New Roman" w:eastAsia="宋体" w:cs="Times New Roman"/>
          <w:b/>
          <w:bCs w:val="0"/>
          <w:sz w:val="28"/>
        </w:rPr>
      </w:pPr>
      <w:r>
        <w:rPr>
          <w:rFonts w:hint="eastAsia" w:ascii="Times New Roman" w:hAnsi="Times New Roman" w:cs="Times New Roman"/>
          <w:b/>
          <w:bCs w:val="0"/>
          <w:sz w:val="28"/>
          <w:lang w:val="en-US" w:eastAsia="zh-CN"/>
        </w:rPr>
        <w:t>二、</w:t>
      </w:r>
      <w:r>
        <w:rPr>
          <w:rFonts w:hint="default" w:ascii="Times New Roman" w:hAnsi="Times New Roman" w:eastAsia="宋体" w:cs="Times New Roman"/>
          <w:b/>
          <w:bCs w:val="0"/>
          <w:sz w:val="28"/>
        </w:rPr>
        <w:t>立项依据（可加页）</w:t>
      </w:r>
    </w:p>
    <w:tbl>
      <w:tblPr>
        <w:tblStyle w:val="5"/>
        <w:tblW w:w="87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0" w:hRule="atLeast"/>
        </w:trPr>
        <w:tc>
          <w:tcPr>
            <w:tcW w:w="8715" w:type="dxa"/>
          </w:tcPr>
          <w:p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  <w:t>项目简介（200字以内）</w:t>
            </w:r>
          </w:p>
          <w:p>
            <w:pPr>
              <w:tabs>
                <w:tab w:val="left" w:pos="792"/>
              </w:tabs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水滑梯等管道中的毛刺和裂纹等缺陷常常引起诸多安全问题，传统的人工检测方式成本高、精度低，危险性高，而现有的自动检测装置难以兼顾灵活性和检测速度。为了解决这个问题，我们设计了一种自行走式管道缺陷检测装置。该装置将采用支撑轮结构，配合万向轴承、可变悬挂，实现在多种口径、多种路线形状管道内的稳定连贯移动。搭载结构光视觉传感器和超声波传感器，能够同时实现对表面毛刺和内部缺陷的的自动化高精度检测。</w:t>
            </w:r>
          </w:p>
          <w:p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  <w:t>研究目的</w:t>
            </w: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  <w:t>研究内容</w:t>
            </w: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  <w:t>国、内外研究现状和发展动态</w:t>
            </w: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  <w:t>创新点与项目特色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①能够地毯式准确检测管道内的各类缺陷，如毛刺、裂纹、凹陷等，并给予反馈。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②具有较强驱动力，能够在平直管道内以较为理想的速度运动。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③具备一定爬坡能力与下坡能力，对于不太陡峭的斜坡，能够稳定上行与下行。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④具备一定的灵活性，能够顺利转过适当角度范围内的弯角。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⑤具备一定伸缩性，能适多种管道尺寸，能应对不同管道形状。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⑥运动稳定、连贯，不产生多余的抖动与顿挫。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⑦能够应对一定的恶劣状况，维持预期功能。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⑧结构精简，使用与维护成本不高。</w:t>
            </w: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  <w:t>技术路线、拟解决的问题及预期成果</w:t>
            </w: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  <w:t>项目研究进度安排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市场调研与技术调研：9/21 - 10/9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初步设计草图：9/28 - 10/30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建立具体设计方案并绘制草图：10/19 - 12/4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绘制三维模型：11/23 - 翌年2/5 （以下省略“翌年”）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电控逻辑搭建：1/4 - 4/9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控制程序编写：1/4 - 4/9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受力仿真与运动仿真：3/1 - 4/9 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传感器测试、编程与融合：3/1 - 5/21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零件采购：3/29 - 4/30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零件加工与装配：4/12 - 5/28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工作环境搭建：4/26 - 5/24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实物测试与调试：5/31 - 7/23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总结报告：7/19 - 8/13</w:t>
            </w:r>
          </w:p>
          <w:p>
            <w:pPr>
              <w:numPr>
                <w:numId w:val="0"/>
              </w:numPr>
              <w:tabs>
                <w:tab w:val="left" w:pos="792"/>
              </w:tabs>
              <w:snapToGrid w:val="0"/>
              <w:spacing w:before="156" w:beforeLines="50" w:after="156" w:afterLines="50" w:line="300" w:lineRule="auto"/>
              <w:ind w:leftChars="0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  <w:t>已有基础</w:t>
            </w:r>
          </w:p>
          <w:p>
            <w:pPr>
              <w:numPr>
                <w:ilvl w:val="1"/>
                <w:numId w:val="2"/>
              </w:numPr>
              <w:snapToGrid w:val="0"/>
              <w:spacing w:before="50" w:after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4"/>
              </w:rPr>
              <w:t>与本项目有关的研究积累和已取得的成绩</w:t>
            </w: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</w:p>
          <w:p>
            <w:pPr>
              <w:numPr>
                <w:ilvl w:val="1"/>
                <w:numId w:val="2"/>
              </w:numPr>
              <w:snapToGrid w:val="0"/>
              <w:spacing w:before="50" w:after="50" w:line="30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4"/>
              </w:rPr>
              <w:t>已具备的条件，尚缺少的条件及解决方法</w:t>
            </w: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sz w:val="28"/>
              </w:rPr>
            </w:pP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sz w:val="28"/>
              </w:rPr>
            </w:pP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sz w:val="28"/>
              </w:rPr>
            </w:pPr>
          </w:p>
          <w:p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宋体" w:cs="Times New Roman"/>
                <w:b/>
                <w:sz w:val="28"/>
              </w:rPr>
            </w:pPr>
          </w:p>
        </w:tc>
      </w:tr>
    </w:tbl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default" w:ascii="Times New Roman" w:hAnsi="Times New Roman" w:eastAsia="宋体" w:cs="Times New Roman"/>
          <w:b/>
          <w:bCs w:val="0"/>
          <w:sz w:val="28"/>
        </w:rPr>
      </w:pPr>
      <w:r>
        <w:rPr>
          <w:rFonts w:hint="eastAsia" w:ascii="Times New Roman" w:hAnsi="Times New Roman" w:cs="Times New Roman"/>
          <w:b/>
          <w:bCs w:val="0"/>
          <w:sz w:val="28"/>
          <w:lang w:val="en-US" w:eastAsia="zh-CN"/>
        </w:rPr>
        <w:t>三、</w:t>
      </w:r>
      <w:r>
        <w:rPr>
          <w:rFonts w:hint="default" w:ascii="Times New Roman" w:hAnsi="Times New Roman" w:eastAsia="宋体" w:cs="Times New Roman"/>
          <w:b/>
          <w:bCs w:val="0"/>
          <w:sz w:val="28"/>
        </w:rPr>
        <w:t>经费预算</w:t>
      </w:r>
    </w:p>
    <w:tbl>
      <w:tblPr>
        <w:tblStyle w:val="5"/>
        <w:tblW w:w="8542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1087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2730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开支科目                    </w:t>
            </w:r>
          </w:p>
        </w:tc>
        <w:tc>
          <w:tcPr>
            <w:tcW w:w="10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预算经费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</w:rPr>
              <w:t>（元）</w:t>
            </w:r>
          </w:p>
        </w:tc>
        <w:tc>
          <w:tcPr>
            <w:tcW w:w="47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主要用途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2730" w:type="dxa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08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7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预算经费总额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</w:rPr>
              <w:t>（与申请金额相等）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1. 办公费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2. 印刷费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3. 邮电费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4 市内交通费（不超过5%）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5. 差旅费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6. 会议费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7. 培训费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8. 材料费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9. 实验测试费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10. 图书资料费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11. 其他费用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</w:rPr>
            </w:pPr>
          </w:p>
        </w:tc>
      </w:tr>
    </w:tbl>
    <w:p>
      <w:pPr>
        <w:numPr>
          <w:numId w:val="0"/>
        </w:numPr>
        <w:tabs>
          <w:tab w:val="left" w:pos="720"/>
        </w:tabs>
        <w:spacing w:before="156" w:beforeLines="50" w:after="156" w:afterLines="50" w:line="300" w:lineRule="auto"/>
        <w:ind w:leftChars="0" w:right="567" w:rightChars="0"/>
        <w:rPr>
          <w:rFonts w:hint="default" w:ascii="Times New Roman" w:hAnsi="Times New Roman" w:eastAsia="宋体" w:cs="Times New Roman"/>
          <w:b/>
          <w:bCs w:val="0"/>
          <w:sz w:val="28"/>
        </w:rPr>
      </w:pPr>
      <w:r>
        <w:rPr>
          <w:rFonts w:hint="eastAsia" w:ascii="Times New Roman" w:hAnsi="Times New Roman" w:cs="Times New Roman"/>
          <w:b/>
          <w:bCs w:val="0"/>
          <w:sz w:val="28"/>
          <w:lang w:val="en-US" w:eastAsia="zh-CN"/>
        </w:rPr>
        <w:t>四、</w:t>
      </w:r>
      <w:r>
        <w:rPr>
          <w:rFonts w:hint="default" w:ascii="Times New Roman" w:hAnsi="Times New Roman" w:eastAsia="宋体" w:cs="Times New Roman"/>
          <w:b/>
          <w:bCs w:val="0"/>
          <w:sz w:val="28"/>
        </w:rPr>
        <w:t>指导教师意见</w:t>
      </w:r>
    </w:p>
    <w:tbl>
      <w:tblPr>
        <w:tblStyle w:val="5"/>
        <w:tblW w:w="8542" w:type="dxa"/>
        <w:tblInd w:w="13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5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45" w:hRule="exact"/>
        </w:trPr>
        <w:tc>
          <w:tcPr>
            <w:tcW w:w="8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（需填写指导老师意见，无需签章。）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                          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spacing w:line="360" w:lineRule="auto"/>
              <w:ind w:firstLine="6358" w:firstLineChars="2639"/>
              <w:rPr>
                <w:rFonts w:hint="default" w:ascii="Times New Roman" w:hAnsi="Times New Roman" w:eastAsia="宋体" w:cs="Times New Roman"/>
                <w:b/>
                <w:sz w:val="24"/>
              </w:rPr>
            </w:pPr>
          </w:p>
        </w:tc>
      </w:tr>
    </w:tbl>
    <w:p>
      <w:pPr>
        <w:pStyle w:val="7"/>
        <w:tabs>
          <w:tab w:val="left" w:pos="1134"/>
        </w:tabs>
        <w:spacing w:line="360" w:lineRule="auto"/>
        <w:ind w:firstLine="0" w:firstLineChars="0"/>
        <w:rPr>
          <w:rFonts w:hint="default" w:ascii="Times New Roman" w:hAnsi="Times New Roman" w:eastAsia="宋体" w:cs="Times New Roman"/>
          <w:b/>
          <w:sz w:val="28"/>
          <w:szCs w:val="24"/>
        </w:rPr>
      </w:pPr>
    </w:p>
    <w:sectPr>
      <w:pgSz w:w="11906" w:h="16838"/>
      <w:pgMar w:top="1134" w:right="1134" w:bottom="1134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C0845"/>
    <w:multiLevelType w:val="singleLevel"/>
    <w:tmpl w:val="9FDC084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6E93DEA"/>
    <w:multiLevelType w:val="multilevel"/>
    <w:tmpl w:val="06E93DEA"/>
    <w:lvl w:ilvl="0" w:tentative="0">
      <w:start w:val="1"/>
      <w:numFmt w:val="japaneseCounting"/>
      <w:lvlText w:val="（%1）"/>
      <w:lvlJc w:val="left"/>
      <w:pPr>
        <w:tabs>
          <w:tab w:val="left" w:pos="972"/>
        </w:tabs>
        <w:ind w:left="972" w:hanging="972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  <w:b w:val="0"/>
      </w:rPr>
    </w:lvl>
    <w:lvl w:ilvl="2" w:tentative="0">
      <w:start w:val="1"/>
      <w:numFmt w:val="japaneseCounting"/>
      <w:lvlText w:val="%3、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2"/>
      <w:numFmt w:val="decimal"/>
      <w:lvlText w:val="%4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E2A7585"/>
    <w:multiLevelType w:val="multilevel"/>
    <w:tmpl w:val="1E2A7585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29FB"/>
    <w:rsid w:val="00153D23"/>
    <w:rsid w:val="00172A27"/>
    <w:rsid w:val="001E7127"/>
    <w:rsid w:val="00221B8D"/>
    <w:rsid w:val="00315008"/>
    <w:rsid w:val="003530F7"/>
    <w:rsid w:val="00357352"/>
    <w:rsid w:val="00427FAE"/>
    <w:rsid w:val="004317F4"/>
    <w:rsid w:val="00477203"/>
    <w:rsid w:val="00506385"/>
    <w:rsid w:val="005278AB"/>
    <w:rsid w:val="005D2CCE"/>
    <w:rsid w:val="005E5C14"/>
    <w:rsid w:val="0061128B"/>
    <w:rsid w:val="00641A98"/>
    <w:rsid w:val="00664256"/>
    <w:rsid w:val="00681F69"/>
    <w:rsid w:val="00732ED7"/>
    <w:rsid w:val="00733A87"/>
    <w:rsid w:val="00824C05"/>
    <w:rsid w:val="009C774E"/>
    <w:rsid w:val="00A109BA"/>
    <w:rsid w:val="00B62DE2"/>
    <w:rsid w:val="00B756DA"/>
    <w:rsid w:val="00D35032"/>
    <w:rsid w:val="00D6183B"/>
    <w:rsid w:val="00D82880"/>
    <w:rsid w:val="00E47BBC"/>
    <w:rsid w:val="00E858A8"/>
    <w:rsid w:val="00E926B4"/>
    <w:rsid w:val="00F13C9D"/>
    <w:rsid w:val="00F62224"/>
    <w:rsid w:val="00FE5E56"/>
    <w:rsid w:val="03A874B2"/>
    <w:rsid w:val="05763F86"/>
    <w:rsid w:val="141651E9"/>
    <w:rsid w:val="1B48478E"/>
    <w:rsid w:val="33D44B1A"/>
    <w:rsid w:val="3AC6557F"/>
    <w:rsid w:val="3BC51750"/>
    <w:rsid w:val="41B25781"/>
    <w:rsid w:val="4250374E"/>
    <w:rsid w:val="44706715"/>
    <w:rsid w:val="47962FFD"/>
    <w:rsid w:val="58F24B22"/>
    <w:rsid w:val="5BDF7CBD"/>
    <w:rsid w:val="73B46FE5"/>
    <w:rsid w:val="7C382F1C"/>
    <w:rsid w:val="7C7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50" w:afterLines="50"/>
      <w:outlineLvl w:val="2"/>
    </w:pPr>
    <w:rPr>
      <w:rFonts w:ascii="Times New Roman" w:hAnsi="Times New Roman" w:eastAsia="仿宋_GB2312"/>
      <w:b/>
      <w:bCs/>
      <w:sz w:val="24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字符"/>
    <w:basedOn w:val="6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0">
    <w:name w:val="c-valu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282</Words>
  <Characters>1614</Characters>
  <Lines>13</Lines>
  <Paragraphs>3</Paragraphs>
  <TotalTime>10</TotalTime>
  <ScaleCrop>false</ScaleCrop>
  <LinksUpToDate>false</LinksUpToDate>
  <CharactersWithSpaces>1893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2019-11-29T07:42:00Z</dcterms:created>
  <dc:creator>Administrator</dc:creator>
  <cp:lastModifiedBy>Smiling Clown </cp:lastModifiedBy>
  <dcterms:modified xsi:type="dcterms:W3CDTF">2020-09-27T02:42:51Z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