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24991223"/>
        <w:docPartObj>
          <w:docPartGallery w:val="Cover Pages"/>
          <w:docPartUnique/>
        </w:docPartObj>
      </w:sdtPr>
      <w:sdtContent>
        <w:p w:rsidR="007C310C" w:rsidRDefault="007C310C"/>
        <w:p w:rsidR="007C310C" w:rsidRDefault="007C310C">
          <w:r>
            <w:rPr>
              <w:noProof/>
              <w:lang w:eastAsia="zh-TW"/>
            </w:rPr>
            <w:pict>
              <v:group id="_x0000_s1038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0" style="position:absolute;left:-6;top:3717;width:12189;height:3550" coordorigin="18,7468" coordsize="12189,3550">
                    <v:shape id="_x0000_s1041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2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3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7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8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9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0" style="position:absolute;left:1800;top:1440;width:8638;height:1049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0;mso-fit-shape-to-text:t">
                    <w:txbxContent>
                      <w:sdt>
                        <w:sdtPr>
                          <w:rPr>
                            <w:rFonts w:ascii="Showcard Gothic" w:hAnsi="Showcard Gothic"/>
                            <w:b/>
                            <w:bCs/>
                            <w:i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424991259"/>
                          <w:placeholder>
                            <w:docPart w:val="C4761F99A75F4D7C800166AC0AC978F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C310C" w:rsidRDefault="00A17C1F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bCs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30/10/2023</w:t>
                            </w:r>
                          </w:p>
                        </w:sdtContent>
                      </w:sdt>
                      <w:p w:rsidR="007C310C" w:rsidRDefault="007C310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1" style="position:absolute;left:6494;top:11160;width:4998;height:1692;mso-position-horizontal-relative:margin;mso-position-vertical-relative:margin" filled="f" stroked="f">
                  <v:textbox style="mso-next-textbox:#_x0000_s1051;mso-fit-shape-to-text:t">
                    <w:txbxContent>
                      <w:p w:rsidR="007C310C" w:rsidRDefault="007C310C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sdt>
                          <w:sdtPr>
                            <w:rPr>
                              <w:sz w:val="96"/>
                              <w:szCs w:val="96"/>
                            </w:rPr>
                            <w:alias w:val="Year"/>
                            <w:id w:val="424991260"/>
                            <w:placeholder>
                              <w:docPart w:val="A2A80E1A9AAA45A3BBC9E0B9545CE33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014D7D">
                              <w:rPr>
                                <w:sz w:val="96"/>
                                <w:szCs w:val="96"/>
                              </w:rPr>
                              <w:t>23’</w:t>
                            </w:r>
                          </w:sdtContent>
                        </w:sdt>
                      </w:p>
                    </w:txbxContent>
                  </v:textbox>
                </v:rect>
                <v:rect id="_x0000_s105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2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72"/>
                            <w:szCs w:val="72"/>
                            <w:u w:val="dash"/>
                          </w:rPr>
                          <w:alias w:val="Title"/>
                          <w:id w:val="424991261"/>
                          <w:placeholder>
                            <w:docPart w:val="7573D4B397464C8C95A623C1FC517D9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C310C" w:rsidRPr="00014D7D" w:rsidRDefault="007C310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14D7D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dash"/>
                              </w:rPr>
                              <w:t>ICS 2240</w:t>
                            </w:r>
                            <w:proofErr w:type="gramStart"/>
                            <w:r w:rsidRPr="00014D7D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dash"/>
                              </w:rPr>
                              <w:t>:INTRODUCTION</w:t>
                            </w:r>
                            <w:proofErr w:type="gramEnd"/>
                            <w:r w:rsidRPr="00014D7D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dash"/>
                              </w:rPr>
                              <w:t xml:space="preserve"> TO COMPUTER AND DATA.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Gill Sans Ultra Bold Condensed" w:hAnsi="Gill Sans Ultra Bold Condensed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alias w:val="Subtitle"/>
                          <w:id w:val="424991262"/>
                          <w:placeholder>
                            <w:docPart w:val="FCBD721802E1461FB82C4FE2C3DF8032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C310C" w:rsidRPr="00014D7D" w:rsidRDefault="00A17C1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17C1F">
                              <w:rPr>
                                <w:rFonts w:ascii="Gill Sans Ultra Bold Condensed" w:hAnsi="Gill Sans Ultra Bold Condense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GROUP MEMBERS;                                             </w:t>
                            </w:r>
                            <w:r w:rsidR="007C310C" w:rsidRPr="00A17C1F">
                              <w:rPr>
                                <w:rFonts w:ascii="Gill Sans Ultra Bold Condensed" w:hAnsi="Gill Sans Ultra Bold Condense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HSB214-0466/2022 – WERAMBO ALI MASINDE</w:t>
                            </w:r>
                            <w:r w:rsidR="00014D7D" w:rsidRPr="00A17C1F">
                              <w:rPr>
                                <w:rFonts w:ascii="Gill Sans Ultra Bold Condensed" w:hAnsi="Gill Sans Ultra Bold Condense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HSB214-0088/2022 –ESTHER KANINI                      HSB214-0465/2022 –HARRY MWAKESI</w:t>
                            </w:r>
                          </w:p>
                        </w:sdtContent>
                      </w:sdt>
                      <w:p w:rsidR="007C310C" w:rsidRDefault="007C310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7C310C" w:rsidRDefault="007C310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C310C" w:rsidRDefault="007C310C">
          <w:r>
            <w:br w:type="page"/>
          </w:r>
        </w:p>
      </w:sdtContent>
    </w:sdt>
    <w:p w:rsidR="00ED6084" w:rsidRPr="00AF034C" w:rsidRDefault="00AF034C">
      <w:pPr>
        <w:rPr>
          <w:rFonts w:cstheme="minorHAnsi"/>
          <w:i/>
          <w:sz w:val="72"/>
          <w:szCs w:val="72"/>
          <w:u w:val="double"/>
        </w:rPr>
      </w:pPr>
      <w:r w:rsidRPr="00AF034C">
        <w:rPr>
          <w:rFonts w:cstheme="minorHAnsi"/>
          <w:i/>
          <w:noProof/>
          <w:sz w:val="72"/>
          <w:szCs w:val="72"/>
          <w:u w:val="doub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636905</wp:posOffset>
            </wp:positionV>
            <wp:extent cx="6705600" cy="4181475"/>
            <wp:effectExtent l="57150" t="19050" r="19050" b="0"/>
            <wp:wrapNone/>
            <wp:docPr id="3" name="Picture 2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181475"/>
                    </a:xfrm>
                    <a:prstGeom prst="rect">
                      <a:avLst/>
                    </a:prstGeom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  <a:scene3d>
                      <a:camera prst="orthographicFront"/>
                      <a:lightRig rig="morning" dir="t"/>
                    </a:scene3d>
                    <a:sp3d extrusionH="260350" prstMaterial="translucentPowder"/>
                  </pic:spPr>
                </pic:pic>
              </a:graphicData>
            </a:graphic>
          </wp:anchor>
        </w:drawing>
      </w:r>
      <w:r w:rsidR="00ED6084" w:rsidRPr="00AF034C">
        <w:rPr>
          <w:rFonts w:cstheme="minorHAnsi"/>
          <w:i/>
          <w:sz w:val="72"/>
          <w:szCs w:val="72"/>
          <w:u w:val="double"/>
        </w:rPr>
        <w:t xml:space="preserve">UNIVERSITY FEE INCREMENT </w:t>
      </w:r>
    </w:p>
    <w:p w:rsidR="00C65F4F" w:rsidRPr="00AF034C" w:rsidRDefault="0049197C">
      <w:pPr>
        <w:rPr>
          <w:rFonts w:ascii="Times New Roman" w:hAnsi="Times New Roman" w:cs="Times New Roman"/>
          <w:b/>
          <w:sz w:val="24"/>
          <w:szCs w:val="24"/>
        </w:rPr>
      </w:pPr>
      <w:r w:rsidRPr="00AF034C">
        <w:rPr>
          <w:rFonts w:ascii="Times New Roman" w:hAnsi="Times New Roman" w:cs="Times New Roman"/>
          <w:b/>
          <w:sz w:val="24"/>
          <w:szCs w:val="24"/>
        </w:rPr>
        <w:t>In the midst of a vastly inclining</w:t>
      </w:r>
      <w:r w:rsidR="00E81F92" w:rsidRPr="00AF034C">
        <w:rPr>
          <w:rFonts w:ascii="Times New Roman" w:hAnsi="Times New Roman" w:cs="Times New Roman"/>
          <w:b/>
          <w:sz w:val="24"/>
          <w:szCs w:val="24"/>
        </w:rPr>
        <w:t xml:space="preserve"> trajectory of the Kenyan economy</w:t>
      </w:r>
      <w:r w:rsidR="00C65F4F" w:rsidRPr="00AF03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1F92" w:rsidRPr="00AF034C">
        <w:rPr>
          <w:rFonts w:ascii="Times New Roman" w:hAnsi="Times New Roman" w:cs="Times New Roman"/>
          <w:b/>
          <w:sz w:val="24"/>
          <w:szCs w:val="24"/>
        </w:rPr>
        <w:t>,access to University education has become a pinch in the pockets of many Kenyan households especially the less vulnerable and the vulnerable population</w:t>
      </w:r>
      <w:r w:rsidR="00C65F4F" w:rsidRPr="00AF03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1F92" w:rsidRPr="00AF034C">
        <w:rPr>
          <w:rFonts w:ascii="Times New Roman" w:hAnsi="Times New Roman" w:cs="Times New Roman"/>
          <w:b/>
          <w:sz w:val="24"/>
          <w:szCs w:val="24"/>
        </w:rPr>
        <w:t>.</w:t>
      </w:r>
    </w:p>
    <w:p w:rsidR="00E81F92" w:rsidRPr="00AF034C" w:rsidRDefault="00E81F92" w:rsidP="00C65F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34C">
        <w:rPr>
          <w:rFonts w:ascii="Times New Roman" w:hAnsi="Times New Roman" w:cs="Times New Roman"/>
          <w:b/>
          <w:sz w:val="24"/>
          <w:szCs w:val="24"/>
        </w:rPr>
        <w:t>Few can still afford to support their kin to access and enjoy this phase of education and exposure to the outside world.</w:t>
      </w:r>
      <w:r w:rsidR="00C65F4F" w:rsidRPr="00AF03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43F" w:rsidRPr="00AF034C">
        <w:rPr>
          <w:rFonts w:ascii="Times New Roman" w:hAnsi="Times New Roman" w:cs="Times New Roman"/>
          <w:b/>
          <w:sz w:val="24"/>
          <w:szCs w:val="24"/>
        </w:rPr>
        <w:t xml:space="preserve">Despite ages and inexplicable amounts spent by the government to strengthen uptake of students to these </w:t>
      </w:r>
      <w:proofErr w:type="gramStart"/>
      <w:r w:rsidR="0093143F" w:rsidRPr="00AF034C">
        <w:rPr>
          <w:rFonts w:ascii="Times New Roman" w:hAnsi="Times New Roman" w:cs="Times New Roman"/>
          <w:b/>
          <w:sz w:val="24"/>
          <w:szCs w:val="24"/>
        </w:rPr>
        <w:t>institutions</w:t>
      </w:r>
      <w:r w:rsidR="00C65F4F" w:rsidRPr="00AF03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43F" w:rsidRPr="00AF034C">
        <w:rPr>
          <w:rFonts w:ascii="Times New Roman" w:hAnsi="Times New Roman" w:cs="Times New Roman"/>
          <w:b/>
          <w:sz w:val="24"/>
          <w:szCs w:val="24"/>
        </w:rPr>
        <w:t>,the</w:t>
      </w:r>
      <w:proofErr w:type="gramEnd"/>
      <w:r w:rsidR="0093143F" w:rsidRPr="00AF034C">
        <w:rPr>
          <w:rFonts w:ascii="Times New Roman" w:hAnsi="Times New Roman" w:cs="Times New Roman"/>
          <w:b/>
          <w:sz w:val="24"/>
          <w:szCs w:val="24"/>
        </w:rPr>
        <w:t xml:space="preserve"> rising trend in fee and accommodation charges has caused an overhaul</w:t>
      </w:r>
      <w:r w:rsidR="00C65F4F" w:rsidRPr="00AF034C">
        <w:rPr>
          <w:rFonts w:ascii="Times New Roman" w:hAnsi="Times New Roman" w:cs="Times New Roman"/>
          <w:b/>
          <w:sz w:val="24"/>
          <w:szCs w:val="24"/>
        </w:rPr>
        <w:t>.</w:t>
      </w:r>
    </w:p>
    <w:p w:rsidR="008F41AB" w:rsidRPr="00AF034C" w:rsidRDefault="00C65F4F" w:rsidP="00C65F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F034C">
        <w:rPr>
          <w:rFonts w:ascii="Times New Roman" w:hAnsi="Times New Roman" w:cs="Times New Roman"/>
          <w:b/>
          <w:sz w:val="24"/>
          <w:szCs w:val="24"/>
        </w:rPr>
        <w:t>Few among the standout causes of this unprecedented crisis are</w:t>
      </w:r>
      <w:r w:rsidR="008F41AB" w:rsidRPr="00AF034C">
        <w:rPr>
          <w:rFonts w:ascii="Times New Roman" w:hAnsi="Times New Roman" w:cs="Times New Roman"/>
          <w:b/>
          <w:sz w:val="24"/>
          <w:szCs w:val="24"/>
        </w:rPr>
        <w:t>;</w:t>
      </w:r>
    </w:p>
    <w:p w:rsidR="008F41AB" w:rsidRPr="00AF034C" w:rsidRDefault="008F41AB" w:rsidP="008F41AB">
      <w:pPr>
        <w:pStyle w:val="ListParagraph"/>
        <w:numPr>
          <w:ilvl w:val="0"/>
          <w:numId w:val="3"/>
        </w:num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F034C">
        <w:rPr>
          <w:rFonts w:ascii="Times New Roman" w:hAnsi="Times New Roman" w:cs="Times New Roman"/>
          <w:b/>
          <w:i/>
          <w:sz w:val="24"/>
          <w:szCs w:val="24"/>
        </w:rPr>
        <w:t xml:space="preserve">BUDGETARY PRESSURES; </w:t>
      </w:r>
      <w:r w:rsidRPr="00AF034C">
        <w:rPr>
          <w:rFonts w:ascii="Times New Roman" w:hAnsi="Times New Roman" w:cs="Times New Roman"/>
          <w:b/>
          <w:sz w:val="24"/>
          <w:szCs w:val="24"/>
        </w:rPr>
        <w:t>Due to the need for additional resources to maintain or improve education quality.</w:t>
      </w:r>
    </w:p>
    <w:p w:rsidR="008F41AB" w:rsidRPr="00AF034C" w:rsidRDefault="008F41AB" w:rsidP="008F41AB">
      <w:pPr>
        <w:pStyle w:val="ListParagraph"/>
        <w:numPr>
          <w:ilvl w:val="0"/>
          <w:numId w:val="3"/>
        </w:num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F034C">
        <w:rPr>
          <w:rFonts w:ascii="Times New Roman" w:hAnsi="Times New Roman" w:cs="Times New Roman"/>
          <w:b/>
          <w:i/>
          <w:sz w:val="24"/>
          <w:szCs w:val="24"/>
        </w:rPr>
        <w:t>INFLATION;</w:t>
      </w:r>
      <w:r w:rsidRPr="00AF034C">
        <w:rPr>
          <w:rFonts w:ascii="Times New Roman" w:hAnsi="Times New Roman" w:cs="Times New Roman"/>
          <w:b/>
          <w:sz w:val="24"/>
          <w:szCs w:val="24"/>
        </w:rPr>
        <w:t xml:space="preserve"> Rising inflation can erode the purchasing power of the </w:t>
      </w:r>
      <w:proofErr w:type="gramStart"/>
      <w:r w:rsidRPr="00AF034C">
        <w:rPr>
          <w:rFonts w:ascii="Times New Roman" w:hAnsi="Times New Roman" w:cs="Times New Roman"/>
          <w:b/>
          <w:sz w:val="24"/>
          <w:szCs w:val="24"/>
        </w:rPr>
        <w:t>universities ,</w:t>
      </w:r>
      <w:proofErr w:type="gramEnd"/>
      <w:r w:rsidRPr="00AF034C">
        <w:rPr>
          <w:rFonts w:ascii="Times New Roman" w:hAnsi="Times New Roman" w:cs="Times New Roman"/>
          <w:b/>
          <w:sz w:val="24"/>
          <w:szCs w:val="24"/>
        </w:rPr>
        <w:t xml:space="preserve"> necessitating fee hikes to cover increased operational costs.</w:t>
      </w:r>
    </w:p>
    <w:p w:rsidR="008F41AB" w:rsidRPr="00AF034C" w:rsidRDefault="008F41AB" w:rsidP="008F41AB">
      <w:pPr>
        <w:pStyle w:val="ListParagraph"/>
        <w:numPr>
          <w:ilvl w:val="0"/>
          <w:numId w:val="3"/>
        </w:num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F034C">
        <w:rPr>
          <w:rFonts w:ascii="Times New Roman" w:hAnsi="Times New Roman" w:cs="Times New Roman"/>
          <w:b/>
          <w:i/>
          <w:sz w:val="24"/>
          <w:szCs w:val="24"/>
        </w:rPr>
        <w:t>REDUCED GOVERNMENT FUNDING;</w:t>
      </w:r>
      <w:r w:rsidRPr="00AF034C">
        <w:rPr>
          <w:rFonts w:ascii="Times New Roman" w:hAnsi="Times New Roman" w:cs="Times New Roman"/>
          <w:b/>
          <w:sz w:val="24"/>
          <w:szCs w:val="24"/>
        </w:rPr>
        <w:t xml:space="preserve"> Due to reduced funding for higher education by government thus a shift of financial burden to students and parents.</w:t>
      </w:r>
    </w:p>
    <w:p w:rsidR="00C65F4F" w:rsidRDefault="00C65F4F" w:rsidP="00A17C1F">
      <w:pPr>
        <w:rPr>
          <w:rFonts w:ascii="Times New Roman" w:hAnsi="Times New Roman" w:cs="Times New Roman"/>
          <w:sz w:val="24"/>
          <w:szCs w:val="24"/>
        </w:rPr>
      </w:pPr>
    </w:p>
    <w:p w:rsidR="008F41AB" w:rsidRPr="008F41AB" w:rsidRDefault="001C1E2A" w:rsidP="008F41AB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1685925"/>
            <wp:effectExtent l="19050" t="0" r="0" b="0"/>
            <wp:docPr id="2" name="Picture 1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3F" w:rsidRPr="008F41AB" w:rsidRDefault="002C593F" w:rsidP="008F41AB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24"/>
          <w:szCs w:val="24"/>
        </w:rPr>
      </w:pPr>
      <w:r w:rsidRPr="008F41AB">
        <w:rPr>
          <w:rFonts w:cstheme="minorHAnsi"/>
          <w:i/>
          <w:sz w:val="72"/>
          <w:szCs w:val="72"/>
          <w:u w:val="double"/>
        </w:rPr>
        <w:br w:type="page"/>
      </w:r>
    </w:p>
    <w:p w:rsidR="000C3654" w:rsidRDefault="001C1E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313055</wp:posOffset>
            </wp:positionV>
            <wp:extent cx="4133850" cy="3095625"/>
            <wp:effectExtent l="19050" t="0" r="0" b="0"/>
            <wp:wrapNone/>
            <wp:docPr id="1" name="Picture 0" descr="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10" cstate="print">
                      <a:lum bright="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870">
        <w:t>F</w:t>
      </w:r>
      <w:r w:rsidR="000C3654">
        <w:rPr>
          <w:sz w:val="24"/>
          <w:szCs w:val="24"/>
        </w:rPr>
        <w:t>ee in</w:t>
      </w:r>
      <w:r w:rsidR="000C3654">
        <w:rPr>
          <w:rFonts w:ascii="Times New Roman" w:hAnsi="Times New Roman" w:cs="Times New Roman"/>
          <w:sz w:val="24"/>
          <w:szCs w:val="24"/>
        </w:rPr>
        <w:t>crements may weigh down on students as cited below;</w:t>
      </w:r>
    </w:p>
    <w:p w:rsidR="000C3654" w:rsidRDefault="000C3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D326C">
        <w:rPr>
          <w:rFonts w:ascii="Times New Roman" w:hAnsi="Times New Roman" w:cs="Times New Roman"/>
          <w:sz w:val="24"/>
          <w:szCs w:val="24"/>
        </w:rPr>
        <w:t xml:space="preserve">) </w:t>
      </w:r>
      <w:r w:rsidRPr="00FD326C">
        <w:rPr>
          <w:rFonts w:ascii="Times New Roman" w:hAnsi="Times New Roman" w:cs="Times New Roman"/>
          <w:i/>
          <w:sz w:val="24"/>
          <w:szCs w:val="24"/>
        </w:rPr>
        <w:t>Financial Stress</w:t>
      </w:r>
      <w:r>
        <w:rPr>
          <w:rFonts w:ascii="Times New Roman" w:hAnsi="Times New Roman" w:cs="Times New Roman"/>
          <w:sz w:val="24"/>
          <w:szCs w:val="24"/>
        </w:rPr>
        <w:t xml:space="preserve">; Students may struggle to cover their educational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expenses</w:t>
      </w:r>
      <w:r w:rsidR="00A17C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potentially resulting to loans or part- time work.</w:t>
      </w:r>
    </w:p>
    <w:p w:rsidR="000C3654" w:rsidRDefault="000C3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FD326C">
        <w:rPr>
          <w:rFonts w:ascii="Times New Roman" w:hAnsi="Times New Roman" w:cs="Times New Roman"/>
          <w:sz w:val="24"/>
          <w:szCs w:val="24"/>
        </w:rPr>
        <w:t xml:space="preserve"> </w:t>
      </w:r>
      <w:r w:rsidRPr="00FD326C">
        <w:rPr>
          <w:rFonts w:ascii="Times New Roman" w:hAnsi="Times New Roman" w:cs="Times New Roman"/>
          <w:i/>
          <w:sz w:val="24"/>
          <w:szCs w:val="24"/>
        </w:rPr>
        <w:t>Student Debt</w:t>
      </w:r>
      <w:r>
        <w:rPr>
          <w:rFonts w:ascii="Times New Roman" w:hAnsi="Times New Roman" w:cs="Times New Roman"/>
          <w:sz w:val="24"/>
          <w:szCs w:val="24"/>
        </w:rPr>
        <w:t>; Higher fees results in burdening graduates with loan repayments for years after they finish their education.</w:t>
      </w:r>
    </w:p>
    <w:p w:rsidR="000C3654" w:rsidRDefault="000C3654">
      <w:pPr>
        <w:rPr>
          <w:rFonts w:ascii="Times New Roman" w:hAnsi="Times New Roman" w:cs="Times New Roman"/>
          <w:sz w:val="24"/>
          <w:szCs w:val="24"/>
        </w:rPr>
      </w:pPr>
    </w:p>
    <w:p w:rsidR="000C3654" w:rsidRPr="000C3654" w:rsidRDefault="000C3654">
      <w:pPr>
        <w:rPr>
          <w:rFonts w:ascii="Times New Roman" w:hAnsi="Times New Roman" w:cs="Times New Roman"/>
          <w:sz w:val="24"/>
          <w:szCs w:val="24"/>
        </w:rPr>
      </w:pPr>
      <w:r w:rsidRPr="000C3654">
        <w:rPr>
          <w:sz w:val="24"/>
          <w:szCs w:val="24"/>
        </w:rPr>
        <w:t xml:space="preserve">Haphazard </w:t>
      </w:r>
      <w:r w:rsidRPr="000C3654">
        <w:rPr>
          <w:rFonts w:ascii="Times New Roman" w:hAnsi="Times New Roman" w:cs="Times New Roman"/>
          <w:sz w:val="24"/>
          <w:szCs w:val="24"/>
        </w:rPr>
        <w:t>and unprecedented fee increments equally affect parents and guardians in the following ways;</w:t>
      </w:r>
    </w:p>
    <w:p w:rsidR="000C3654" w:rsidRPr="000C3654" w:rsidRDefault="000C3654">
      <w:pPr>
        <w:rPr>
          <w:rFonts w:ascii="Times New Roman" w:hAnsi="Times New Roman" w:cs="Times New Roman"/>
          <w:sz w:val="24"/>
          <w:szCs w:val="24"/>
        </w:rPr>
      </w:pPr>
      <w:r w:rsidRPr="000C3654">
        <w:rPr>
          <w:rFonts w:ascii="Times New Roman" w:hAnsi="Times New Roman" w:cs="Times New Roman"/>
          <w:sz w:val="24"/>
          <w:szCs w:val="24"/>
        </w:rPr>
        <w:t>1)</w:t>
      </w:r>
      <w:r w:rsidR="00FD326C">
        <w:rPr>
          <w:rFonts w:ascii="Times New Roman" w:hAnsi="Times New Roman" w:cs="Times New Roman"/>
          <w:sz w:val="24"/>
          <w:szCs w:val="24"/>
        </w:rPr>
        <w:t xml:space="preserve"> </w:t>
      </w:r>
      <w:r w:rsidRPr="00FD326C">
        <w:rPr>
          <w:rFonts w:ascii="Times New Roman" w:hAnsi="Times New Roman" w:cs="Times New Roman"/>
          <w:i/>
          <w:sz w:val="24"/>
          <w:szCs w:val="24"/>
        </w:rPr>
        <w:t>Stress and anxiety</w:t>
      </w:r>
      <w:r w:rsidRPr="000C3654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0C36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C3654">
        <w:rPr>
          <w:rFonts w:ascii="Times New Roman" w:hAnsi="Times New Roman" w:cs="Times New Roman"/>
          <w:sz w:val="24"/>
          <w:szCs w:val="24"/>
        </w:rPr>
        <w:t xml:space="preserve"> responsibility of financing their child’s education</w:t>
      </w:r>
      <w:r w:rsidR="00A17C1F">
        <w:rPr>
          <w:rFonts w:ascii="Times New Roman" w:hAnsi="Times New Roman" w:cs="Times New Roman"/>
          <w:sz w:val="24"/>
          <w:szCs w:val="24"/>
        </w:rPr>
        <w:t xml:space="preserve"> </w:t>
      </w:r>
      <w:r w:rsidRPr="000C3654">
        <w:rPr>
          <w:rFonts w:ascii="Times New Roman" w:hAnsi="Times New Roman" w:cs="Times New Roman"/>
          <w:sz w:val="24"/>
          <w:szCs w:val="24"/>
        </w:rPr>
        <w:t xml:space="preserve">can cause emotional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3654">
        <w:rPr>
          <w:rFonts w:ascii="Times New Roman" w:hAnsi="Times New Roman" w:cs="Times New Roman"/>
          <w:sz w:val="24"/>
          <w:szCs w:val="24"/>
        </w:rPr>
        <w:t>tress and anxiety for parents.</w:t>
      </w:r>
    </w:p>
    <w:p w:rsidR="002C593F" w:rsidRPr="000C3654" w:rsidRDefault="000C3654">
      <w:pPr>
        <w:rPr>
          <w:sz w:val="24"/>
          <w:szCs w:val="24"/>
        </w:rPr>
      </w:pPr>
      <w:proofErr w:type="gramStart"/>
      <w:r w:rsidRPr="000C3654">
        <w:rPr>
          <w:rFonts w:ascii="Times New Roman" w:hAnsi="Times New Roman" w:cs="Times New Roman"/>
          <w:sz w:val="24"/>
          <w:szCs w:val="24"/>
        </w:rPr>
        <w:t>2</w:t>
      </w:r>
      <w:r w:rsidR="00FD326C">
        <w:rPr>
          <w:rFonts w:ascii="Times New Roman" w:hAnsi="Times New Roman" w:cs="Times New Roman"/>
          <w:sz w:val="24"/>
          <w:szCs w:val="24"/>
        </w:rPr>
        <w:t xml:space="preserve"> </w:t>
      </w:r>
      <w:r w:rsidRPr="00FD326C">
        <w:rPr>
          <w:rFonts w:ascii="Times New Roman" w:hAnsi="Times New Roman" w:cs="Times New Roman"/>
          <w:i/>
          <w:sz w:val="24"/>
          <w:szCs w:val="24"/>
        </w:rPr>
        <w:t>)</w:t>
      </w:r>
      <w:proofErr w:type="gramEnd"/>
      <w:r w:rsidR="00FD32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326C" w:rsidRPr="00FD32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D326C">
        <w:rPr>
          <w:rFonts w:ascii="Times New Roman" w:hAnsi="Times New Roman" w:cs="Times New Roman"/>
          <w:i/>
          <w:sz w:val="24"/>
          <w:szCs w:val="24"/>
        </w:rPr>
        <w:t>Financial Burden</w:t>
      </w:r>
      <w:r w:rsidRPr="000C365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654">
        <w:rPr>
          <w:rFonts w:ascii="Times New Roman" w:hAnsi="Times New Roman" w:cs="Times New Roman"/>
          <w:sz w:val="24"/>
          <w:szCs w:val="24"/>
        </w:rPr>
        <w:t xml:space="preserve">Parents may shoulder a significant portion </w:t>
      </w:r>
      <w:r w:rsidR="00FD326C">
        <w:rPr>
          <w:rFonts w:ascii="Times New Roman" w:hAnsi="Times New Roman" w:cs="Times New Roman"/>
          <w:sz w:val="24"/>
          <w:szCs w:val="24"/>
        </w:rPr>
        <w:t xml:space="preserve"> </w:t>
      </w:r>
      <w:r w:rsidRPr="000C3654">
        <w:rPr>
          <w:rFonts w:ascii="Times New Roman" w:hAnsi="Times New Roman" w:cs="Times New Roman"/>
          <w:sz w:val="24"/>
          <w:szCs w:val="24"/>
        </w:rPr>
        <w:t>of the increased fee impacting their own financial stability and retirement planning.</w:t>
      </w:r>
      <w:r w:rsidR="002C593F" w:rsidRPr="000C3654">
        <w:rPr>
          <w:sz w:val="24"/>
          <w:szCs w:val="24"/>
        </w:rP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3192"/>
        <w:gridCol w:w="3192"/>
        <w:gridCol w:w="3192"/>
      </w:tblGrid>
      <w:tr w:rsidR="00476E35" w:rsidTr="00476E35">
        <w:tc>
          <w:tcPr>
            <w:tcW w:w="3192" w:type="dxa"/>
          </w:tcPr>
          <w:p w:rsidR="00476E35" w:rsidRPr="00476E35" w:rsidRDefault="00E6142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      </w:t>
            </w:r>
            <w:r w:rsidR="00476E35" w:rsidRPr="00476E35">
              <w:rPr>
                <w:b/>
                <w:sz w:val="32"/>
                <w:szCs w:val="32"/>
              </w:rPr>
              <w:t>SEMESTER</w:t>
            </w:r>
          </w:p>
        </w:tc>
        <w:tc>
          <w:tcPr>
            <w:tcW w:w="3192" w:type="dxa"/>
          </w:tcPr>
          <w:p w:rsidR="00476E35" w:rsidRPr="00476E35" w:rsidRDefault="00E6142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="00100870">
              <w:rPr>
                <w:b/>
                <w:sz w:val="32"/>
                <w:szCs w:val="32"/>
              </w:rPr>
              <w:t>FIRST</w:t>
            </w:r>
            <w:r>
              <w:rPr>
                <w:b/>
                <w:sz w:val="32"/>
                <w:szCs w:val="32"/>
              </w:rPr>
              <w:t xml:space="preserve"> </w:t>
            </w:r>
            <w:r w:rsidR="00476E35" w:rsidRPr="00476E35">
              <w:rPr>
                <w:b/>
                <w:sz w:val="32"/>
                <w:szCs w:val="32"/>
              </w:rPr>
              <w:t>YEAR 2022/23’</w:t>
            </w:r>
          </w:p>
        </w:tc>
        <w:tc>
          <w:tcPr>
            <w:tcW w:w="3192" w:type="dxa"/>
          </w:tcPr>
          <w:p w:rsidR="00476E35" w:rsidRPr="00476E35" w:rsidRDefault="00E6142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  <w:r w:rsidR="00100870">
              <w:rPr>
                <w:b/>
                <w:sz w:val="32"/>
                <w:szCs w:val="32"/>
              </w:rPr>
              <w:t>FIRST</w:t>
            </w:r>
            <w:r>
              <w:rPr>
                <w:b/>
                <w:sz w:val="32"/>
                <w:szCs w:val="32"/>
              </w:rPr>
              <w:t xml:space="preserve"> </w:t>
            </w:r>
            <w:r w:rsidR="00476E35" w:rsidRPr="00476E35">
              <w:rPr>
                <w:b/>
                <w:sz w:val="32"/>
                <w:szCs w:val="32"/>
              </w:rPr>
              <w:t>YEAR 2023/24’</w:t>
            </w:r>
          </w:p>
        </w:tc>
      </w:tr>
      <w:tr w:rsidR="00476E35" w:rsidTr="00476E35">
        <w:tc>
          <w:tcPr>
            <w:tcW w:w="3192" w:type="dxa"/>
          </w:tcPr>
          <w:p w:rsidR="00476E35" w:rsidRPr="00E6142D" w:rsidRDefault="00E6142D">
            <w:pPr>
              <w:rPr>
                <w:sz w:val="28"/>
                <w:szCs w:val="28"/>
              </w:rPr>
            </w:pPr>
            <w:r>
              <w:t xml:space="preserve">          </w:t>
            </w:r>
            <w:r>
              <w:rPr>
                <w:b/>
              </w:rPr>
              <w:t xml:space="preserve">          </w:t>
            </w:r>
            <w:r w:rsidRPr="00E6142D">
              <w:rPr>
                <w:b/>
                <w:sz w:val="28"/>
                <w:szCs w:val="28"/>
              </w:rPr>
              <w:t xml:space="preserve"> 1</w:t>
            </w:r>
            <w:r w:rsidRPr="00E6142D"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6384" w:type="dxa"/>
            <w:gridSpan w:val="2"/>
          </w:tcPr>
          <w:p w:rsidR="00476E35" w:rsidRPr="00E6142D" w:rsidRDefault="00E6142D">
            <w:pPr>
              <w:rPr>
                <w:sz w:val="24"/>
                <w:szCs w:val="24"/>
              </w:rPr>
            </w:pPr>
            <w:r>
              <w:t xml:space="preserve">                                </w:t>
            </w:r>
            <w:r w:rsidR="0069123F">
              <w:t xml:space="preserve">                    </w:t>
            </w:r>
            <w:r>
              <w:t xml:space="preserve"> KSH</w:t>
            </w:r>
            <w:r w:rsidR="00100870">
              <w:t xml:space="preserve"> 52</w:t>
            </w:r>
            <w:r w:rsidR="0069123F">
              <w:t>,580/=</w:t>
            </w:r>
          </w:p>
        </w:tc>
      </w:tr>
      <w:tr w:rsidR="00476E35" w:rsidTr="00476E35">
        <w:tc>
          <w:tcPr>
            <w:tcW w:w="3192" w:type="dxa"/>
          </w:tcPr>
          <w:p w:rsidR="00476E35" w:rsidRPr="00E6142D" w:rsidRDefault="00E6142D">
            <w:pPr>
              <w:rPr>
                <w:b/>
                <w:sz w:val="28"/>
                <w:szCs w:val="28"/>
              </w:rPr>
            </w:pPr>
            <w:r>
              <w:t xml:space="preserve">                     </w:t>
            </w:r>
            <w:r w:rsidRPr="00E6142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476E35" w:rsidRDefault="0069123F">
            <w:r>
              <w:t>KSH 40,920/=</w:t>
            </w:r>
          </w:p>
        </w:tc>
        <w:tc>
          <w:tcPr>
            <w:tcW w:w="3192" w:type="dxa"/>
          </w:tcPr>
          <w:p w:rsidR="00476E35" w:rsidRDefault="0069123F">
            <w:r>
              <w:t xml:space="preserve">  KSH 45,000/=</w:t>
            </w:r>
          </w:p>
        </w:tc>
      </w:tr>
      <w:tr w:rsidR="00476E35" w:rsidTr="00476E35">
        <w:tc>
          <w:tcPr>
            <w:tcW w:w="3192" w:type="dxa"/>
          </w:tcPr>
          <w:p w:rsidR="00476E35" w:rsidRPr="00E6142D" w:rsidRDefault="00E6142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E6142D">
              <w:rPr>
                <w:sz w:val="28"/>
                <w:szCs w:val="28"/>
              </w:rPr>
              <w:t xml:space="preserve"> </w:t>
            </w:r>
            <w:r w:rsidRPr="00E6142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476E35" w:rsidRDefault="0069123F">
            <w:r>
              <w:t>KSH 36,220/=</w:t>
            </w:r>
          </w:p>
        </w:tc>
        <w:tc>
          <w:tcPr>
            <w:tcW w:w="3192" w:type="dxa"/>
          </w:tcPr>
          <w:p w:rsidR="00476E35" w:rsidRDefault="0069123F">
            <w:r>
              <w:t xml:space="preserve">  KSH 40,780/=</w:t>
            </w:r>
          </w:p>
        </w:tc>
      </w:tr>
      <w:tr w:rsidR="00476E35" w:rsidTr="00476E35">
        <w:tc>
          <w:tcPr>
            <w:tcW w:w="3192" w:type="dxa"/>
          </w:tcPr>
          <w:p w:rsidR="00476E35" w:rsidRPr="0069123F" w:rsidRDefault="0069123F">
            <w:pPr>
              <w:rPr>
                <w:b/>
                <w:sz w:val="32"/>
                <w:szCs w:val="32"/>
              </w:rPr>
            </w:pPr>
            <w:r>
              <w:t xml:space="preserve">        </w:t>
            </w:r>
            <w:r w:rsidRPr="0069123F">
              <w:rPr>
                <w:b/>
                <w:sz w:val="32"/>
                <w:szCs w:val="32"/>
              </w:rPr>
              <w:t xml:space="preserve"> TOTAL</w:t>
            </w:r>
          </w:p>
        </w:tc>
        <w:tc>
          <w:tcPr>
            <w:tcW w:w="3192" w:type="dxa"/>
          </w:tcPr>
          <w:p w:rsidR="00476E35" w:rsidRDefault="00100870">
            <w:r>
              <w:t>KSH 129</w:t>
            </w:r>
            <w:r w:rsidR="0069123F">
              <w:t>,720/=</w:t>
            </w:r>
          </w:p>
        </w:tc>
        <w:tc>
          <w:tcPr>
            <w:tcW w:w="3192" w:type="dxa"/>
          </w:tcPr>
          <w:p w:rsidR="00476E35" w:rsidRDefault="00100870">
            <w:r>
              <w:t xml:space="preserve">  KSH 138</w:t>
            </w:r>
            <w:r w:rsidR="0069123F">
              <w:t>,360/=</w:t>
            </w:r>
          </w:p>
        </w:tc>
      </w:tr>
    </w:tbl>
    <w:p w:rsidR="0069123F" w:rsidRDefault="0069123F">
      <w:pPr>
        <w:rPr>
          <w:rFonts w:ascii="Times New Roman" w:hAnsi="Times New Roman" w:cs="Times New Roman"/>
          <w:sz w:val="24"/>
          <w:szCs w:val="24"/>
        </w:rPr>
      </w:pPr>
    </w:p>
    <w:p w:rsidR="0069123F" w:rsidRPr="00CA3D5D" w:rsidRDefault="0069123F" w:rsidP="00CA3D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D5D">
        <w:rPr>
          <w:rFonts w:ascii="Times New Roman" w:hAnsi="Times New Roman" w:cs="Times New Roman"/>
          <w:sz w:val="24"/>
          <w:szCs w:val="24"/>
        </w:rPr>
        <w:t>Above is an example o</w:t>
      </w:r>
      <w:r w:rsidR="00100870" w:rsidRPr="00CA3D5D">
        <w:rPr>
          <w:rFonts w:ascii="Times New Roman" w:hAnsi="Times New Roman" w:cs="Times New Roman"/>
          <w:sz w:val="24"/>
          <w:szCs w:val="24"/>
        </w:rPr>
        <w:t>f a fee structure sampled from two</w:t>
      </w:r>
      <w:r w:rsidRPr="00CA3D5D">
        <w:rPr>
          <w:rFonts w:ascii="Times New Roman" w:hAnsi="Times New Roman" w:cs="Times New Roman"/>
          <w:sz w:val="24"/>
          <w:szCs w:val="24"/>
        </w:rPr>
        <w:t xml:space="preserve"> student</w:t>
      </w:r>
      <w:r w:rsidR="00100870" w:rsidRPr="00CA3D5D">
        <w:rPr>
          <w:rFonts w:ascii="Times New Roman" w:hAnsi="Times New Roman" w:cs="Times New Roman"/>
          <w:sz w:val="24"/>
          <w:szCs w:val="24"/>
        </w:rPr>
        <w:t>s</w:t>
      </w:r>
      <w:r w:rsidR="00A17C1F" w:rsidRPr="00CA3D5D">
        <w:rPr>
          <w:rFonts w:ascii="Times New Roman" w:hAnsi="Times New Roman" w:cs="Times New Roman"/>
          <w:sz w:val="24"/>
          <w:szCs w:val="24"/>
        </w:rPr>
        <w:t xml:space="preserve"> of an astute</w:t>
      </w:r>
      <w:r w:rsidRPr="00CA3D5D">
        <w:rPr>
          <w:rFonts w:ascii="Times New Roman" w:hAnsi="Times New Roman" w:cs="Times New Roman"/>
          <w:sz w:val="24"/>
          <w:szCs w:val="24"/>
        </w:rPr>
        <w:t xml:space="preserve"> Kenyan university pursuing a Bachelor’</w:t>
      </w:r>
      <w:r w:rsidR="00100870" w:rsidRPr="00CA3D5D">
        <w:rPr>
          <w:rFonts w:ascii="Times New Roman" w:hAnsi="Times New Roman" w:cs="Times New Roman"/>
          <w:sz w:val="24"/>
          <w:szCs w:val="24"/>
        </w:rPr>
        <w:t>s Degree in Pharmacy</w:t>
      </w:r>
      <w:r w:rsidR="00A17C1F" w:rsidRPr="00CA3D5D">
        <w:rPr>
          <w:rFonts w:ascii="Times New Roman" w:hAnsi="Times New Roman" w:cs="Times New Roman"/>
          <w:sz w:val="24"/>
          <w:szCs w:val="24"/>
        </w:rPr>
        <w:t xml:space="preserve"> (</w:t>
      </w:r>
      <w:r w:rsidR="00100870" w:rsidRPr="00CA3D5D">
        <w:rPr>
          <w:rFonts w:ascii="Times New Roman" w:hAnsi="Times New Roman" w:cs="Times New Roman"/>
          <w:sz w:val="24"/>
          <w:szCs w:val="24"/>
        </w:rPr>
        <w:t>under government funding</w:t>
      </w:r>
      <w:r w:rsidR="00A17C1F" w:rsidRPr="00CA3D5D">
        <w:rPr>
          <w:rFonts w:ascii="Times New Roman" w:hAnsi="Times New Roman" w:cs="Times New Roman"/>
          <w:sz w:val="24"/>
          <w:szCs w:val="24"/>
        </w:rPr>
        <w:t>)</w:t>
      </w:r>
      <w:r w:rsidR="00100870" w:rsidRPr="00CA3D5D">
        <w:rPr>
          <w:rFonts w:ascii="Times New Roman" w:hAnsi="Times New Roman" w:cs="Times New Roman"/>
          <w:sz w:val="24"/>
          <w:szCs w:val="24"/>
        </w:rPr>
        <w:t xml:space="preserve"> indicating a drastic increment in university fees.</w:t>
      </w:r>
    </w:p>
    <w:sectPr w:rsidR="0069123F" w:rsidRPr="00CA3D5D" w:rsidSect="00AB7115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567" w:rsidRDefault="00A64567" w:rsidP="00014D7D">
      <w:pPr>
        <w:spacing w:after="0" w:line="240" w:lineRule="auto"/>
      </w:pPr>
      <w:r>
        <w:separator/>
      </w:r>
    </w:p>
  </w:endnote>
  <w:endnote w:type="continuationSeparator" w:id="0">
    <w:p w:rsidR="00A64567" w:rsidRDefault="00A64567" w:rsidP="0001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4991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0870" w:rsidRDefault="0010087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417A8F" w:rsidRPr="00417A8F">
            <w:rPr>
              <w:b/>
              <w:noProof/>
            </w:rPr>
            <w:t>3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00870" w:rsidRPr="00787AD9" w:rsidRDefault="001C1E2A" w:rsidP="001C1E2A">
    <w:pPr>
      <w:pStyle w:val="Footer"/>
      <w:tabs>
        <w:tab w:val="clear" w:pos="4680"/>
        <w:tab w:val="clear" w:pos="9360"/>
        <w:tab w:val="left" w:pos="5490"/>
      </w:tabs>
      <w:rPr>
        <w:rFonts w:ascii="Agency FB" w:hAnsi="Agency FB" w:cs="Times New Roman"/>
        <w:b/>
        <w:sz w:val="32"/>
        <w:szCs w:val="32"/>
      </w:rPr>
    </w:pPr>
    <w:r>
      <w:rPr>
        <w:rFonts w:ascii="Agency FB" w:hAnsi="Agency FB" w:cs="Times New Roman"/>
        <w:b/>
        <w:sz w:val="32"/>
        <w:szCs w:val="3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567" w:rsidRDefault="00A64567" w:rsidP="00014D7D">
      <w:pPr>
        <w:spacing w:after="0" w:line="240" w:lineRule="auto"/>
      </w:pPr>
      <w:r>
        <w:separator/>
      </w:r>
    </w:p>
  </w:footnote>
  <w:footnote w:type="continuationSeparator" w:id="0">
    <w:p w:rsidR="00A64567" w:rsidRDefault="00A64567" w:rsidP="00014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D9" w:rsidRDefault="00787A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474360" o:spid="_x0000_s2051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w Cen MT Condensed&quot;;font-size:1pt" string="ICS 2240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7D" w:rsidRDefault="00787AD9" w:rsidP="00014D7D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474361" o:spid="_x0000_s2052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w Cen MT Condensed&quot;;font-size:1pt" string="ICS 2240"/>
        </v:shape>
      </w:pict>
    </w:r>
    <w:r w:rsidR="00014D7D">
      <w:rPr>
        <w:rFonts w:asciiTheme="majorHAnsi" w:eastAsiaTheme="majorEastAsia" w:hAnsiTheme="majorHAnsi" w:cstheme="majorBidi"/>
        <w:sz w:val="32"/>
        <w:szCs w:val="32"/>
      </w:rPr>
      <w:t>HSB214-0466/2022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014D7D">
      <w:rPr>
        <w:rFonts w:asciiTheme="majorHAnsi" w:eastAsiaTheme="majorEastAsia" w:hAnsiTheme="majorHAnsi" w:cstheme="majorBidi"/>
        <w:sz w:val="32"/>
        <w:szCs w:val="32"/>
      </w:rPr>
      <w:t xml:space="preserve">   HSB214-0088/2022 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014D7D">
      <w:rPr>
        <w:rFonts w:asciiTheme="majorHAnsi" w:eastAsiaTheme="majorEastAsia" w:hAnsiTheme="majorHAnsi" w:cstheme="majorBidi"/>
        <w:sz w:val="32"/>
        <w:szCs w:val="32"/>
      </w:rPr>
      <w:t xml:space="preserve"> </w:t>
    </w:r>
    <w:r>
      <w:rPr>
        <w:rFonts w:asciiTheme="majorHAnsi" w:eastAsiaTheme="majorEastAsia" w:hAnsiTheme="majorHAnsi" w:cstheme="majorBidi"/>
        <w:sz w:val="32"/>
        <w:szCs w:val="32"/>
      </w:rPr>
      <w:t>HSB214-0465/2022</w:t>
    </w:r>
  </w:p>
  <w:p w:rsidR="00787AD9" w:rsidRDefault="00787AD9">
    <w:pPr>
      <w:pStyle w:val="Header"/>
    </w:pPr>
  </w:p>
  <w:p w:rsidR="00787AD9" w:rsidRDefault="00787A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D9" w:rsidRDefault="00787A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474359" o:spid="_x0000_s2050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w Cen MT Condensed&quot;;font-size:1pt" string="ICS 224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A3460"/>
    <w:multiLevelType w:val="hybridMultilevel"/>
    <w:tmpl w:val="2C6EC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D4C78"/>
    <w:multiLevelType w:val="hybridMultilevel"/>
    <w:tmpl w:val="B8228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038D9"/>
    <w:multiLevelType w:val="hybridMultilevel"/>
    <w:tmpl w:val="F8FC6AC6"/>
    <w:lvl w:ilvl="0" w:tplc="04090009">
      <w:start w:val="1"/>
      <w:numFmt w:val="bullet"/>
      <w:lvlText w:val=""/>
      <w:lvlJc w:val="left"/>
      <w:pPr>
        <w:ind w:left="15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570" w:hanging="360"/>
      </w:pPr>
      <w:rPr>
        <w:rFonts w:ascii="Wingdings" w:hAnsi="Wingdings" w:hint="default"/>
      </w:rPr>
    </w:lvl>
  </w:abstractNum>
  <w:abstractNum w:abstractNumId="3">
    <w:nsid w:val="5FEB7CF5"/>
    <w:multiLevelType w:val="hybridMultilevel"/>
    <w:tmpl w:val="0CD6E4BE"/>
    <w:lvl w:ilvl="0" w:tplc="04090009">
      <w:start w:val="1"/>
      <w:numFmt w:val="bullet"/>
      <w:lvlText w:val=""/>
      <w:lvlJc w:val="left"/>
      <w:pPr>
        <w:ind w:left="12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C310C"/>
    <w:rsid w:val="00014D7D"/>
    <w:rsid w:val="000C3654"/>
    <w:rsid w:val="00100870"/>
    <w:rsid w:val="001C1E2A"/>
    <w:rsid w:val="002C593F"/>
    <w:rsid w:val="00415384"/>
    <w:rsid w:val="00417A8F"/>
    <w:rsid w:val="00476E35"/>
    <w:rsid w:val="0049197C"/>
    <w:rsid w:val="0069123F"/>
    <w:rsid w:val="00724054"/>
    <w:rsid w:val="00787AD9"/>
    <w:rsid w:val="007C310C"/>
    <w:rsid w:val="007E6EDA"/>
    <w:rsid w:val="00820AE6"/>
    <w:rsid w:val="008F41AB"/>
    <w:rsid w:val="0093143F"/>
    <w:rsid w:val="00A17C1F"/>
    <w:rsid w:val="00A64567"/>
    <w:rsid w:val="00AB7115"/>
    <w:rsid w:val="00AF034C"/>
    <w:rsid w:val="00B83B71"/>
    <w:rsid w:val="00B902BF"/>
    <w:rsid w:val="00C65F4F"/>
    <w:rsid w:val="00CA3D5D"/>
    <w:rsid w:val="00E6142D"/>
    <w:rsid w:val="00E81F92"/>
    <w:rsid w:val="00ED6084"/>
    <w:rsid w:val="00FA6C59"/>
    <w:rsid w:val="00FD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31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310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7D"/>
  </w:style>
  <w:style w:type="paragraph" w:styleId="Footer">
    <w:name w:val="footer"/>
    <w:basedOn w:val="Normal"/>
    <w:link w:val="FooterChar"/>
    <w:uiPriority w:val="99"/>
    <w:unhideWhenUsed/>
    <w:rsid w:val="0001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7D"/>
  </w:style>
  <w:style w:type="paragraph" w:styleId="ListParagraph">
    <w:name w:val="List Paragraph"/>
    <w:basedOn w:val="Normal"/>
    <w:uiPriority w:val="34"/>
    <w:qFormat/>
    <w:rsid w:val="008F41AB"/>
    <w:pPr>
      <w:ind w:left="720"/>
      <w:contextualSpacing/>
    </w:pPr>
  </w:style>
  <w:style w:type="table" w:styleId="TableGrid">
    <w:name w:val="Table Grid"/>
    <w:basedOn w:val="TableNormal"/>
    <w:uiPriority w:val="59"/>
    <w:rsid w:val="00476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761F99A75F4D7C800166AC0AC9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AB892-95D4-4799-BD52-6F7DEF0D67C2}"/>
      </w:docPartPr>
      <w:docPartBody>
        <w:p w:rsidR="00000000" w:rsidRDefault="000538E6" w:rsidP="000538E6">
          <w:pPr>
            <w:pStyle w:val="C4761F99A75F4D7C800166AC0AC978FD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A2A80E1A9AAA45A3BBC9E0B9545CE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49D7-B7EB-425F-BDD7-50AB7238E9F1}"/>
      </w:docPartPr>
      <w:docPartBody>
        <w:p w:rsidR="00000000" w:rsidRDefault="000538E6" w:rsidP="000538E6">
          <w:pPr>
            <w:pStyle w:val="A2A80E1A9AAA45A3BBC9E0B9545CE33A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7573D4B397464C8C95A623C1FC517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7B8DB-7BB5-44A2-A91B-DD2FC0326C3B}"/>
      </w:docPartPr>
      <w:docPartBody>
        <w:p w:rsidR="00000000" w:rsidRDefault="000538E6" w:rsidP="000538E6">
          <w:pPr>
            <w:pStyle w:val="7573D4B397464C8C95A623C1FC517D92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FCBD721802E1461FB82C4FE2C3DF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FBE67-9EC3-4F98-9FDB-897D4B9A1E7F}"/>
      </w:docPartPr>
      <w:docPartBody>
        <w:p w:rsidR="00000000" w:rsidRDefault="000538E6" w:rsidP="000538E6">
          <w:pPr>
            <w:pStyle w:val="FCBD721802E1461FB82C4FE2C3DF8032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38E6"/>
    <w:rsid w:val="000538E6"/>
    <w:rsid w:val="003D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8C8CD59FDF40869101E1762EE94A1A">
    <w:name w:val="858C8CD59FDF40869101E1762EE94A1A"/>
    <w:rsid w:val="000538E6"/>
  </w:style>
  <w:style w:type="paragraph" w:customStyle="1" w:styleId="8C32FF5FC7B44FFBB5FBB002A797DB2F">
    <w:name w:val="8C32FF5FC7B44FFBB5FBB002A797DB2F"/>
    <w:rsid w:val="000538E6"/>
  </w:style>
  <w:style w:type="paragraph" w:customStyle="1" w:styleId="01DB65D3FC5E4F50B3E9F1A9B8C28C0F">
    <w:name w:val="01DB65D3FC5E4F50B3E9F1A9B8C28C0F"/>
    <w:rsid w:val="000538E6"/>
  </w:style>
  <w:style w:type="paragraph" w:customStyle="1" w:styleId="5829E1D609E543B1830D74BF5515EBC1">
    <w:name w:val="5829E1D609E543B1830D74BF5515EBC1"/>
    <w:rsid w:val="000538E6"/>
  </w:style>
  <w:style w:type="paragraph" w:customStyle="1" w:styleId="8490EEB1CDB446B38F4A9C61C9414FE2">
    <w:name w:val="8490EEB1CDB446B38F4A9C61C9414FE2"/>
    <w:rsid w:val="000538E6"/>
  </w:style>
  <w:style w:type="paragraph" w:customStyle="1" w:styleId="5B333B9191CC4974A90C0494A99F217E">
    <w:name w:val="5B333B9191CC4974A90C0494A99F217E"/>
    <w:rsid w:val="000538E6"/>
  </w:style>
  <w:style w:type="paragraph" w:customStyle="1" w:styleId="0D66C3235B9F4BD7A58FEF5F11DAF510">
    <w:name w:val="0D66C3235B9F4BD7A58FEF5F11DAF510"/>
    <w:rsid w:val="000538E6"/>
  </w:style>
  <w:style w:type="paragraph" w:customStyle="1" w:styleId="13B9DA5553794E8D823A3F5D338DAB4D">
    <w:name w:val="13B9DA5553794E8D823A3F5D338DAB4D"/>
    <w:rsid w:val="000538E6"/>
  </w:style>
  <w:style w:type="paragraph" w:customStyle="1" w:styleId="66686DC0EA9A4045A7A6EDAC84E6C3E5">
    <w:name w:val="66686DC0EA9A4045A7A6EDAC84E6C3E5"/>
    <w:rsid w:val="000538E6"/>
  </w:style>
  <w:style w:type="paragraph" w:customStyle="1" w:styleId="91BE468E406841CE927C274CBD949A15">
    <w:name w:val="91BE468E406841CE927C274CBD949A15"/>
    <w:rsid w:val="000538E6"/>
  </w:style>
  <w:style w:type="paragraph" w:customStyle="1" w:styleId="09DBDF568CA249CA90967D13A3570CDA">
    <w:name w:val="09DBDF568CA249CA90967D13A3570CDA"/>
    <w:rsid w:val="000538E6"/>
  </w:style>
  <w:style w:type="paragraph" w:customStyle="1" w:styleId="C4761F99A75F4D7C800166AC0AC978FD">
    <w:name w:val="C4761F99A75F4D7C800166AC0AC978FD"/>
    <w:rsid w:val="000538E6"/>
  </w:style>
  <w:style w:type="paragraph" w:customStyle="1" w:styleId="A2A80E1A9AAA45A3BBC9E0B9545CE33A">
    <w:name w:val="A2A80E1A9AAA45A3BBC9E0B9545CE33A"/>
    <w:rsid w:val="000538E6"/>
  </w:style>
  <w:style w:type="paragraph" w:customStyle="1" w:styleId="7573D4B397464C8C95A623C1FC517D92">
    <w:name w:val="7573D4B397464C8C95A623C1FC517D92"/>
    <w:rsid w:val="000538E6"/>
  </w:style>
  <w:style w:type="paragraph" w:customStyle="1" w:styleId="FCBD721802E1461FB82C4FE2C3DF8032">
    <w:name w:val="FCBD721802E1461FB82C4FE2C3DF8032"/>
    <w:rsid w:val="000538E6"/>
  </w:style>
  <w:style w:type="paragraph" w:customStyle="1" w:styleId="9EDD4A4991044643BE00F678EBACADA0">
    <w:name w:val="9EDD4A4991044643BE00F678EBACADA0"/>
    <w:rsid w:val="000538E6"/>
  </w:style>
  <w:style w:type="paragraph" w:customStyle="1" w:styleId="42C4BC891DAB4E89AD33C710942121CC">
    <w:name w:val="42C4BC891DAB4E89AD33C710942121CC"/>
    <w:rsid w:val="000538E6"/>
  </w:style>
  <w:style w:type="paragraph" w:customStyle="1" w:styleId="1B0DE27E78E142AAB6F09798ADB6A759">
    <w:name w:val="1B0DE27E78E142AAB6F09798ADB6A759"/>
    <w:rsid w:val="000538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23’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B930E-3324-4DC2-8412-2F536F24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 2240:INTRODUCTION TO COMPUTER AND DATA.</vt:lpstr>
    </vt:vector>
  </TitlesOfParts>
  <Company>30/10/2023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2240:INTRODUCTION TO COMPUTER AND DATA.</dc:title>
  <dc:subject>GROUP MEMBERS;                                             HSB214-0466/2022 – WERAMBO ALI MASINDE HSB214-0088/2022 –ESTHER KANINI                      HSB214-0465/2022 –HARRY MWAKESI</dc:subject>
  <dc:creator/>
  <cp:lastModifiedBy>Windows User</cp:lastModifiedBy>
  <cp:revision>10</cp:revision>
  <dcterms:created xsi:type="dcterms:W3CDTF">2023-10-30T11:25:00Z</dcterms:created>
  <dcterms:modified xsi:type="dcterms:W3CDTF">2023-10-31T12:46:00Z</dcterms:modified>
</cp:coreProperties>
</file>