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1skuw4lfn07" w:id="0"/>
      <w:bookmarkEnd w:id="0"/>
      <w:r w:rsidDel="00000000" w:rsidR="00000000" w:rsidRPr="00000000">
        <w:rPr>
          <w:rtl w:val="0"/>
        </w:rPr>
        <w:t xml:space="preserve">Meta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2FA implemented via Google Authenticator. Logging into the system requires additional key generated on your mobile device.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ufy0x8kz9pi0" w:id="1"/>
      <w:bookmarkEnd w:id="1"/>
      <w:r w:rsidDel="00000000" w:rsidR="00000000" w:rsidRPr="00000000">
        <w:rPr>
          <w:rtl w:val="0"/>
        </w:rPr>
        <w:t xml:space="preserve">Two-factor authentification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Open Sans" w:cs="Open Sans" w:eastAsia="Open Sans" w:hAnsi="Open Sans"/>
          <w:b w:val="1"/>
          <w:color w:val="646464"/>
          <w:sz w:val="24"/>
          <w:szCs w:val="24"/>
          <w:highlight w:val="yellow"/>
          <w:rtl w:val="0"/>
        </w:rPr>
        <w:t xml:space="preserve">TO AVOID ANY ISSUES, PLEASE, USE ALWAYS LATEST VERSION FROM </w:t>
      </w:r>
      <w:hyperlink r:id="rId6">
        <w:r w:rsidDel="00000000" w:rsidR="00000000" w:rsidRPr="00000000">
          <w:rPr>
            <w:rFonts w:ascii="Open Sans" w:cs="Open Sans" w:eastAsia="Open Sans" w:hAnsi="Open Sans"/>
            <w:color w:val="21b799"/>
            <w:sz w:val="24"/>
            <w:szCs w:val="24"/>
            <w:highlight w:val="yellow"/>
            <w:rtl w:val="0"/>
          </w:rPr>
          <w:t xml:space="preserve">OUR 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fact of having sensitive data on the web, and only protected by a single password is not acceptable from a data security point of view.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risks are well known, loss of reputation, fines, legal action, partial or total loss of business, cost of recovery.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c72r08a3wak" w:id="2"/>
      <w:bookmarkEnd w:id="2"/>
      <w:r w:rsidDel="00000000" w:rsidR="00000000" w:rsidRPr="00000000">
        <w:rPr>
          <w:rtl w:val="0"/>
        </w:rPr>
        <w:t xml:space="preserve">The module functionality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will be able to switch on the 2FA for every 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403566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403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 while logging they will be requested for an additional key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2466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key is generated by the Google Authenticator mobile app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https://www.google.com/landing/2step/#tab=how-it-works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While the first login you need to scan a QR code using this app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48407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484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the app shows you the key you need to insert into a related field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When you log in again the scanning isn’t required. The app resets the key about every minute and generates a new 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831033" cy="3119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033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05013" cy="117106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171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ventor.tech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landing/2step/#tab=how-it-works" TargetMode="External"/><Relationship Id="rId14" Type="http://schemas.openxmlformats.org/officeDocument/2006/relationships/hyperlink" Target="https://ventor.tech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entor-tech/merp/tree/12.0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