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STRATEGY MEMO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Knowledge Integrity &amp; Expert Verification Engine</w:t>
      </w:r>
    </w:p>
    <w:p>
      <w:pPr>
        <w:spacing w:before="0" w:after="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Confidential  |  v2.0</w:t>
      </w:r>
    </w:p>
    <w:p>
      <w:pPr>
        <w:pBdr>
          <w:bottom w:val="single" w:color="2E5FA3" w:sz="4" w:space="1"/>
        </w:pBdr>
        <w:spacing w:before="200" w:after="20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 The Problem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Identity fraud is a solved problem. Knowledge fraud is not. A candidate can clear every background check, pass every SSN screen, and still be a complete fabrication — scripted by ChatGPT, coached by AI, with credentials padded overnight. The question is no longer 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who are you</w:t>
      </w:r>
      <w:r>
        <w:rPr>
          <w:rFonts w:ascii="Arial" w:cs="Arial" w:eastAsia="Arial" w:hAnsi="Arial"/>
          <w:sz w:val="20"/>
          <w:szCs w:val="20"/>
        </w:rPr>
        <w:t xml:space="preserve"> — it is 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what do you actually know.</w:t>
      </w:r>
    </w:p>
    <w:p>
      <w:pPr>
        <w:pBdr>
          <w:bottom w:val="single" w:color="2E5FA3" w:sz="4" w:space="1"/>
        </w:pBdr>
        <w:spacing w:before="200" w:after="20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 Architectural Thesis: Two-Tier Detection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Most fraud detection systems try to catch AI by chasing linguistics. That approach is reactive and easy to evade. Our system is built around a different thesis: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AI is obedient. Real experts are not.</w:t>
      </w:r>
    </w:p>
    <w:p>
      <w:pPr>
        <w:spacing w:before="60" w:after="60"/>
      </w:pP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We exploit that gap through two sequential layers. Layer 1 is a set of zero-cost behavioural tripwires that fire before any NLP runs. Layer 2 is a full signal analysis suite that runs on every candidate regardless. The output of both layers feeds a single fraud probability score.</w:t>
      </w:r>
    </w:p>
    <w:p>
      <w:pPr>
        <w:spacing w:before="80" w:after="4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Layer 1 — Behavioural Tripwires (The Obedience Test)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We embed two passive traps into the screening design itself. No candidate knows they are there.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56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Tripwire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We Do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AI Does vs. Human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T-1
Word-Count Constraint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question is prefaced with an explicit word limit, e.g. 'Answer in 100 words.'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hits the limit almost exactly (±2 words). A human expert writes what they know — usually over or under by 20–40%.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Exact compliance = suspicious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T-2
Submission Velocity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 silently record time-to-submit per answer.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+ copy-paste yields &lt;1.5 sec/word. A human typing a 200-word answer takes 3–5 min minimum.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&lt; 1.5 sec/word = suspicious</w:t>
            </w:r>
          </w:p>
        </w:tc>
      </w:tr>
    </w:tbl>
    <w:p>
      <w:pPr>
        <w:spacing w:before="100" w:after="6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Tripwire Decision Logic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Rule 1 — Instant Flag:</w:t>
      </w:r>
      <w:r>
        <w:rPr>
          <w:rFonts w:ascii="Arial" w:cs="Arial" w:eastAsia="Arial" w:hAnsi="Arial"/>
          <w:sz w:val="20"/>
          <w:szCs w:val="20"/>
        </w:rPr>
        <w:t xml:space="preserve"> Both T-1 and T-2 fire simultaneously → candidate is flagged as high-confidence AI. No further deliberation needed. Escalate to human review.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Rule 2 — Trigger Deep Analysis:</w:t>
      </w:r>
      <w:r>
        <w:rPr>
          <w:rFonts w:ascii="Arial" w:cs="Arial" w:eastAsia="Arial" w:hAnsi="Arial"/>
          <w:sz w:val="20"/>
          <w:szCs w:val="20"/>
        </w:rPr>
        <w:t xml:space="preserve"> Either T-1 or T-2 fires → proceed to Layer 2 signal analysis with elevated suspicion weight.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Rule 3 — Baseline Analysis:</w:t>
      </w:r>
      <w:r>
        <w:rPr>
          <w:rFonts w:ascii="Arial" w:cs="Arial" w:eastAsia="Arial" w:hAnsi="Arial"/>
          <w:sz w:val="20"/>
          <w:szCs w:val="20"/>
        </w:rPr>
        <w:t xml:space="preserve"> Neither tripwire fires → proceed to Layer 2 normally. Clean tripwires reduce but do not eliminate suspicion.</w:t>
      </w:r>
    </w:p>
    <w:p>
      <w:pPr>
        <w:pBdr>
          <w:bottom w:val="single" w:color="2E5FA3" w:sz="4" w:space="1"/>
        </w:pBdr>
        <w:spacing w:before="200" w:after="20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 Feature Engineering: The Signal Stack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Layer 2 runs regardless of tripwire outcome. It scores eight signals, each independently measurable, each weighted by its fraud specificity — how unlikely the pattern is to appear in a genuine expert's response.</w:t>
      </w:r>
    </w:p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200"/>
        <w:gridCol w:w="2200"/>
        <w:gridCol w:w="2800"/>
        <w:gridCol w:w="9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Exposes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We Measure 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Hedging Language Density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avoids commitment. It qualifies everything.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Count frequency of phrases: 'it depends', 'trade-offs', 'use-case-specific', 'may vary'. Normalise per 100 words.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8/10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Absence of Failure Narratives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 experts have war stories. AI only describes how things should work.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NLP sentiment — flag if no negative-past-tense anchoring ('we broke', 'it crashed', 'we had to roll back') exists across all answers.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AD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9/10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Temporal Vagueness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exists in a timeless present. Experts anchor to when.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Named Entity Recognition for dates, version numbers (e.g. Spark 2.x), company-specific context. Low entity density = suspicious.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8/10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Tribal Vocabulary Ratio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 practitioners use informal insider shorthand. AI uses documentation-speak.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Ratio of informal domain jargon ('label noise', 'OOM crash', 'flaky pipeline') to formal equivalents. Low ratio = suspicious.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AD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9/10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Tool Opinion Polarity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Experts have opinions. AI presents false balance.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Sentiment polarity on named tools (Airflow, Redis, Kubernetes etc.). Near-neutral score on 3+ tools = suspicious.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7/10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Answer Length Uniformity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produces consistently medium-length answers. Humans are erratic.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 deviation of word count across all answers. Low StdDev (&lt; 15% of mean) = suspicious.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7/10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Structural Symmetry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formats everything as numbered lists with equal depth per point.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Detect bullet/numbered structures. Flag if &gt;60% of answers use identical formatting patterns.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6/10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Depth-Breadth Imbalance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covers everything shallowly. Experts go deep on what they know and skip the rest.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Topic density analysis: count unique topics per answer vs. avg sentences per topic. Flat ratio = suspicious.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6/10</w:t>
            </w:r>
          </w:p>
        </w:tc>
      </w:tr>
    </w:tbl>
    <w:p>
      <w:pPr>
        <w:pBdr>
          <w:bottom w:val="single" w:color="2E5FA3" w:sz="4" w:space="1"/>
        </w:pBdr>
        <w:spacing w:before="200" w:after="20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 The Fraud Probability Score (FPS)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All signals are normalised to a 0–1 scale (0 = clean, 1 = fraudulent). Each signal carries its weight from the table above. The Fraud Probability Score is computed as a weighted average, then adjusted by tripwire outcomes.</w:t>
      </w:r>
    </w:p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60"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D4FF"/>
                <w:sz w:val="22"/>
                <w:szCs w:val="22"/>
              </w:rPr>
              <w:t xml:space="preserve">Base Score  =  Σ (Sᵢ × Wᵢ)  ÷  Σ Wᵢ</w:t>
            </w:r>
          </w:p>
          <w:p>
            <w:pPr>
              <w:spacing w:before="20" w:after="60"/>
              <w:jc w:val="center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where  i ∈ {S1 … S8},  Sᵢ ∈ [0, 1],  Wᵢ = signal weight from table</w:t>
            </w:r>
          </w:p>
          <w:p>
            <w:pPr>
              <w:spacing w:before="40"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D4FF"/>
                <w:sz w:val="22"/>
                <w:szCs w:val="22"/>
              </w:rPr>
              <w:t xml:space="preserve">FPS  =  Base Score  ×  Tripwire Multiplier</w:t>
            </w:r>
          </w:p>
          <w:p>
            <w:pPr>
              <w:spacing w:before="20" w:after="60"/>
              <w:jc w:val="center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Tripwire Multiplier:  Both T1+T2 fired → 1.5  |  One fired → 1.2  |  Neither → 1.0</w:t>
            </w:r>
          </w:p>
          <w:p>
            <w:pPr>
              <w:spacing w:before="20" w:after="40"/>
              <w:jc w:val="center"/>
            </w:pPr>
            <w:r>
              <w:rPr>
                <w:rFonts w:ascii="Courier New" w:cs="Courier New" w:eastAsia="Courier New" w:hAnsi="Courier New"/>
                <w:i/>
                <w:iCs/>
                <w:color w:val="888888"/>
                <w:sz w:val="16"/>
                <w:szCs w:val="16"/>
              </w:rPr>
              <w:t xml:space="preserve">FPS is capped at 1.0</w:t>
            </w:r>
          </w:p>
        </w:tc>
      </w:tr>
    </w:tbl>
    <w:p>
      <w:pPr>
        <w:spacing w:before="100" w:after="6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FPS Interpretation Bands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400"/>
        <w:gridCol w:w="2400"/>
        <w:gridCol w:w="30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FPS Range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Tripwire Context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0.00 – 0.35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Clean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tripwires fired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Proceed to next stage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0.36 – 0.59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Borderline — Needs Review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 most one tripwire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Human reviewer scores one live follow-up question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AD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0.60 – 0.79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 Suspicion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 or both tripwires fired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Flag for adversarial follow-up interview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4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0.80 – 1.00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AI-Assisted Fraud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Both tripwires + high signal stack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Reject. Log pattern for model retraining.</w:t>
            </w:r>
          </w:p>
        </w:tc>
      </w:tr>
    </w:tbl>
    <w:p>
      <w:pPr>
        <w:pBdr>
          <w:bottom w:val="single" w:color="2E5FA3" w:sz="4" w:space="1"/>
        </w:pBdr>
        <w:spacing w:before="200" w:after="20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 RL Framework (Overview)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RL agent treats each candidate screening as a sequential decision episode. It observes the evolving signal vector and decides at each step whether to continue gathering evidence, request a follow-up, or render a final verdict.</w:t>
      </w:r>
    </w:p>
    <w:p>
      <w:pPr>
        <w:spacing w:before="60" w:after="4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State Space:</w:t>
      </w:r>
      <w:r>
        <w:rPr>
          <w:rFonts w:ascii="Arial" w:cs="Arial" w:eastAsia="Arial" w:hAnsi="Arial"/>
          <w:sz w:val="20"/>
          <w:szCs w:val="20"/>
        </w:rPr>
        <w:t xml:space="preserve"> Multi-dimensional vector: [T1, T2, S1…S8, FPS, question_index]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Actions:</w:t>
      </w:r>
      <w:r>
        <w:rPr>
          <w:rFonts w:ascii="Arial" w:cs="Arial" w:eastAsia="Arial" w:hAnsi="Arial"/>
          <w:sz w:val="20"/>
          <w:szCs w:val="20"/>
        </w:rPr>
        <w:t xml:space="preserve"> {PASS, FLAG, REQUEST_FOLLOW_UP} — follow-up triggers a live adversarial question to probe a flagged signal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Reward:</w:t>
      </w:r>
      <w:r>
        <w:rPr>
          <w:rFonts w:ascii="Arial" w:cs="Arial" w:eastAsia="Arial" w:hAnsi="Arial"/>
          <w:sz w:val="20"/>
          <w:szCs w:val="20"/>
        </w:rPr>
        <w:t xml:space="preserve"> +1.0 confirmed fraud caught  |  −2.0 false positive  |  +0.5 correct pass  |  −0.3 unnecessary follow-up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Ground Truth:</w:t>
      </w:r>
      <w:r>
        <w:rPr>
          <w:rFonts w:ascii="Arial" w:cs="Arial" w:eastAsia="Arial" w:hAnsi="Arial"/>
          <w:sz w:val="20"/>
          <w:szCs w:val="20"/>
        </w:rPr>
        <w:t xml:space="preserve"> Human reviewer labels on flagged candidates seed the training set; augmented with synthetic fraudulent and genuine profiles</w:t>
      </w:r>
    </w:p>
    <w:p>
      <w:pPr>
        <w:pBdr>
          <w:bottom w:val="single" w:color="2E5FA3" w:sz="4" w:space="1"/>
        </w:pBdr>
        <w:spacing w:before="200" w:after="20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 Bottom Line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Most systems try to catch fraud after it happens. We engineer the screening to make fraud detectable from the first question. The word-count trap and submission velocity are zero-cost, passive, and impossible to avoid without knowing they exist. Everything else — the signal stack, the formula, the RL agent — layers on top of that foundation.</w:t>
      </w:r>
    </w:p>
    <w:p>
      <w:pPr>
        <w:spacing w:before="60" w:after="4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The core insight: </w:t>
      </w:r>
      <w:r>
        <w:rPr>
          <w:rFonts w:ascii="Arial" w:cs="Arial" w:eastAsia="Arial" w:hAnsi="Arial"/>
          <w:sz w:val="20"/>
          <w:szCs w:val="20"/>
        </w:rPr>
        <w:t xml:space="preserve">AI follows instructions too well. We use that against it.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◦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2026-03-23T18:13:49.913Z</dcterms:created>
  <dcterms:modified xsi:type="dcterms:W3CDTF">2026-03-23T18:13:49.914Z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