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AMPLIFICADOR OPERACIONAL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Werikson Alves, Guilherme Almeida, Flavia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Viçosa, Brasil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  <w:sectPr>
          <w:headerReference r:id="rId6" w:type="default"/>
          <w:footerReference r:id="rId7" w:type="default"/>
          <w:pgSz w:h="16838" w:w="11906"/>
          <w:pgMar w:bottom="1418" w:top="1418" w:left="1134" w:right="1134" w:header="720" w:footer="72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Resumo: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Este relatório apresenta a teoria por trás do </w:t>
      </w:r>
      <w:r w:rsidDel="00000000" w:rsidR="00000000" w:rsidRPr="00000000">
        <w:rPr>
          <w:sz w:val="20"/>
          <w:szCs w:val="20"/>
          <w:rtl w:val="0"/>
        </w:rPr>
        <w:t xml:space="preserve">cálculo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do ganho de um amplificador em seu modo inversor e não inversor, assim como seu funcionamento na prática demonstrando como relaciona-se a entrada de um amplificador operacional ideal com sua saída.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Palavras-chave: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Amplificador operacional, ganho, inversor, não inversor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Amplificador Operacional (amp-op) ideal tem como característica uma corrente nula na entrada, ou seja,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1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2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0, e uma corrente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≠ 0 na saída, além de uma tensão V =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1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0 em seus terminais de entrada. A figura 1 </w:t>
      </w:r>
      <w:r w:rsidDel="00000000" w:rsidR="00000000" w:rsidRPr="00000000">
        <w:rPr>
          <w:sz w:val="20"/>
          <w:szCs w:val="20"/>
          <w:rtl w:val="0"/>
        </w:rPr>
        <w:t xml:space="preserve">ilustra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 esquema acima descrito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31465" cy="17379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73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1: modelo amplificador operacional ideal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A figura 2 </w:t>
      </w:r>
      <w:r w:rsidDel="00000000" w:rsidR="00000000" w:rsidRPr="00000000">
        <w:rPr>
          <w:sz w:val="20"/>
          <w:szCs w:val="20"/>
          <w:rtl w:val="0"/>
        </w:rPr>
        <w:t xml:space="preserve">exemplifica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 esquema de um amplificador operacional LM741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990850" cy="15049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2: esquema amplificador operacional LM741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O objetivo deste relatório é demonstrar a aplicação dos amplificadores operacionais em circuitos elétricos nas topologias inversora e não inversora.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Materiais e métodos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Foram utilizados: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Amplificador operacional LM741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Protoboard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 de tensão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Gerador de sinais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Osciloscópio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 Resistores: 1kΩ e 10kΩ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Foram idealizados 2 circuitos como para a </w:t>
      </w:r>
      <w:r w:rsidDel="00000000" w:rsidR="00000000" w:rsidRPr="00000000">
        <w:rPr>
          <w:sz w:val="20"/>
          <w:szCs w:val="20"/>
          <w:rtl w:val="0"/>
        </w:rPr>
        <w:t xml:space="preserve">experiência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realização de cálculos para obtermos os resultados esperados pela parte prática, na figura 3 será ilustrado o esquema de um circuito na topologia inversora do amp-op, já na figura 4 será apresentada a não inversora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31465" cy="225552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25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 : amp-op topologia inversora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31465" cy="21875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18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Figura 4: amp-op topologia não inversora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calcular a tensão de saída em função da entrada, utilizamos as leis de kirchhoff nos circuitos das figuras 3 e 4, com isso, calculamos os ganhos demonstrados nas </w:t>
      </w:r>
      <w:r w:rsidDel="00000000" w:rsidR="00000000" w:rsidRPr="00000000">
        <w:rPr>
          <w:sz w:val="20"/>
          <w:szCs w:val="20"/>
          <w:rtl w:val="0"/>
        </w:rPr>
        <w:t xml:space="preserve">equações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(1) e (3) (respectivamente o da não inversora e inversora) e assim obtemos as tensões pretendidas, demonstradas nas equações (2) e (4).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 isso, obtemos os gráficos das figuras 5 e 6, nos quais a tensão de entrada é dada por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 V=2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>sin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sin</m:t>
        </m:r>
        <m:r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(2π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t)</m:t>
        </m:r>
        <m:r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que são as curvas azuis e a tensão de </w:t>
      </w:r>
      <w:r w:rsidDel="00000000" w:rsidR="00000000" w:rsidRPr="00000000">
        <w:rPr>
          <w:sz w:val="20"/>
          <w:szCs w:val="20"/>
          <w:rtl w:val="0"/>
        </w:rPr>
        <w:t xml:space="preserve">saída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dada pelas </w:t>
      </w:r>
      <w:r w:rsidDel="00000000" w:rsidR="00000000" w:rsidRPr="00000000">
        <w:rPr>
          <w:sz w:val="20"/>
          <w:szCs w:val="20"/>
          <w:rtl w:val="0"/>
        </w:rPr>
        <w:t xml:space="preserve">equações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(2), sendo o ganho 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ni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= 11 (no caso da figura 5), e (3), sendo o ganho 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-10  ( no caso da figura 6), representadas pelas curvas vermelhas.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990850" cy="16002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5: gráfico do amp-op não inversor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009309" cy="1522852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309" cy="1522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6: gráfico do amp-op inversor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Esses gráficos serão utilizados como o resultado desejado da parte prática, que será apresentada posteriormente no relatório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Equações </w:t>
      </w:r>
    </w:p>
    <w:p w:rsidR="00000000" w:rsidDel="00000000" w:rsidP="00000000" w:rsidRDefault="00000000" w:rsidRPr="00000000" w14:paraId="00000035">
      <w:pPr>
        <w:widowControl w:val="1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jc w:val="both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Aplicando as leis de Kirchhoff nos circuitos representados pelas figuras 3 e 4, obtemos as equações abaixo, que representam respectivamente (1) relação de ganho não inversor, (2) topologia não inversora (3) relação de ganho inversor e (4) topologia inversora:</w:t>
      </w:r>
    </w:p>
    <w:p w:rsidR="00000000" w:rsidDel="00000000" w:rsidP="00000000" w:rsidRDefault="00000000" w:rsidRPr="00000000" w14:paraId="00000037">
      <w:pPr>
        <w:widowControl w:val="1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jc w:val="center"/>
        <w:rPr>
          <w:color w:val="000000"/>
          <w:sz w:val="20"/>
          <w:szCs w:val="20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ni</m:t>
            </m:r>
          </m:sub>
        </m:sSub>
        <m:r>
          <w:rPr>
            <w:rFonts w:ascii="Cambria Math" w:cs="Cambria Math" w:eastAsia="Cambria Math" w:hAnsi="Cambria Math"/>
            <w:color w:val="000000"/>
            <w:sz w:val="20"/>
            <w:szCs w:val="20"/>
          </w:rPr>
          <m:t xml:space="preserve">=1+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  <m:t xml:space="preserve">f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  <m:t xml:space="preserve">i</m:t>
                </m:r>
              </m:sub>
            </m:sSub>
          </m:den>
        </m:f>
      </m:oMath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  <w:tab/>
        <w:tab/>
        <w:t xml:space="preserve">(1)</w:t>
      </w:r>
    </w:p>
    <w:p w:rsidR="00000000" w:rsidDel="00000000" w:rsidP="00000000" w:rsidRDefault="00000000" w:rsidRPr="00000000" w14:paraId="00000039">
      <w:pPr>
        <w:widowControl w:val="1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jc w:val="center"/>
        <w:rPr>
          <w:color w:val="000000"/>
          <w:sz w:val="20"/>
          <w:szCs w:val="20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o</m:t>
            </m:r>
          </m:sub>
        </m:sSub>
        <m:r>
          <w:rPr>
            <w:rFonts w:ascii="Cambria Math" w:cs="Cambria Math" w:eastAsia="Cambria Math" w:hAnsi="Cambria Math"/>
            <w:color w:val="000000"/>
            <w:sz w:val="20"/>
            <w:szCs w:val="20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i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1+</m:t>
            </m:r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  <m:t xml:space="preserve">f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  <m:t xml:space="preserve">i</m:t>
                    </m:r>
                  </m:sub>
                </m:sSub>
              </m:den>
            </m:f>
          </m:e>
        </m:d>
      </m:oMath>
      <w:r w:rsidDel="00000000" w:rsidR="00000000" w:rsidRPr="00000000">
        <w:rPr>
          <w:color w:val="000000"/>
          <w:sz w:val="20"/>
          <w:szCs w:val="20"/>
          <w:rtl w:val="0"/>
        </w:rPr>
        <w:tab/>
        <w:t xml:space="preserve">(2)</w:t>
      </w:r>
    </w:p>
    <w:p w:rsidR="00000000" w:rsidDel="00000000" w:rsidP="00000000" w:rsidRDefault="00000000" w:rsidRPr="00000000" w14:paraId="0000003B">
      <w:pPr>
        <w:widowControl w:val="1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jc w:val="center"/>
        <w:rPr>
          <w:color w:val="000000"/>
          <w:sz w:val="20"/>
          <w:szCs w:val="20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color w:val="000000"/>
            <w:sz w:val="20"/>
            <w:szCs w:val="20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  <m:t xml:space="preserve">f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  <m:t xml:space="preserve">i</m:t>
                </m:r>
              </m:sub>
            </m:sSub>
          </m:den>
        </m:f>
      </m:oMath>
      <w:r w:rsidDel="00000000" w:rsidR="00000000" w:rsidRPr="00000000">
        <w:rPr>
          <w:color w:val="000000"/>
          <w:sz w:val="20"/>
          <w:szCs w:val="20"/>
          <w:rtl w:val="0"/>
        </w:rPr>
        <w:tab/>
        <w:tab/>
        <w:t xml:space="preserve">(3)</w:t>
      </w:r>
    </w:p>
    <w:p w:rsidR="00000000" w:rsidDel="00000000" w:rsidP="00000000" w:rsidRDefault="00000000" w:rsidRPr="00000000" w14:paraId="0000003D">
      <w:pPr>
        <w:widowControl w:val="1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jc w:val="center"/>
        <w:rPr>
          <w:color w:val="000000"/>
          <w:sz w:val="20"/>
          <w:szCs w:val="20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o</m:t>
            </m:r>
          </m:sub>
        </m:sSub>
        <m:r>
          <w:rPr>
            <w:rFonts w:ascii="Cambria Math" w:cs="Cambria Math" w:eastAsia="Cambria Math" w:hAnsi="Cambria Math"/>
            <w:color w:val="000000"/>
            <w:sz w:val="20"/>
            <w:szCs w:val="20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i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0"/>
                <w:szCs w:val="20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  <w:sz w:val="20"/>
                    <w:szCs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  <m:t xml:space="preserve">f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000000"/>
                        <w:sz w:val="20"/>
                        <w:szCs w:val="20"/>
                      </w:rPr>
                      <m:t xml:space="preserve">i</m:t>
                    </m:r>
                  </m:sub>
                </m:sSub>
              </m:den>
            </m:f>
          </m:e>
        </m:d>
      </m:oMath>
      <w:r w:rsidDel="00000000" w:rsidR="00000000" w:rsidRPr="00000000">
        <w:rPr>
          <w:color w:val="000000"/>
          <w:sz w:val="20"/>
          <w:szCs w:val="20"/>
          <w:rtl w:val="0"/>
        </w:rPr>
        <w:tab/>
        <w:tab/>
        <w:t xml:space="preserve">(4)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Resultados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o amp-op em topologia inversora, obtemos a seguinte tabela: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535.999999999999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.9999999999995"/>
        <w:gridCol w:w="2267.9999999999995"/>
        <w:tblGridChange w:id="0">
          <w:tblGrid>
            <w:gridCol w:w="2267.9999999999995"/>
            <w:gridCol w:w="2267.99999999999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Grandezas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 medido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Tensão pico-a-pico de entrada [V]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Tensão pico-a-pico de saída [V]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-4,56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Frequência do sinal de saída [Hz]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kHz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Ganho de tensão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-9,1</w:t>
            </w:r>
          </w:p>
        </w:tc>
      </w:tr>
    </w:tbl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sz w:val="20"/>
          <w:szCs w:val="20"/>
          <w:rtl w:val="0"/>
        </w:rPr>
        <w:t xml:space="preserve">abela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sz w:val="20"/>
          <w:szCs w:val="20"/>
          <w:rtl w:val="0"/>
        </w:rPr>
        <w:t xml:space="preserve">- Grandezas medidas, circuito amp-op inversor.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Referente à tabela, obtemos o gráfico a seguir, sendo a curva azul correspondente </w:t>
      </w:r>
      <w:r w:rsidDel="00000000" w:rsidR="00000000" w:rsidRPr="00000000">
        <w:rPr>
          <w:sz w:val="20"/>
          <w:szCs w:val="20"/>
          <w:rtl w:val="0"/>
        </w:rPr>
        <w:t xml:space="preserve">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tensão de entrada e a curva amarela à de saída.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31465" cy="212344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123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7 – Gráfico da saída e entrada amp-op inversor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o amp-op em topologia inversora com um resistor de 10kΩ em paralelo com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f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obtemos a seguinte tabela:</w:t>
      </w:r>
    </w:p>
    <w:p w:rsidR="00000000" w:rsidDel="00000000" w:rsidP="00000000" w:rsidRDefault="00000000" w:rsidRPr="00000000" w14:paraId="00000056">
      <w:pPr>
        <w:widowControl w:val="1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535.999999999999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.9999999999995"/>
        <w:gridCol w:w="2267.9999999999995"/>
        <w:tblGridChange w:id="0">
          <w:tblGrid>
            <w:gridCol w:w="2267.9999999999995"/>
            <w:gridCol w:w="2267.99999999999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Grandezas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 medido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Tensão pico-a-pico de entrada [V]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Tensão pico-a-pico de saída [V]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-2,24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Frequência do sinal de saída [Hz]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kHz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Ganho de tensão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-4,48</w:t>
            </w:r>
          </w:p>
        </w:tc>
      </w:tr>
    </w:tbl>
    <w:p w:rsidR="00000000" w:rsidDel="00000000" w:rsidP="00000000" w:rsidRDefault="00000000" w:rsidRPr="00000000" w14:paraId="00000061">
      <w:pPr>
        <w:widowControl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Tabela 2 - Grandezas medidas, com conexão de resistor de 10kΩ em paralelo com </w:t>
      </w:r>
      <m:oMath>
        <m:sSub>
          <m:sSubPr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f</m:t>
            </m:r>
          </m:sub>
        </m:sSub>
      </m:oMath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Sendo seu gráfico dado pela figura 8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31465" cy="212344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123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8 – Gráfico da saída e entrada amp-op inversor (resistor de 10kΩ em paralelo com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f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o amp-op em topologia não inversora, obtemos a seguinte tabela:</w:t>
      </w:r>
    </w:p>
    <w:p w:rsidR="00000000" w:rsidDel="00000000" w:rsidP="00000000" w:rsidRDefault="00000000" w:rsidRPr="00000000" w14:paraId="00000069">
      <w:pPr>
        <w:widowControl w:val="1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535.999999999999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.9999999999995"/>
        <w:gridCol w:w="2267.9999999999995"/>
        <w:tblGridChange w:id="0">
          <w:tblGrid>
            <w:gridCol w:w="2267.9999999999995"/>
            <w:gridCol w:w="2267.99999999999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Grandezas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 medido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Tensão pico-a-pico de entrada [V]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Tensão pico-a-pico de saída [V]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5,12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Frequência do sinal de saída [Hz]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kHz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Ganho de tensão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10,24</w:t>
            </w:r>
          </w:p>
        </w:tc>
      </w:tr>
    </w:tbl>
    <w:p w:rsidR="00000000" w:rsidDel="00000000" w:rsidP="00000000" w:rsidRDefault="00000000" w:rsidRPr="00000000" w14:paraId="00000074">
      <w:pPr>
        <w:widowControl w:val="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Tabela 3 - Grandezas medidas, circuito amp-op não inversor.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seu gráfico ilustrado na figura 9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31465" cy="212344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123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9 – Gráfico da saída e entrada amp-op não inversor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Conclusão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Cambria Math" w:cs="Cambria Math" w:eastAsia="Cambria Math" w:hAnsi="Cambria Math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Pelos resultados encontrados na primeira prática, através das tabelas (1) e (2), percebe-se que ao adicionar uma resistência em paralelo com </w:t>
      </w:r>
      <m:oMath>
        <m:sSub>
          <m:sSubPr>
            <m:ctrlPr>
              <w:rPr>
                <w:rFonts w:ascii="Cambria Math" w:cs="Cambria Math" w:eastAsia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0"/>
                <w:szCs w:val="20"/>
              </w:rPr>
              <m:t xml:space="preserve">f</m:t>
            </m:r>
          </m:sub>
        </m:sSub>
      </m:oMath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, o módulo do ganho do amp-op é menor, portanto a tensão de saída também é menor. Além disso, como esse amp-op é inversor, pode-se concluir que as tensão de entrada e de saída não estão em fase  (possuindo uma diferença de fase equivalente π).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Cambria Math" w:cs="Cambria Math" w:eastAsia="Cambria Math" w:hAnsi="Cambria Math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Na segunda prática, através dos resultados encontrados na tabela (3), percebe-se que o ganho de um amp-op inversor difere do ganho de amp-op não inversor. Para um mesmo par de resistores, a razão entre eles será a mesma, logo, de acordo com equação (1) o ganho do não inverso é somado a “um”, dessa forma comparando os resultados absolutos de cada um, o ganho do amp-op não inverso é maior em relação ao ganho do amp-op inversor.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Cambria Math" w:cs="Cambria Math" w:eastAsia="Cambria Math" w:hAnsi="Cambria Math"/>
          <w:sz w:val="20"/>
          <w:szCs w:val="20"/>
        </w:rPr>
      </w:pPr>
      <w:r w:rsidDel="00000000" w:rsidR="00000000" w:rsidRPr="00000000">
        <w:rPr>
          <w:rFonts w:ascii="Cambria Math" w:cs="Cambria Math" w:eastAsia="Cambria Math" w:hAnsi="Cambria Math"/>
          <w:sz w:val="20"/>
          <w:szCs w:val="20"/>
          <w:rtl w:val="0"/>
        </w:rPr>
        <w:t xml:space="preserve">Comparando-se os resultados da parte teórica com a parte prática observa-se uma certa aproximação dos valores de ganho encontrados,  havendo um erro aproximado de 9% para o amp-op inversor e 6,9% para o amp-op não inversor.  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sz w:val="20"/>
          <w:szCs w:val="20"/>
          <w:rtl w:val="0"/>
        </w:rPr>
        <w:t xml:space="preserve">Johnson DE, Hilburn JL, Johnson JR. Fundamentos de análise de circuitos elétricos. 4ª ed. </w:t>
      </w:r>
      <w:r w:rsidDel="00000000" w:rsidR="00000000" w:rsidRPr="00000000">
        <w:rPr>
          <w:rtl w:val="0"/>
        </w:rPr>
      </w:r>
    </w:p>
    <w:sectPr>
      <w:type w:val="continuous"/>
      <w:pgSz w:h="16838" w:w="11906"/>
      <w:pgMar w:bottom="1418" w:top="1418" w:left="1134" w:right="1134" w:header="720" w:footer="720"/>
      <w:cols w:equalWidth="0" w:num="2">
        <w:col w:space="566" w:w="4535.999999999999"/>
        <w:col w:space="0" w:w="4535.99999999999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ourier New"/>
  <w:font w:name="Gungsuh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5661"/>
        <w:tab w:val="right" w:pos="963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sz w:val="20"/>
        <w:szCs w:val="20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sz w:val="20"/>
        <w:szCs w:val="20"/>
        <w:rtl w:val="0"/>
      </w:rPr>
      <w:t xml:space="preserve">Laboratório de Circuitos Elétricos I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- ELT 226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-50799</wp:posOffset>
              </wp:positionV>
              <wp:extent cx="6129655" cy="22225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85935" y="3780000"/>
                        <a:ext cx="612013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-50799</wp:posOffset>
              </wp:positionV>
              <wp:extent cx="6129655" cy="22225"/>
              <wp:effectExtent b="0" l="0" r="0" t="0"/>
              <wp:wrapSquare wrapText="bothSides" distB="0" distT="0" distL="0" distR="0"/>
              <wp:docPr id="1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9655" cy="22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04" w:hanging="360"/>
      </w:pPr>
      <w:rPr/>
    </w:lvl>
    <w:lvl w:ilvl="1">
      <w:start w:val="1"/>
      <w:numFmt w:val="lowerLetter"/>
      <w:lvlText w:val="%2."/>
      <w:lvlJc w:val="left"/>
      <w:pPr>
        <w:ind w:left="1724" w:hanging="360"/>
      </w:pPr>
      <w:rPr/>
    </w:lvl>
    <w:lvl w:ilvl="2">
      <w:start w:val="1"/>
      <w:numFmt w:val="lowerRoman"/>
      <w:lvlText w:val="%3."/>
      <w:lvlJc w:val="right"/>
      <w:pPr>
        <w:ind w:left="2444" w:hanging="180"/>
      </w:pPr>
      <w:rPr/>
    </w:lvl>
    <w:lvl w:ilvl="3">
      <w:start w:val="1"/>
      <w:numFmt w:val="decimal"/>
      <w:lvlText w:val="%4."/>
      <w:lvlJc w:val="left"/>
      <w:pPr>
        <w:ind w:left="3164" w:hanging="360"/>
      </w:pPr>
      <w:rPr/>
    </w:lvl>
    <w:lvl w:ilvl="4">
      <w:start w:val="1"/>
      <w:numFmt w:val="lowerLetter"/>
      <w:lvlText w:val="%5."/>
      <w:lvlJc w:val="left"/>
      <w:pPr>
        <w:ind w:left="3884" w:hanging="360"/>
      </w:pPr>
      <w:rPr/>
    </w:lvl>
    <w:lvl w:ilvl="5">
      <w:start w:val="1"/>
      <w:numFmt w:val="lowerRoman"/>
      <w:lvlText w:val="%6."/>
      <w:lvlJc w:val="right"/>
      <w:pPr>
        <w:ind w:left="4604" w:hanging="180"/>
      </w:pPr>
      <w:rPr/>
    </w:lvl>
    <w:lvl w:ilvl="6">
      <w:start w:val="1"/>
      <w:numFmt w:val="decimal"/>
      <w:lvlText w:val="%7."/>
      <w:lvlJc w:val="left"/>
      <w:pPr>
        <w:ind w:left="5324" w:hanging="360"/>
      </w:pPr>
      <w:rPr/>
    </w:lvl>
    <w:lvl w:ilvl="7">
      <w:start w:val="1"/>
      <w:numFmt w:val="lowerLetter"/>
      <w:lvlText w:val="%8."/>
      <w:lvlJc w:val="left"/>
      <w:pPr>
        <w:ind w:left="6044" w:hanging="360"/>
      </w:pPr>
      <w:rPr/>
    </w:lvl>
    <w:lvl w:ilvl="8">
      <w:start w:val="1"/>
      <w:numFmt w:val="lowerRoman"/>
      <w:lvlText w:val="%9."/>
      <w:lvlJc w:val="right"/>
      <w:pPr>
        <w:ind w:left="6764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40" w:lineRule="auto"/>
      <w:ind w:left="0" w:right="0" w:firstLine="0"/>
      <w:jc w:val="center"/>
    </w:pPr>
    <w:rPr>
      <w:rFonts w:ascii="Times New Roman" w:cs="Times New Roman" w:eastAsia="Times New Roman" w:hAnsi="Times New Roman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1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