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90" w:rsidRPr="00D37A90" w:rsidRDefault="00881756" w:rsidP="00FE0170">
      <w:pPr>
        <w:pStyle w:val="Author"/>
        <w:tabs>
          <w:tab w:val="left" w:pos="567"/>
          <w:tab w:val="right" w:pos="5094"/>
        </w:tabs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Prática </w:t>
      </w:r>
      <w:proofErr w:type="gramStart"/>
      <w:r>
        <w:rPr>
          <w:b/>
          <w:sz w:val="40"/>
          <w:szCs w:val="40"/>
          <w:lang w:val="pt-BR"/>
        </w:rPr>
        <w:t>7</w:t>
      </w:r>
      <w:proofErr w:type="gramEnd"/>
      <w:r w:rsidR="00D37A90" w:rsidRPr="00D37A90">
        <w:rPr>
          <w:b/>
          <w:sz w:val="40"/>
          <w:szCs w:val="40"/>
          <w:lang w:val="pt-BR"/>
        </w:rPr>
        <w:t xml:space="preserve">: Métodos Adotados para a Partida de Motores Síncronos </w:t>
      </w:r>
    </w:p>
    <w:p w:rsidR="00D37A90" w:rsidRDefault="00D37A90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</w:p>
    <w:p w:rsidR="00FE0170" w:rsidRPr="00800B71" w:rsidRDefault="00C71619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William Ramos do Carmo, 61942;</w:t>
      </w:r>
      <w:r w:rsidR="00FE0170" w:rsidRPr="00800B71">
        <w:rPr>
          <w:sz w:val="22"/>
          <w:szCs w:val="22"/>
          <w:lang w:val="pt-BR"/>
        </w:rPr>
        <w:t xml:space="preserve"> </w:t>
      </w:r>
      <w:proofErr w:type="spellStart"/>
      <w:r w:rsidR="00FE0170" w:rsidRPr="00800B71">
        <w:rPr>
          <w:sz w:val="22"/>
          <w:szCs w:val="22"/>
          <w:lang w:val="pt-BR"/>
        </w:rPr>
        <w:t>Ruã</w:t>
      </w:r>
      <w:proofErr w:type="spellEnd"/>
      <w:r w:rsidR="00FE0170" w:rsidRPr="00800B71">
        <w:rPr>
          <w:sz w:val="22"/>
          <w:szCs w:val="22"/>
          <w:lang w:val="pt-BR"/>
        </w:rPr>
        <w:t xml:space="preserve"> Luz Barbosa, 67631; </w:t>
      </w:r>
      <w:r>
        <w:rPr>
          <w:sz w:val="22"/>
          <w:szCs w:val="22"/>
          <w:lang w:val="pt-BR"/>
        </w:rPr>
        <w:t>Paulo César Lourenço, 67659</w:t>
      </w:r>
      <w:r w:rsidR="00FE0170" w:rsidRPr="00800B71">
        <w:rPr>
          <w:sz w:val="22"/>
          <w:szCs w:val="22"/>
          <w:lang w:val="pt-BR"/>
        </w:rPr>
        <w:t>.</w:t>
      </w:r>
    </w:p>
    <w:p w:rsidR="00FE0170" w:rsidRPr="00800B71" w:rsidRDefault="009E1E33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ELT 342</w:t>
      </w:r>
      <w:r w:rsidR="00FE0170" w:rsidRPr="00800B71">
        <w:rPr>
          <w:sz w:val="22"/>
          <w:szCs w:val="22"/>
          <w:lang w:val="pt-BR"/>
        </w:rPr>
        <w:t xml:space="preserve"> Máquinas Elétricas I</w:t>
      </w:r>
      <w:r w:rsidR="00AF3211">
        <w:rPr>
          <w:sz w:val="22"/>
          <w:szCs w:val="22"/>
          <w:lang w:val="pt-BR"/>
        </w:rPr>
        <w:t>I</w:t>
      </w:r>
    </w:p>
    <w:p w:rsidR="00ED6E31" w:rsidRPr="00800B71" w:rsidRDefault="00FE0170" w:rsidP="00FE0170">
      <w:pPr>
        <w:jc w:val="center"/>
        <w:rPr>
          <w:iCs/>
        </w:rPr>
      </w:pPr>
      <w:r w:rsidRPr="00800B71">
        <w:rPr>
          <w:iCs/>
        </w:rPr>
        <w:t xml:space="preserve">Departamento de Engenharia Elétrica, Universidade Federal de Viçosa, Viçosa – </w:t>
      </w:r>
      <w:proofErr w:type="gramStart"/>
      <w:r w:rsidRPr="00800B71">
        <w:rPr>
          <w:iCs/>
        </w:rPr>
        <w:t>MG</w:t>
      </w:r>
      <w:proofErr w:type="gramEnd"/>
    </w:p>
    <w:p w:rsidR="004B645D" w:rsidRPr="004B645D" w:rsidRDefault="004B645D" w:rsidP="004B645D">
      <w:pPr>
        <w:pStyle w:val="Ttulo1"/>
        <w:rPr>
          <w:sz w:val="22"/>
          <w:szCs w:val="22"/>
        </w:rPr>
        <w:sectPr w:rsidR="004B645D" w:rsidRPr="004B645D" w:rsidSect="009A6C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F3211" w:rsidRPr="00C732F7" w:rsidRDefault="00AF3211" w:rsidP="00C732F7">
      <w:pPr>
        <w:pStyle w:val="Ttulo1"/>
        <w:spacing w:after="0"/>
        <w:rPr>
          <w:sz w:val="22"/>
          <w:szCs w:val="22"/>
        </w:rPr>
      </w:pPr>
      <w:r w:rsidRPr="00C732F7">
        <w:rPr>
          <w:sz w:val="22"/>
          <w:szCs w:val="22"/>
        </w:rPr>
        <w:lastRenderedPageBreak/>
        <w:t>Objetivos</w:t>
      </w:r>
    </w:p>
    <w:p w:rsidR="00DF352E" w:rsidRPr="00C732F7" w:rsidRDefault="00DF352E" w:rsidP="00C732F7">
      <w:pPr>
        <w:autoSpaceDE w:val="0"/>
        <w:autoSpaceDN w:val="0"/>
        <w:spacing w:after="0" w:line="360" w:lineRule="auto"/>
        <w:ind w:firstLine="170"/>
        <w:jc w:val="both"/>
      </w:pPr>
      <w:r w:rsidRPr="00C732F7">
        <w:t>Esta aula tem por objetivo analisar os métodos utilizados para a partida de um motor síncrono bem como o seu comportamento quando uma carga variável é conectada no seu eixo.</w:t>
      </w:r>
    </w:p>
    <w:p w:rsidR="00BB326C" w:rsidRPr="00C732F7" w:rsidRDefault="006B5115" w:rsidP="006372B7">
      <w:pPr>
        <w:pStyle w:val="Ttulo1"/>
        <w:rPr>
          <w:sz w:val="22"/>
          <w:szCs w:val="22"/>
        </w:rPr>
      </w:pPr>
      <w:r w:rsidRPr="00C732F7">
        <w:rPr>
          <w:sz w:val="22"/>
          <w:szCs w:val="22"/>
        </w:rPr>
        <w:t>Materiais</w:t>
      </w:r>
      <w:r w:rsidR="00102D00" w:rsidRPr="00C732F7">
        <w:rPr>
          <w:sz w:val="22"/>
          <w:szCs w:val="22"/>
        </w:rPr>
        <w:t xml:space="preserve"> e Métodos</w:t>
      </w:r>
    </w:p>
    <w:p w:rsidR="002857D2" w:rsidRPr="00C732F7" w:rsidRDefault="002857D2" w:rsidP="00C732F7">
      <w:pPr>
        <w:autoSpaceDE w:val="0"/>
        <w:autoSpaceDN w:val="0"/>
        <w:spacing w:after="0" w:line="360" w:lineRule="auto"/>
        <w:ind w:firstLine="170"/>
        <w:jc w:val="both"/>
      </w:pPr>
      <w:r w:rsidRPr="00C732F7">
        <w:t>No ensaio utilizou-se:</w:t>
      </w:r>
    </w:p>
    <w:p w:rsidR="00DF352E" w:rsidRPr="00C732F7" w:rsidRDefault="00DF352E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r w:rsidRPr="00C732F7">
        <w:t>Dois conjuntos de máquinas de corrente contínua e dois de máquinas síncronas;</w:t>
      </w:r>
    </w:p>
    <w:p w:rsidR="00DF352E" w:rsidRPr="00C732F7" w:rsidRDefault="00DF352E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r w:rsidRPr="00C732F7">
        <w:t>Duas fontes de tensão contínua, 220 V/10 A;</w:t>
      </w:r>
    </w:p>
    <w:p w:rsidR="00DF352E" w:rsidRPr="00C732F7" w:rsidRDefault="00DF352E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r w:rsidRPr="00C732F7">
        <w:t xml:space="preserve">Dois reostatos 500 </w:t>
      </w:r>
      <w:r>
        <w:sym w:font="Symbol" w:char="F057"/>
      </w:r>
      <w:r w:rsidRPr="00C732F7">
        <w:t>/1 A;</w:t>
      </w:r>
    </w:p>
    <w:p w:rsidR="00DF352E" w:rsidRPr="00C732F7" w:rsidRDefault="00DF352E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r w:rsidRPr="00C732F7">
        <w:t>Um tacômetro;</w:t>
      </w:r>
    </w:p>
    <w:p w:rsidR="00DF352E" w:rsidRPr="00C732F7" w:rsidRDefault="00C732F7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proofErr w:type="gramStart"/>
      <w:r w:rsidRPr="00C732F7">
        <w:t>6</w:t>
      </w:r>
      <w:proofErr w:type="gramEnd"/>
      <w:r w:rsidR="00DF352E" w:rsidRPr="00C732F7">
        <w:t xml:space="preserve"> lâmpadas de 220 V</w:t>
      </w:r>
    </w:p>
    <w:p w:rsidR="00DF352E" w:rsidRPr="00C732F7" w:rsidRDefault="00A70011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r>
        <w:t>Um wattímetro monofásico</w:t>
      </w:r>
      <w:r w:rsidR="00DF352E" w:rsidRPr="00C732F7">
        <w:t>;</w:t>
      </w:r>
    </w:p>
    <w:p w:rsidR="00DF352E" w:rsidRPr="00C732F7" w:rsidRDefault="00DF352E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r w:rsidRPr="00C732F7">
        <w:t>Multímetros;</w:t>
      </w:r>
    </w:p>
    <w:p w:rsidR="00DF352E" w:rsidRDefault="00DF352E" w:rsidP="00C732F7">
      <w:pPr>
        <w:pStyle w:val="PargrafodaLista"/>
        <w:numPr>
          <w:ilvl w:val="0"/>
          <w:numId w:val="15"/>
        </w:numPr>
        <w:autoSpaceDE w:val="0"/>
        <w:autoSpaceDN w:val="0"/>
        <w:spacing w:after="0" w:line="360" w:lineRule="auto"/>
        <w:jc w:val="both"/>
      </w:pPr>
      <w:r w:rsidRPr="00C732F7">
        <w:t>Um disjuntor tripolares;</w:t>
      </w:r>
    </w:p>
    <w:p w:rsidR="00C732F7" w:rsidRPr="00C732F7" w:rsidRDefault="00C732F7" w:rsidP="00C732F7">
      <w:pPr>
        <w:pStyle w:val="PargrafodaLista"/>
        <w:autoSpaceDE w:val="0"/>
        <w:autoSpaceDN w:val="0"/>
        <w:spacing w:after="0" w:line="360" w:lineRule="auto"/>
        <w:jc w:val="both"/>
      </w:pPr>
    </w:p>
    <w:p w:rsidR="00DF352E" w:rsidRDefault="00DF352E" w:rsidP="00C732F7">
      <w:pPr>
        <w:autoSpaceDE w:val="0"/>
        <w:autoSpaceDN w:val="0"/>
        <w:spacing w:after="0" w:line="360" w:lineRule="auto"/>
        <w:ind w:firstLine="170"/>
        <w:jc w:val="both"/>
      </w:pPr>
      <w:r>
        <w:t xml:space="preserve">Primeiramente acionou </w:t>
      </w:r>
      <w:r w:rsidR="00101654">
        <w:t xml:space="preserve">a máquina síncrona como motor de indução, </w:t>
      </w:r>
      <w:proofErr w:type="spellStart"/>
      <w:r w:rsidR="00101654">
        <w:t>curto-circuitando</w:t>
      </w:r>
      <w:proofErr w:type="spellEnd"/>
      <w:r w:rsidR="00101654">
        <w:t xml:space="preserve"> o enrolamento de campo. Após o motor atingir</w:t>
      </w:r>
      <w:r>
        <w:t xml:space="preserve"> sua velocidade nominal, bem próxima</w:t>
      </w:r>
      <w:r w:rsidR="00101654">
        <w:t xml:space="preserve"> da síncrona, </w:t>
      </w:r>
      <w:r>
        <w:t>o curto é retirado do enrolamento de campo e o mesmo é excitado em tensão contínua e o motor é colocado definitivamente na velocidade síncrona, com bom torque de funcionamento.</w:t>
      </w:r>
    </w:p>
    <w:p w:rsidR="006A22FB" w:rsidRDefault="00101654" w:rsidP="004B645D">
      <w:pPr>
        <w:autoSpaceDE w:val="0"/>
        <w:autoSpaceDN w:val="0"/>
        <w:spacing w:after="0" w:line="360" w:lineRule="auto"/>
        <w:ind w:firstLine="170"/>
        <w:jc w:val="both"/>
      </w:pPr>
      <w:r>
        <w:t xml:space="preserve">Utilizou-se este motor síncrono como máquina primária para o gerador CC e nesse foi colocado uma carga variável de seis lâmpadas, variando de uma em uma. Desse modo foi possível obter uma carga variável para o motor síncrono e </w:t>
      </w:r>
      <w:r w:rsidR="00C732F7">
        <w:t>fizeram-se</w:t>
      </w:r>
      <w:r>
        <w:t xml:space="preserve"> as </w:t>
      </w:r>
      <w:r>
        <w:lastRenderedPageBreak/>
        <w:t xml:space="preserve">medidas de tensão, corrente e potência que foram entregues </w:t>
      </w:r>
      <w:r w:rsidR="006A22FB">
        <w:t>pela rede.</w:t>
      </w:r>
    </w:p>
    <w:p w:rsidR="00C732F7" w:rsidRDefault="006A22FB" w:rsidP="00C732F7">
      <w:pPr>
        <w:autoSpaceDE w:val="0"/>
        <w:autoSpaceDN w:val="0"/>
        <w:spacing w:after="0" w:line="360" w:lineRule="auto"/>
        <w:ind w:firstLine="170"/>
        <w:jc w:val="both"/>
      </w:pPr>
      <w:r>
        <w:t xml:space="preserve">Por fim utilizou-se o segundo </w:t>
      </w:r>
      <w:proofErr w:type="gramStart"/>
      <w:r>
        <w:t>conjunto de maquinas síncrona</w:t>
      </w:r>
      <w:proofErr w:type="gramEnd"/>
      <w:r>
        <w:t xml:space="preserve"> e C.C. para realizar a partida da maquina síncrona através de um motor auxiliar, que nesse caso foi o C.C..</w:t>
      </w:r>
      <w:r w:rsidR="00B332BE">
        <w:t xml:space="preserve"> Este motor C.C. levou a máquina síncrona até 1800RPM, nesse ponto aumentou-se a corrente de campo fazendo com a máquina ficasse na velocidade síncrona e também </w:t>
      </w:r>
      <w:r w:rsidR="00C732F7">
        <w:t>se fez</w:t>
      </w:r>
      <w:r w:rsidR="00B332BE">
        <w:t xml:space="preserve"> o paralelismo com a rede. Nesse ponto a máquina síncrona trabalhou como gerador, fornecendo energia para a rede.</w:t>
      </w:r>
    </w:p>
    <w:p w:rsidR="00C732F7" w:rsidRDefault="00B332BE" w:rsidP="00C732F7">
      <w:pPr>
        <w:autoSpaceDE w:val="0"/>
        <w:autoSpaceDN w:val="0"/>
        <w:spacing w:after="0" w:line="360" w:lineRule="auto"/>
        <w:ind w:firstLine="170"/>
        <w:jc w:val="both"/>
      </w:pPr>
      <w:r>
        <w:t xml:space="preserve"> Posteriormente, quando o motor C.C. foi desligado ela trabalhou como motor, ou seja, absorvendo energia da rede e entregando ao motor C.C..</w:t>
      </w:r>
    </w:p>
    <w:p w:rsidR="00C732F7" w:rsidRDefault="00C732F7" w:rsidP="00C732F7">
      <w:pPr>
        <w:autoSpaceDE w:val="0"/>
        <w:autoSpaceDN w:val="0"/>
        <w:spacing w:after="0" w:line="360" w:lineRule="auto"/>
        <w:ind w:firstLine="170"/>
        <w:jc w:val="both"/>
      </w:pPr>
      <w:r>
        <w:t>As medidas de tensão, corrente e potência para todos os casos foram apresentadas na Tab.1.</w:t>
      </w:r>
    </w:p>
    <w:p w:rsidR="00ED4F6E" w:rsidRDefault="00FE0170" w:rsidP="004F21DB">
      <w:pPr>
        <w:pStyle w:val="Ttulo1"/>
        <w:ind w:left="0"/>
        <w:rPr>
          <w:sz w:val="22"/>
          <w:szCs w:val="22"/>
        </w:rPr>
      </w:pPr>
      <w:r w:rsidRPr="00800B71">
        <w:rPr>
          <w:sz w:val="22"/>
          <w:szCs w:val="22"/>
        </w:rPr>
        <w:t>Resultados e Discussões</w:t>
      </w:r>
    </w:p>
    <w:p w:rsidR="00497AFF" w:rsidRDefault="00497AFF" w:rsidP="00497AFF">
      <w:pPr>
        <w:autoSpaceDE w:val="0"/>
        <w:autoSpaceDN w:val="0"/>
        <w:adjustRightInd w:val="0"/>
        <w:spacing w:after="0"/>
        <w:ind w:firstLine="567"/>
        <w:jc w:val="both"/>
        <w:rPr>
          <w:lang w:eastAsia="en-US"/>
        </w:rPr>
      </w:pPr>
      <w:r>
        <w:rPr>
          <w:lang w:eastAsia="en-US"/>
        </w:rPr>
        <w:t>Nesta prática verificou-se a partida do motor síncrono através dos métodos de curto-circuito e do método que utiliza um motor de indução auxiliar. Neste segundo método, onde a princípio a máquina síncrona funciona como um gerador</w:t>
      </w:r>
      <w:proofErr w:type="gramStart"/>
      <w:r>
        <w:rPr>
          <w:lang w:eastAsia="en-US"/>
        </w:rPr>
        <w:t>, foi</w:t>
      </w:r>
      <w:proofErr w:type="gramEnd"/>
      <w:r>
        <w:rPr>
          <w:lang w:eastAsia="en-US"/>
        </w:rPr>
        <w:t xml:space="preserve"> necessário sincroniza-lo à rede para que então fosse retirado o motor de indução e a máquina síncrona funcionasse como motor.</w:t>
      </w:r>
    </w:p>
    <w:p w:rsidR="00497AFF" w:rsidRDefault="00497AFF" w:rsidP="00497AFF">
      <w:pPr>
        <w:autoSpaceDE w:val="0"/>
        <w:autoSpaceDN w:val="0"/>
        <w:adjustRightInd w:val="0"/>
        <w:spacing w:after="0"/>
        <w:ind w:firstLine="567"/>
        <w:jc w:val="both"/>
        <w:rPr>
          <w:lang w:eastAsia="en-US"/>
        </w:rPr>
      </w:pPr>
      <w:r>
        <w:rPr>
          <w:lang w:eastAsia="en-US"/>
        </w:rPr>
        <w:t xml:space="preserve">Colocando o motor síncrono a um gerador CC e ligando este a lâmpadas, obtiveram-se as correntes de armadura, tensão terminal e potência do motor síncrono, mostrados na </w:t>
      </w:r>
      <w:r w:rsidR="00827041">
        <w:rPr>
          <w:lang w:eastAsia="en-US"/>
        </w:rPr>
        <w:fldChar w:fldCharType="begin"/>
      </w:r>
      <w:r>
        <w:rPr>
          <w:lang w:eastAsia="en-US"/>
        </w:rPr>
        <w:instrText xml:space="preserve"> REF _Ref378159508 \h </w:instrText>
      </w:r>
      <w:r w:rsidR="00827041">
        <w:rPr>
          <w:lang w:eastAsia="en-US"/>
        </w:rPr>
      </w:r>
      <w:r w:rsidR="00827041">
        <w:rPr>
          <w:lang w:eastAsia="en-US"/>
        </w:rPr>
        <w:fldChar w:fldCharType="separate"/>
      </w:r>
      <w:r>
        <w:t xml:space="preserve">Tabela </w:t>
      </w:r>
      <w:r>
        <w:rPr>
          <w:noProof/>
        </w:rPr>
        <w:t>1</w:t>
      </w:r>
      <w:r w:rsidR="00827041">
        <w:rPr>
          <w:lang w:eastAsia="en-US"/>
        </w:rPr>
        <w:fldChar w:fldCharType="end"/>
      </w:r>
      <w:r>
        <w:rPr>
          <w:lang w:eastAsia="en-US"/>
        </w:rPr>
        <w:t xml:space="preserve">. O fator de potência são todos atrasados. Percebe-se que na medida em que a carga é aumentada no gerador CC aumenta-se a corrente de armadura do motor síncrono para que esta consiga suprir o aumento de carga requerido. Na </w:t>
      </w:r>
      <w:r w:rsidR="00827041">
        <w:rPr>
          <w:lang w:eastAsia="en-US"/>
        </w:rPr>
        <w:fldChar w:fldCharType="begin"/>
      </w:r>
      <w:r>
        <w:rPr>
          <w:lang w:eastAsia="en-US"/>
        </w:rPr>
        <w:instrText xml:space="preserve"> REF _Ref378160834 \h </w:instrText>
      </w:r>
      <w:r w:rsidR="00827041">
        <w:rPr>
          <w:lang w:eastAsia="en-US"/>
        </w:rPr>
      </w:r>
      <w:r w:rsidR="00827041">
        <w:rPr>
          <w:lang w:eastAsia="en-US"/>
        </w:rPr>
        <w:fldChar w:fldCharType="separate"/>
      </w:r>
      <w:r>
        <w:t xml:space="preserve">Tabela </w:t>
      </w:r>
      <w:r>
        <w:rPr>
          <w:noProof/>
        </w:rPr>
        <w:t>2</w:t>
      </w:r>
      <w:r w:rsidR="00827041">
        <w:rPr>
          <w:lang w:eastAsia="en-US"/>
        </w:rPr>
        <w:fldChar w:fldCharType="end"/>
      </w:r>
      <w:r>
        <w:rPr>
          <w:lang w:eastAsia="en-US"/>
        </w:rPr>
        <w:t xml:space="preserve"> são mostradas as tensões de excitação pra </w:t>
      </w:r>
      <w:r>
        <w:rPr>
          <w:lang w:eastAsia="en-US"/>
        </w:rPr>
        <w:lastRenderedPageBreak/>
        <w:t>cada caso de carga utilizada, nela percebe-se que a tensão de excitação diminui com o aumento de carga, devido ao aumento de corrente, aumentando assim as perdas na resistência de armadura e na reatância síncrona.</w:t>
      </w:r>
    </w:p>
    <w:p w:rsidR="00497AFF" w:rsidRDefault="00497AFF" w:rsidP="00497AFF">
      <w:pPr>
        <w:autoSpaceDE w:val="0"/>
        <w:autoSpaceDN w:val="0"/>
        <w:adjustRightInd w:val="0"/>
        <w:spacing w:after="0"/>
        <w:ind w:firstLine="567"/>
        <w:jc w:val="both"/>
        <w:rPr>
          <w:lang w:eastAsia="en-US"/>
        </w:rPr>
      </w:pPr>
    </w:p>
    <w:p w:rsidR="00497AFF" w:rsidRDefault="00497AFF" w:rsidP="00497AFF">
      <w:pPr>
        <w:pStyle w:val="Legenda"/>
        <w:keepNext/>
        <w:spacing w:after="0"/>
        <w:jc w:val="center"/>
      </w:pPr>
      <w:bookmarkStart w:id="0" w:name="_Ref3781595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0"/>
      <w:r>
        <w:t xml:space="preserve"> - Valores medidos e fator de potência calculado.</w:t>
      </w:r>
    </w:p>
    <w:tbl>
      <w:tblPr>
        <w:tblStyle w:val="Tabelacomgrade"/>
        <w:tblW w:w="0" w:type="auto"/>
        <w:tblLook w:val="04A0"/>
      </w:tblPr>
      <w:tblGrid>
        <w:gridCol w:w="818"/>
        <w:gridCol w:w="806"/>
        <w:gridCol w:w="806"/>
        <w:gridCol w:w="801"/>
        <w:gridCol w:w="805"/>
        <w:gridCol w:w="1041"/>
      </w:tblGrid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</w:rPr>
              <w:t>I</w:t>
            </w:r>
            <w:r w:rsidRPr="008C0A01">
              <w:rPr>
                <w:color w:val="000000"/>
                <w:vertAlign w:val="subscript"/>
              </w:rPr>
              <w:t>f</w:t>
            </w:r>
            <w:proofErr w:type="spellEnd"/>
            <w:proofErr w:type="gramEnd"/>
            <w:r>
              <w:rPr>
                <w:color w:val="000000"/>
              </w:rPr>
              <w:t xml:space="preserve"> (A)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Pr="008C0A01">
              <w:rPr>
                <w:color w:val="000000"/>
                <w:vertAlign w:val="subscript"/>
              </w:rPr>
              <w:t>a</w:t>
            </w:r>
            <w:r>
              <w:rPr>
                <w:color w:val="000000"/>
              </w:rPr>
              <w:t xml:space="preserve"> (A)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Pr="008C0A01">
              <w:rPr>
                <w:color w:val="000000"/>
                <w:vertAlign w:val="subscript"/>
              </w:rPr>
              <w:t>t</w:t>
            </w:r>
            <w:proofErr w:type="spellEnd"/>
            <w:proofErr w:type="gramEnd"/>
            <w:r>
              <w:rPr>
                <w:color w:val="000000"/>
              </w:rPr>
              <w:t xml:space="preserve"> (V)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8C0A01">
              <w:rPr>
                <w:color w:val="000000"/>
                <w:vertAlign w:val="subscript"/>
              </w:rPr>
              <w:t>rede</w:t>
            </w:r>
            <w:r>
              <w:rPr>
                <w:color w:val="000000"/>
              </w:rPr>
              <w:t xml:space="preserve"> (W)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fp</w:t>
            </w:r>
            <w:proofErr w:type="spellEnd"/>
            <w:proofErr w:type="gramEnd"/>
          </w:p>
        </w:tc>
      </w:tr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Sem carga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0,51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0,54842</w:t>
            </w:r>
          </w:p>
        </w:tc>
      </w:tr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 W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0,82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0,685339</w:t>
            </w:r>
          </w:p>
        </w:tc>
      </w:tr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 W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0,729842</w:t>
            </w:r>
          </w:p>
        </w:tc>
      </w:tr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 W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1,43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0,761438</w:t>
            </w:r>
          </w:p>
        </w:tc>
      </w:tr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400 W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1,7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0,80656</w:t>
            </w:r>
          </w:p>
        </w:tc>
      </w:tr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 W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1,93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0,835813</w:t>
            </w:r>
          </w:p>
        </w:tc>
      </w:tr>
      <w:tr w:rsidR="00497AFF" w:rsidTr="0028225A">
        <w:tc>
          <w:tcPr>
            <w:tcW w:w="818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 W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806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2,22</w:t>
            </w:r>
          </w:p>
        </w:tc>
        <w:tc>
          <w:tcPr>
            <w:tcW w:w="80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805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041" w:type="dxa"/>
            <w:vAlign w:val="bottom"/>
          </w:tcPr>
          <w:p w:rsidR="00497AFF" w:rsidRDefault="00497AFF" w:rsidP="002822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0,835625</w:t>
            </w:r>
          </w:p>
        </w:tc>
      </w:tr>
    </w:tbl>
    <w:p w:rsidR="00497AFF" w:rsidRDefault="00497AFF" w:rsidP="00497AFF">
      <w:pPr>
        <w:autoSpaceDE w:val="0"/>
        <w:autoSpaceDN w:val="0"/>
        <w:adjustRightInd w:val="0"/>
        <w:spacing w:after="0"/>
        <w:jc w:val="both"/>
        <w:rPr>
          <w:lang w:eastAsia="en-US"/>
        </w:rPr>
      </w:pPr>
    </w:p>
    <w:p w:rsidR="00497AFF" w:rsidRDefault="00497AFF" w:rsidP="00497AFF">
      <w:pPr>
        <w:pStyle w:val="Legenda"/>
        <w:keepNext/>
        <w:spacing w:after="0"/>
        <w:jc w:val="center"/>
      </w:pPr>
      <w:bookmarkStart w:id="1" w:name="_Ref378160834"/>
      <w:r>
        <w:t xml:space="preserve">Tabela </w:t>
      </w:r>
      <w:fldSimple w:instr=" SEQ Tabela \* ARABIC ">
        <w:r>
          <w:rPr>
            <w:noProof/>
          </w:rPr>
          <w:t>2</w:t>
        </w:r>
      </w:fldSimple>
      <w:bookmarkEnd w:id="1"/>
      <w:r>
        <w:t xml:space="preserve"> - Módulo e fa</w:t>
      </w:r>
      <w:bookmarkStart w:id="2" w:name="_GoBack"/>
      <w:bookmarkEnd w:id="2"/>
      <w:r>
        <w:t>se da tensão de excitação.</w:t>
      </w:r>
    </w:p>
    <w:tbl>
      <w:tblPr>
        <w:tblStyle w:val="Tabelacomgrade"/>
        <w:tblW w:w="5000" w:type="pct"/>
        <w:jc w:val="center"/>
        <w:tblLook w:val="04A0"/>
      </w:tblPr>
      <w:tblGrid>
        <w:gridCol w:w="2595"/>
        <w:gridCol w:w="2482"/>
      </w:tblGrid>
      <w:tr w:rsidR="00497AFF" w:rsidTr="0028225A">
        <w:trPr>
          <w:jc w:val="center"/>
        </w:trPr>
        <w:tc>
          <w:tcPr>
            <w:tcW w:w="2556" w:type="pct"/>
          </w:tcPr>
          <w:p w:rsidR="00497AFF" w:rsidRDefault="00497AFF" w:rsidP="0028225A">
            <w:pPr>
              <w:pStyle w:val="Legenda"/>
              <w:jc w:val="center"/>
            </w:pPr>
            <w:r>
              <w:t>Módulo (V)</w:t>
            </w:r>
          </w:p>
        </w:tc>
        <w:tc>
          <w:tcPr>
            <w:tcW w:w="2444" w:type="pct"/>
          </w:tcPr>
          <w:p w:rsidR="00497AFF" w:rsidRDefault="00497AFF" w:rsidP="0028225A">
            <w:pPr>
              <w:pStyle w:val="Legenda"/>
              <w:jc w:val="center"/>
            </w:pPr>
            <w:r>
              <w:t>Fase (graus)</w:t>
            </w:r>
          </w:p>
        </w:tc>
      </w:tr>
      <w:tr w:rsidR="00497AFF" w:rsidTr="0028225A">
        <w:trPr>
          <w:jc w:val="center"/>
        </w:trPr>
        <w:tc>
          <w:tcPr>
            <w:tcW w:w="2556" w:type="pct"/>
          </w:tcPr>
          <w:p w:rsidR="00497AFF" w:rsidRPr="004C32A2" w:rsidRDefault="00497AFF" w:rsidP="0028225A">
            <w:pPr>
              <w:jc w:val="center"/>
            </w:pPr>
            <w:r>
              <w:t>116,08</w:t>
            </w:r>
          </w:p>
        </w:tc>
        <w:tc>
          <w:tcPr>
            <w:tcW w:w="2444" w:type="pct"/>
          </w:tcPr>
          <w:p w:rsidR="00497AFF" w:rsidRPr="004C32A2" w:rsidRDefault="00497AFF" w:rsidP="0028225A">
            <w:pPr>
              <w:jc w:val="center"/>
            </w:pPr>
            <w:r>
              <w:t>-2,43</w:t>
            </w:r>
          </w:p>
        </w:tc>
      </w:tr>
      <w:tr w:rsidR="00497AFF" w:rsidTr="0028225A">
        <w:trPr>
          <w:jc w:val="center"/>
        </w:trPr>
        <w:tc>
          <w:tcPr>
            <w:tcW w:w="2556" w:type="pct"/>
          </w:tcPr>
          <w:p w:rsidR="00497AFF" w:rsidRPr="004C32A2" w:rsidRDefault="00497AFF" w:rsidP="0028225A">
            <w:pPr>
              <w:jc w:val="center"/>
            </w:pPr>
            <w:r>
              <w:t>111,83</w:t>
            </w:r>
          </w:p>
        </w:tc>
        <w:tc>
          <w:tcPr>
            <w:tcW w:w="2444" w:type="pct"/>
          </w:tcPr>
          <w:p w:rsidR="00497AFF" w:rsidRPr="004C32A2" w:rsidRDefault="00497AFF" w:rsidP="0028225A">
            <w:pPr>
              <w:jc w:val="center"/>
            </w:pPr>
            <w:r>
              <w:t>-5,32</w:t>
            </w:r>
          </w:p>
        </w:tc>
      </w:tr>
      <w:tr w:rsidR="00497AFF" w:rsidTr="0028225A">
        <w:trPr>
          <w:jc w:val="center"/>
        </w:trPr>
        <w:tc>
          <w:tcPr>
            <w:tcW w:w="2556" w:type="pct"/>
          </w:tcPr>
          <w:p w:rsidR="00497AFF" w:rsidRPr="004C32A2" w:rsidRDefault="00497AFF" w:rsidP="0028225A">
            <w:pPr>
              <w:jc w:val="center"/>
            </w:pPr>
            <w:r>
              <w:t>108,74</w:t>
            </w:r>
          </w:p>
        </w:tc>
        <w:tc>
          <w:tcPr>
            <w:tcW w:w="2444" w:type="pct"/>
          </w:tcPr>
          <w:p w:rsidR="00497AFF" w:rsidRPr="004C32A2" w:rsidRDefault="00497AFF" w:rsidP="0028225A">
            <w:pPr>
              <w:jc w:val="center"/>
            </w:pPr>
            <w:r>
              <w:t>-7,94</w:t>
            </w:r>
          </w:p>
        </w:tc>
      </w:tr>
      <w:tr w:rsidR="00497AFF" w:rsidTr="0028225A">
        <w:trPr>
          <w:jc w:val="center"/>
        </w:trPr>
        <w:tc>
          <w:tcPr>
            <w:tcW w:w="2556" w:type="pct"/>
          </w:tcPr>
          <w:p w:rsidR="00497AFF" w:rsidRPr="004C32A2" w:rsidRDefault="00497AFF" w:rsidP="0028225A">
            <w:pPr>
              <w:jc w:val="center"/>
            </w:pPr>
            <w:r>
              <w:t>105</w:t>
            </w:r>
          </w:p>
        </w:tc>
        <w:tc>
          <w:tcPr>
            <w:tcW w:w="2444" w:type="pct"/>
          </w:tcPr>
          <w:p w:rsidR="00497AFF" w:rsidRPr="004C32A2" w:rsidRDefault="00497AFF" w:rsidP="0028225A">
            <w:pPr>
              <w:jc w:val="center"/>
            </w:pPr>
            <w:r>
              <w:t>-11,29</w:t>
            </w:r>
          </w:p>
        </w:tc>
      </w:tr>
      <w:tr w:rsidR="00497AFF" w:rsidTr="0028225A">
        <w:trPr>
          <w:jc w:val="center"/>
        </w:trPr>
        <w:tc>
          <w:tcPr>
            <w:tcW w:w="2556" w:type="pct"/>
          </w:tcPr>
          <w:p w:rsidR="00497AFF" w:rsidRPr="004C32A2" w:rsidRDefault="00497AFF" w:rsidP="0028225A">
            <w:pPr>
              <w:jc w:val="center"/>
            </w:pPr>
            <w:r>
              <w:t>104,16</w:t>
            </w:r>
          </w:p>
        </w:tc>
        <w:tc>
          <w:tcPr>
            <w:tcW w:w="2444" w:type="pct"/>
          </w:tcPr>
          <w:p w:rsidR="00497AFF" w:rsidRPr="004C32A2" w:rsidRDefault="00497AFF" w:rsidP="0028225A">
            <w:pPr>
              <w:jc w:val="center"/>
            </w:pPr>
            <w:r>
              <w:t>-14,57</w:t>
            </w:r>
          </w:p>
        </w:tc>
      </w:tr>
      <w:tr w:rsidR="00497AFF" w:rsidTr="0028225A">
        <w:trPr>
          <w:jc w:val="center"/>
        </w:trPr>
        <w:tc>
          <w:tcPr>
            <w:tcW w:w="2556" w:type="pct"/>
          </w:tcPr>
          <w:p w:rsidR="00497AFF" w:rsidRPr="004C32A2" w:rsidRDefault="00497AFF" w:rsidP="0028225A">
            <w:pPr>
              <w:jc w:val="center"/>
            </w:pPr>
            <w:r>
              <w:t>103,97</w:t>
            </w:r>
          </w:p>
        </w:tc>
        <w:tc>
          <w:tcPr>
            <w:tcW w:w="2444" w:type="pct"/>
          </w:tcPr>
          <w:p w:rsidR="00497AFF" w:rsidRPr="004C32A2" w:rsidRDefault="00497AFF" w:rsidP="0028225A">
            <w:pPr>
              <w:jc w:val="center"/>
            </w:pPr>
            <w:r>
              <w:t>-17,39</w:t>
            </w:r>
          </w:p>
        </w:tc>
      </w:tr>
      <w:tr w:rsidR="00497AFF" w:rsidTr="0028225A">
        <w:trPr>
          <w:jc w:val="center"/>
        </w:trPr>
        <w:tc>
          <w:tcPr>
            <w:tcW w:w="2556" w:type="pct"/>
          </w:tcPr>
          <w:p w:rsidR="00497AFF" w:rsidRPr="004C32A2" w:rsidRDefault="00497AFF" w:rsidP="0028225A">
            <w:pPr>
              <w:jc w:val="center"/>
            </w:pPr>
            <w:r>
              <w:lastRenderedPageBreak/>
              <w:t>101,93</w:t>
            </w:r>
          </w:p>
        </w:tc>
        <w:tc>
          <w:tcPr>
            <w:tcW w:w="2444" w:type="pct"/>
          </w:tcPr>
          <w:p w:rsidR="00497AFF" w:rsidRDefault="00497AFF" w:rsidP="0028225A">
            <w:pPr>
              <w:jc w:val="center"/>
            </w:pPr>
            <w:r>
              <w:t>-20,52</w:t>
            </w:r>
          </w:p>
        </w:tc>
      </w:tr>
    </w:tbl>
    <w:p w:rsidR="00497AFF" w:rsidRDefault="00497AFF" w:rsidP="00497AFF">
      <w:pPr>
        <w:pStyle w:val="Legenda"/>
        <w:jc w:val="center"/>
      </w:pPr>
    </w:p>
    <w:p w:rsidR="00497AFF" w:rsidRPr="00524666" w:rsidRDefault="00497AFF" w:rsidP="00497AFF">
      <w:pPr>
        <w:autoSpaceDE w:val="0"/>
        <w:autoSpaceDN w:val="0"/>
        <w:adjustRightInd w:val="0"/>
        <w:spacing w:after="0"/>
        <w:ind w:firstLine="360"/>
        <w:jc w:val="both"/>
      </w:pPr>
      <w:r>
        <w:t>Além de melhorar o fator de potência de uma máquina síncrona, a corrente de excitação também altera a potência máxima que a máquina pode entregar. Assim, para evitar a perda de sincronismo de uma máquina síncrona, pode ser necessário aumentar a corrente de excitação</w:t>
      </w:r>
      <w:r w:rsidR="00A70011">
        <w:t>.</w:t>
      </w:r>
    </w:p>
    <w:p w:rsidR="004F21DB" w:rsidRPr="004F21DB" w:rsidRDefault="004F21DB" w:rsidP="004F21DB">
      <w:pPr>
        <w:spacing w:after="0"/>
        <w:rPr>
          <w:lang w:eastAsia="en-US"/>
        </w:rPr>
      </w:pPr>
    </w:p>
    <w:p w:rsidR="00FE0170" w:rsidRPr="003560C6" w:rsidRDefault="00FE0170" w:rsidP="00FE0170">
      <w:pPr>
        <w:pStyle w:val="Ttulo1"/>
        <w:rPr>
          <w:sz w:val="22"/>
          <w:szCs w:val="22"/>
        </w:rPr>
      </w:pPr>
      <w:r w:rsidRPr="003560C6">
        <w:rPr>
          <w:sz w:val="22"/>
          <w:szCs w:val="22"/>
        </w:rPr>
        <w:t>Conclusão</w:t>
      </w:r>
    </w:p>
    <w:p w:rsidR="00DD0827" w:rsidRDefault="00497AFF" w:rsidP="00497AFF">
      <w:pPr>
        <w:spacing w:after="0"/>
        <w:ind w:firstLine="170"/>
        <w:jc w:val="both"/>
      </w:pPr>
      <w:r>
        <w:t>Notou-se que a máquina síncrona pode ser partida com como motor de indução através da utilização dos enrolamentos amortecedores juntamente com o curto-circuito do enrolamento de campo. O aumento da carga solicitada foi traduzido em um aumento de corrente vinda da rede que alimentava o motor síncrono que foi utilizado como máquina primária.</w:t>
      </w:r>
    </w:p>
    <w:p w:rsidR="00497AFF" w:rsidRDefault="00497AFF" w:rsidP="00497AFF">
      <w:pPr>
        <w:spacing w:after="0"/>
        <w:ind w:firstLine="170"/>
        <w:jc w:val="both"/>
      </w:pPr>
      <w:r>
        <w:t xml:space="preserve">Viu-se que </w:t>
      </w:r>
      <w:r w:rsidR="00DC018A">
        <w:t>outro</w:t>
      </w:r>
      <w:r>
        <w:t xml:space="preserve"> método que pode ser utilizado é o da maquina auxiliar e esse é utilizado quando a maquina a ser partida não possui enrolamentos amortecedores</w:t>
      </w:r>
      <w:r w:rsidR="00DC018A">
        <w:t>,</w:t>
      </w:r>
      <w:r>
        <w:t xml:space="preserve"> </w:t>
      </w:r>
      <w:r w:rsidR="00DC018A">
        <w:t>impossibilitando assim sua partida.</w:t>
      </w:r>
    </w:p>
    <w:p w:rsidR="00497AFF" w:rsidRDefault="00497AFF" w:rsidP="00497AFF">
      <w:pPr>
        <w:spacing w:after="0"/>
        <w:ind w:firstLine="170"/>
        <w:jc w:val="both"/>
      </w:pPr>
    </w:p>
    <w:p w:rsidR="00DD0827" w:rsidRDefault="00DD0827" w:rsidP="0088629D">
      <w:pPr>
        <w:spacing w:after="0"/>
        <w:ind w:firstLine="708"/>
        <w:jc w:val="both"/>
      </w:pPr>
    </w:p>
    <w:p w:rsidR="0088629D" w:rsidRDefault="0088629D" w:rsidP="0088629D">
      <w:pPr>
        <w:pStyle w:val="Ttulo1"/>
        <w:spacing w:before="0" w:after="0"/>
      </w:pPr>
      <w:r>
        <w:t>REFERÊNCIAS BIBLIOGRÁFICAS</w:t>
      </w:r>
    </w:p>
    <w:p w:rsidR="00D35C56" w:rsidRDefault="00D35C56" w:rsidP="00D35C56">
      <w:pPr>
        <w:spacing w:after="0" w:line="240" w:lineRule="auto"/>
        <w:jc w:val="both"/>
        <w:rPr>
          <w:lang w:eastAsia="en-US"/>
        </w:rPr>
      </w:pPr>
    </w:p>
    <w:p w:rsidR="00A52AF0" w:rsidRPr="002857D2" w:rsidRDefault="00A52AF0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0011">
        <w:rPr>
          <w:rFonts w:ascii="Times New Roman" w:hAnsi="Times New Roman" w:cs="Times New Roman"/>
          <w:sz w:val="20"/>
          <w:szCs w:val="20"/>
          <w:lang w:val="en-US"/>
        </w:rPr>
        <w:t xml:space="preserve">SEN, P. C. Principles of </w:t>
      </w:r>
      <w:proofErr w:type="spellStart"/>
      <w:r w:rsidRPr="00A70011">
        <w:rPr>
          <w:rFonts w:ascii="Times New Roman" w:hAnsi="Times New Roman" w:cs="Times New Roman"/>
          <w:sz w:val="20"/>
          <w:szCs w:val="20"/>
          <w:lang w:val="en-US"/>
        </w:rPr>
        <w:t>eletric</w:t>
      </w:r>
      <w:proofErr w:type="spellEnd"/>
      <w:r w:rsidRPr="00A70011">
        <w:rPr>
          <w:rFonts w:ascii="Times New Roman" w:hAnsi="Times New Roman" w:cs="Times New Roman"/>
          <w:sz w:val="20"/>
          <w:szCs w:val="20"/>
          <w:lang w:val="en-US"/>
        </w:rPr>
        <w:t xml:space="preserve"> machines and power </w:t>
      </w:r>
      <w:proofErr w:type="spellStart"/>
      <w:r w:rsidRPr="00A70011">
        <w:rPr>
          <w:rFonts w:ascii="Times New Roman" w:hAnsi="Times New Roman" w:cs="Times New Roman"/>
          <w:sz w:val="20"/>
          <w:szCs w:val="20"/>
          <w:lang w:val="en-US"/>
        </w:rPr>
        <w:t>eletronics</w:t>
      </w:r>
      <w:proofErr w:type="spellEnd"/>
      <w:r w:rsidRPr="00A7001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857D2">
        <w:rPr>
          <w:rFonts w:ascii="Times New Roman" w:hAnsi="Times New Roman" w:cs="Times New Roman"/>
          <w:sz w:val="20"/>
          <w:szCs w:val="20"/>
        </w:rPr>
        <w:t xml:space="preserve">Nova Iorque: </w:t>
      </w:r>
      <w:proofErr w:type="spellStart"/>
      <w:r w:rsidRPr="002857D2">
        <w:rPr>
          <w:rFonts w:ascii="Times New Roman" w:hAnsi="Times New Roman" w:cs="Times New Roman"/>
          <w:sz w:val="20"/>
          <w:szCs w:val="20"/>
        </w:rPr>
        <w:t>Jonh</w:t>
      </w:r>
      <w:proofErr w:type="spellEnd"/>
      <w:r w:rsidRPr="0028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57D2">
        <w:rPr>
          <w:rFonts w:ascii="Times New Roman" w:hAnsi="Times New Roman" w:cs="Times New Roman"/>
          <w:sz w:val="20"/>
          <w:szCs w:val="20"/>
        </w:rPr>
        <w:t>Wiley</w:t>
      </w:r>
      <w:proofErr w:type="spellEnd"/>
      <w:r w:rsidRPr="002857D2">
        <w:rPr>
          <w:rFonts w:ascii="Times New Roman" w:hAnsi="Times New Roman" w:cs="Times New Roman"/>
          <w:sz w:val="20"/>
          <w:szCs w:val="20"/>
        </w:rPr>
        <w:t>, 1996.</w:t>
      </w:r>
    </w:p>
    <w:p w:rsidR="00D35C56" w:rsidRPr="002857D2" w:rsidRDefault="00D35C56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35C56" w:rsidRPr="00D35C56" w:rsidRDefault="00D35C56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52AF0" w:rsidRPr="00D35C56" w:rsidRDefault="00A52AF0" w:rsidP="00A52AF0">
      <w:pPr>
        <w:spacing w:after="0" w:line="240" w:lineRule="auto"/>
        <w:ind w:firstLine="170"/>
        <w:jc w:val="both"/>
        <w:rPr>
          <w:noProof/>
        </w:rPr>
      </w:pPr>
    </w:p>
    <w:p w:rsidR="00A52AF0" w:rsidRPr="00D35C56" w:rsidRDefault="00A52AF0" w:rsidP="0088629D">
      <w:pPr>
        <w:spacing w:after="0"/>
        <w:ind w:firstLine="708"/>
        <w:jc w:val="both"/>
        <w:rPr>
          <w:lang w:eastAsia="en-US"/>
        </w:rPr>
      </w:pPr>
    </w:p>
    <w:sdt>
      <w:sdtPr>
        <w:id w:val="111145805"/>
        <w:showingPlcHdr/>
        <w:bibliography/>
      </w:sdtPr>
      <w:sdtContent>
        <w:p w:rsidR="000962C6" w:rsidRDefault="00AF3211" w:rsidP="00AF3211">
          <w:pPr>
            <w:pStyle w:val="Ttulo1"/>
            <w:numPr>
              <w:ilvl w:val="0"/>
              <w:numId w:val="0"/>
            </w:numPr>
            <w:jc w:val="left"/>
          </w:pPr>
          <w:r w:rsidRPr="0088629D">
            <w:rPr>
              <w:lang w:val="en-US"/>
            </w:rPr>
            <w:t xml:space="preserve">     </w:t>
          </w:r>
        </w:p>
      </w:sdtContent>
    </w:sdt>
    <w:p w:rsidR="000962C6" w:rsidRDefault="000962C6" w:rsidP="00A64034">
      <w:pPr>
        <w:rPr>
          <w:lang w:eastAsia="en-US"/>
        </w:rPr>
      </w:pPr>
    </w:p>
    <w:p w:rsidR="00A64034" w:rsidRDefault="00A64034" w:rsidP="00A64034">
      <w:pPr>
        <w:spacing w:after="0"/>
        <w:rPr>
          <w:lang w:eastAsia="en-US"/>
        </w:rPr>
      </w:pPr>
    </w:p>
    <w:p w:rsidR="000962C6" w:rsidRPr="00A64034" w:rsidRDefault="000962C6" w:rsidP="00A64034">
      <w:pPr>
        <w:spacing w:after="0"/>
        <w:rPr>
          <w:lang w:eastAsia="en-US"/>
        </w:rPr>
        <w:sectPr w:rsidR="000962C6" w:rsidRPr="00A64034" w:rsidSect="006229C5">
          <w:type w:val="continuous"/>
          <w:pgSz w:w="11906" w:h="16838"/>
          <w:pgMar w:top="1134" w:right="737" w:bottom="2268" w:left="737" w:header="709" w:footer="709" w:gutter="0"/>
          <w:cols w:num="2" w:space="709"/>
          <w:docGrid w:linePitch="360"/>
        </w:sectPr>
      </w:pPr>
    </w:p>
    <w:p w:rsidR="00BE0CD3" w:rsidRDefault="00BE0CD3" w:rsidP="00A70011">
      <w:pPr>
        <w:tabs>
          <w:tab w:val="left" w:pos="910"/>
        </w:tabs>
        <w:jc w:val="both"/>
      </w:pPr>
    </w:p>
    <w:sectPr w:rsidR="00BE0CD3" w:rsidSect="00FE0170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ED2CC44"/>
    <w:lvl w:ilvl="0">
      <w:start w:val="1"/>
      <w:numFmt w:val="upperRoman"/>
      <w:pStyle w:val="Ttulo1"/>
      <w:suff w:val="nothing"/>
      <w:lvlText w:val="%1.  "/>
      <w:lvlJc w:val="left"/>
      <w:pPr>
        <w:ind w:left="567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142" w:firstLine="0"/>
      </w:pPr>
      <w:rPr>
        <w:i/>
      </w:r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30A51EF"/>
    <w:multiLevelType w:val="hybridMultilevel"/>
    <w:tmpl w:val="C310CA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083F97"/>
    <w:multiLevelType w:val="hybridMultilevel"/>
    <w:tmpl w:val="7CEA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224A1"/>
    <w:multiLevelType w:val="hybridMultilevel"/>
    <w:tmpl w:val="444EC886"/>
    <w:lvl w:ilvl="0" w:tplc="5BC64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19308E"/>
    <w:multiLevelType w:val="hybridMultilevel"/>
    <w:tmpl w:val="32E4C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13A74"/>
    <w:multiLevelType w:val="hybridMultilevel"/>
    <w:tmpl w:val="82AC8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065077"/>
    <w:multiLevelType w:val="hybridMultilevel"/>
    <w:tmpl w:val="3B1E70E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42050865"/>
    <w:multiLevelType w:val="hybridMultilevel"/>
    <w:tmpl w:val="50902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2483A"/>
    <w:multiLevelType w:val="hybridMultilevel"/>
    <w:tmpl w:val="48706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F859B1"/>
    <w:multiLevelType w:val="hybridMultilevel"/>
    <w:tmpl w:val="BFC449D0"/>
    <w:lvl w:ilvl="0" w:tplc="32ECE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6DBB"/>
    <w:multiLevelType w:val="hybridMultilevel"/>
    <w:tmpl w:val="DC32F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4B4CB9"/>
    <w:multiLevelType w:val="multilevel"/>
    <w:tmpl w:val="141A9E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52C663A"/>
    <w:multiLevelType w:val="hybridMultilevel"/>
    <w:tmpl w:val="47ACE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7"/>
  </w:num>
  <w:num w:numId="13">
    <w:abstractNumId w:val="8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E0170"/>
    <w:rsid w:val="00007041"/>
    <w:rsid w:val="00017370"/>
    <w:rsid w:val="0002384B"/>
    <w:rsid w:val="00043322"/>
    <w:rsid w:val="000541D3"/>
    <w:rsid w:val="00082184"/>
    <w:rsid w:val="0009015C"/>
    <w:rsid w:val="0009070A"/>
    <w:rsid w:val="000962C6"/>
    <w:rsid w:val="000A6562"/>
    <w:rsid w:val="000D08D6"/>
    <w:rsid w:val="000D394C"/>
    <w:rsid w:val="000E0B19"/>
    <w:rsid w:val="000E29EE"/>
    <w:rsid w:val="000F7AE7"/>
    <w:rsid w:val="00101654"/>
    <w:rsid w:val="00102D00"/>
    <w:rsid w:val="00130C20"/>
    <w:rsid w:val="00145C97"/>
    <w:rsid w:val="00167764"/>
    <w:rsid w:val="001718BF"/>
    <w:rsid w:val="001769B7"/>
    <w:rsid w:val="001B254E"/>
    <w:rsid w:val="001D362D"/>
    <w:rsid w:val="00211ED1"/>
    <w:rsid w:val="002174CF"/>
    <w:rsid w:val="002857D2"/>
    <w:rsid w:val="002B189C"/>
    <w:rsid w:val="002B5B64"/>
    <w:rsid w:val="002B72CF"/>
    <w:rsid w:val="002D5405"/>
    <w:rsid w:val="002E2C12"/>
    <w:rsid w:val="00305BF7"/>
    <w:rsid w:val="00325E45"/>
    <w:rsid w:val="00325EB5"/>
    <w:rsid w:val="00327454"/>
    <w:rsid w:val="00353BC5"/>
    <w:rsid w:val="003560C6"/>
    <w:rsid w:val="00364606"/>
    <w:rsid w:val="003775E2"/>
    <w:rsid w:val="003A0B78"/>
    <w:rsid w:val="003A7221"/>
    <w:rsid w:val="00402732"/>
    <w:rsid w:val="004044C6"/>
    <w:rsid w:val="00406BD5"/>
    <w:rsid w:val="004317CB"/>
    <w:rsid w:val="004570B5"/>
    <w:rsid w:val="00473C04"/>
    <w:rsid w:val="00477A55"/>
    <w:rsid w:val="004833C5"/>
    <w:rsid w:val="00497AFF"/>
    <w:rsid w:val="004A020A"/>
    <w:rsid w:val="004B645D"/>
    <w:rsid w:val="004C3734"/>
    <w:rsid w:val="004F21DB"/>
    <w:rsid w:val="00500C2D"/>
    <w:rsid w:val="00510B1F"/>
    <w:rsid w:val="00530049"/>
    <w:rsid w:val="00536831"/>
    <w:rsid w:val="005426A3"/>
    <w:rsid w:val="0054288D"/>
    <w:rsid w:val="0054551B"/>
    <w:rsid w:val="00563416"/>
    <w:rsid w:val="0058083B"/>
    <w:rsid w:val="005925F1"/>
    <w:rsid w:val="005B1333"/>
    <w:rsid w:val="005B58A6"/>
    <w:rsid w:val="005C2074"/>
    <w:rsid w:val="005C274E"/>
    <w:rsid w:val="005C3697"/>
    <w:rsid w:val="005D3D7A"/>
    <w:rsid w:val="005E04A2"/>
    <w:rsid w:val="005F0E6E"/>
    <w:rsid w:val="005F187B"/>
    <w:rsid w:val="005F2663"/>
    <w:rsid w:val="006128DB"/>
    <w:rsid w:val="006229C5"/>
    <w:rsid w:val="00625F48"/>
    <w:rsid w:val="006372B7"/>
    <w:rsid w:val="00640813"/>
    <w:rsid w:val="006458A0"/>
    <w:rsid w:val="006914F0"/>
    <w:rsid w:val="006A22FB"/>
    <w:rsid w:val="006B5115"/>
    <w:rsid w:val="006C501D"/>
    <w:rsid w:val="006D36D1"/>
    <w:rsid w:val="006E382A"/>
    <w:rsid w:val="006F40D4"/>
    <w:rsid w:val="0070375D"/>
    <w:rsid w:val="00706EA0"/>
    <w:rsid w:val="0070700A"/>
    <w:rsid w:val="00712098"/>
    <w:rsid w:val="00721AA6"/>
    <w:rsid w:val="00727E38"/>
    <w:rsid w:val="00730736"/>
    <w:rsid w:val="00771599"/>
    <w:rsid w:val="00776AE5"/>
    <w:rsid w:val="007B1C9E"/>
    <w:rsid w:val="007B644D"/>
    <w:rsid w:val="007D471C"/>
    <w:rsid w:val="007D7169"/>
    <w:rsid w:val="00800B71"/>
    <w:rsid w:val="0080259A"/>
    <w:rsid w:val="008262F9"/>
    <w:rsid w:val="00827041"/>
    <w:rsid w:val="0083144F"/>
    <w:rsid w:val="00860C74"/>
    <w:rsid w:val="00871532"/>
    <w:rsid w:val="00881756"/>
    <w:rsid w:val="008835FC"/>
    <w:rsid w:val="0088629D"/>
    <w:rsid w:val="008863E8"/>
    <w:rsid w:val="00897B8E"/>
    <w:rsid w:val="008E1914"/>
    <w:rsid w:val="008F64EF"/>
    <w:rsid w:val="00915CDF"/>
    <w:rsid w:val="00944673"/>
    <w:rsid w:val="0094524F"/>
    <w:rsid w:val="00950CC4"/>
    <w:rsid w:val="00973A9E"/>
    <w:rsid w:val="009775F0"/>
    <w:rsid w:val="00985FF8"/>
    <w:rsid w:val="00991065"/>
    <w:rsid w:val="00991E7A"/>
    <w:rsid w:val="009A1F47"/>
    <w:rsid w:val="009A6C79"/>
    <w:rsid w:val="009C2618"/>
    <w:rsid w:val="009E1E33"/>
    <w:rsid w:val="009E25D8"/>
    <w:rsid w:val="00A42987"/>
    <w:rsid w:val="00A52AF0"/>
    <w:rsid w:val="00A53329"/>
    <w:rsid w:val="00A62F92"/>
    <w:rsid w:val="00A64034"/>
    <w:rsid w:val="00A70011"/>
    <w:rsid w:val="00A76C5B"/>
    <w:rsid w:val="00A8069E"/>
    <w:rsid w:val="00A82D9D"/>
    <w:rsid w:val="00AA3ED5"/>
    <w:rsid w:val="00AC0544"/>
    <w:rsid w:val="00AE0DE8"/>
    <w:rsid w:val="00AE7300"/>
    <w:rsid w:val="00AF3211"/>
    <w:rsid w:val="00B17B2B"/>
    <w:rsid w:val="00B22F2E"/>
    <w:rsid w:val="00B31331"/>
    <w:rsid w:val="00B332BE"/>
    <w:rsid w:val="00B74D35"/>
    <w:rsid w:val="00BB0CB4"/>
    <w:rsid w:val="00BB326C"/>
    <w:rsid w:val="00BC10FE"/>
    <w:rsid w:val="00BD33BD"/>
    <w:rsid w:val="00BE0CD3"/>
    <w:rsid w:val="00C32284"/>
    <w:rsid w:val="00C44400"/>
    <w:rsid w:val="00C4679B"/>
    <w:rsid w:val="00C50B65"/>
    <w:rsid w:val="00C52963"/>
    <w:rsid w:val="00C53236"/>
    <w:rsid w:val="00C60F51"/>
    <w:rsid w:val="00C71619"/>
    <w:rsid w:val="00C732F7"/>
    <w:rsid w:val="00C82E5E"/>
    <w:rsid w:val="00C868DA"/>
    <w:rsid w:val="00CA04A8"/>
    <w:rsid w:val="00CA33B2"/>
    <w:rsid w:val="00CA538A"/>
    <w:rsid w:val="00CB29E9"/>
    <w:rsid w:val="00CB7E5A"/>
    <w:rsid w:val="00CD2D75"/>
    <w:rsid w:val="00CD55EE"/>
    <w:rsid w:val="00CD7641"/>
    <w:rsid w:val="00CF6048"/>
    <w:rsid w:val="00D35C56"/>
    <w:rsid w:val="00D37A90"/>
    <w:rsid w:val="00D53818"/>
    <w:rsid w:val="00D7631C"/>
    <w:rsid w:val="00D930BC"/>
    <w:rsid w:val="00DC018A"/>
    <w:rsid w:val="00DC2B1F"/>
    <w:rsid w:val="00DD0827"/>
    <w:rsid w:val="00DF352E"/>
    <w:rsid w:val="00E05231"/>
    <w:rsid w:val="00E24E69"/>
    <w:rsid w:val="00E25E30"/>
    <w:rsid w:val="00E3666C"/>
    <w:rsid w:val="00E618F8"/>
    <w:rsid w:val="00E72CF9"/>
    <w:rsid w:val="00E83E3A"/>
    <w:rsid w:val="00E92736"/>
    <w:rsid w:val="00EA3999"/>
    <w:rsid w:val="00EA3B10"/>
    <w:rsid w:val="00ED4F6E"/>
    <w:rsid w:val="00ED6E31"/>
    <w:rsid w:val="00EE48BF"/>
    <w:rsid w:val="00EF075C"/>
    <w:rsid w:val="00F142A8"/>
    <w:rsid w:val="00F74A28"/>
    <w:rsid w:val="00FC27E7"/>
    <w:rsid w:val="00FD451E"/>
    <w:rsid w:val="00FD66D4"/>
    <w:rsid w:val="00FE0170"/>
    <w:rsid w:val="00FE3698"/>
    <w:rsid w:val="00FE76F2"/>
    <w:rsid w:val="00FF4845"/>
    <w:rsid w:val="00FF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ind w:left="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uiPriority w:val="59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Man10</b:Tag>
    <b:SourceType>Misc</b:SourceType>
    <b:Guid>{77E04458-29CC-4B1E-8F16-AC28540F83D5}</b:Guid>
    <b:Title>Identificação de Terminais para Motores Trifásicos</b:Title>
    <b:Year>2010</b:Year>
    <b:City>Osasco</b:City>
    <b:Publisher>Revista Eletrônica de Educação de Tecnologia</b:Publisher>
    <b:Author>
      <b:Author>
        <b:NameList>
          <b:Person>
            <b:Last>Manso</b:Last>
            <b:Middle>Vieira</b:Middle>
            <b:First>Adriano Alex</b:First>
          </b:Person>
          <b:Person>
            <b:Last>Santos</b:Last>
            <b:Middle>Salles dos</b:Middle>
            <b:First>Anderson Luiz</b:First>
          </b:Person>
          <b:Person>
            <b:Last>Scorsi</b:Last>
            <b:Middle>Pascini</b:Middle>
            <b:First>Cleyton</b:First>
          </b:Person>
          <b:Person>
            <b:Last>Batalha</b:Last>
            <b:First>Murillo</b:First>
          </b:Person>
          <b:Person>
            <b:Last>Souza</b:Last>
            <b:Middle>Pedroso de</b:Middle>
            <b:First>Rafael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8869B3D-9EC9-4CCB-8287-B313DBAB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Ruã Luz</dc:creator>
  <cp:lastModifiedBy>Paulo César</cp:lastModifiedBy>
  <cp:revision>9</cp:revision>
  <dcterms:created xsi:type="dcterms:W3CDTF">2014-01-22T15:39:00Z</dcterms:created>
  <dcterms:modified xsi:type="dcterms:W3CDTF">2014-01-22T16:03:00Z</dcterms:modified>
</cp:coreProperties>
</file>