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p>
    <w:bookmarkStart w:id="20" w:name="toepassing-1-op-1"/>
    <w:p>
      <w:pPr>
        <w:pStyle w:val="Heading2"/>
      </w:pPr>
      <w:r>
        <w:t xml:space="preserve">Toepassing 1-op-1</w:t>
      </w:r>
    </w:p>
    <w:p>
      <w:r>
        <w:pict>
          <v:rect style="width:0;height:1.5pt" o:hralign="center" o:hrstd="t" o:hr="t"/>
        </w:pict>
      </w:r>
    </w:p>
    <w:p>
      <w:pPr>
        <w:pStyle w:val="FirstParagraph"/>
      </w:pPr>
      <w:r>
        <w:t xml:space="preserve">Vaak wil men niet alleen kennis toetsen, maar ook toepassingsvaardigheden. Met een digitale toets kunnen toepassingsvaardigheden worden getoetst door middel van bijvoorbeeld open vragen. Ook kan gedacht worden aan open boek-tentamens of casustoetsen. Dit is op afstand minder fraudegevoelig dan het afnemen van toetsen met alleen multiple choice-vragen, maar wel arbeidsintensiever. Dit is daarom vooral een optie wanneer er genoeg mankracht beschikbaar is om dit te realiseren, bijvoorbeeld door studentassistenten in te zetten.</w:t>
      </w:r>
      <w:r>
        <w:t xml:space="preserve"> </w:t>
      </w:r>
      <w:r>
        <w:t xml:space="preserve">Deze toetsvorm is dan ook zeer geschikt voor afname op individueel niveau.</w:t>
      </w:r>
    </w:p>
    <w:p>
      <w:pPr>
        <w:pStyle w:val="BodyText"/>
      </w:pPr>
      <w:r>
        <w:t xml:space="preserve">Presentaties, projecten of producten passen vaak ook goed bij het meten van toepassingsvaardigheden. Hoewel presentaties en gesprekken vaak op locatie plaatsvinden, zijn er ook mogelijkheden om dit op afstand te doen door gebruik te maken van video conferencing software zoals Zoom of Microsoft Teams. Dit kan docenten en studenten reistijd en -kosten besparen.</w:t>
      </w:r>
    </w:p>
    <w:p>
      <w:r>
        <w:pict>
          <v:rect style="width:0;height:1.5pt" o:hralign="center" o:hrstd="t" o:hr="t"/>
        </w:pict>
      </w:r>
    </w:p>
    <w:bookmarkEnd w:id="20"/>
    <w:bookmarkStart w:id="21" w:name="wat-te-doen"/>
    <w:p>
      <w:pPr>
        <w:pStyle w:val="Heading2"/>
      </w:pPr>
      <w:r>
        <w:t xml:space="preserve">Wat te doen</w:t>
      </w:r>
    </w:p>
    <w:p>
      <w:pPr>
        <w:pStyle w:val="FirstParagraph"/>
      </w:pPr>
      <w:r>
        <w:t xml:space="preserve">Op individuele schaal zijn er veel mogelijkheden voor het toetsen van toepassingsvaardigheden op afstand. Kies voor de vorm die het beste past bij de leerdoelen van het vak en het gegeven onderwijs.</w:t>
      </w:r>
    </w:p>
    <w:p>
      <w:r>
        <w:pict>
          <v:rect style="width:0;height:1.5pt" o:hralign="center" o:hrstd="t" o:hr="t"/>
        </w:pict>
      </w:r>
    </w:p>
    <w:bookmarkEnd w:id="21"/>
    <w:bookmarkStart w:id="22" w:name="geadviseerde-toetsvormen"/>
    <w:p>
      <w:pPr>
        <w:pStyle w:val="Heading2"/>
      </w:pPr>
      <w:r>
        <w:t xml:space="preserve">Geadviseerde toetsvormen</w:t>
      </w:r>
    </w:p>
    <w:p>
      <w:r>
        <w:pict>
          <v:rect style="width:0;height:1.5pt" o:hralign="center" o:hrstd="t" o:hr="t"/>
        </w:pict>
      </w:r>
    </w:p>
    <w:p>
      <w:pPr>
        <w:pStyle w:val="FirstParagraph"/>
      </w:pPr>
      <w:r>
        <w:rPr>
          <w:bCs/>
          <w:b/>
        </w:rPr>
        <w:t xml:space="preserve">Tips voor deze toetsmethode</w:t>
      </w:r>
    </w:p>
    <w:p>
      <w:pPr>
        <w:numPr>
          <w:ilvl w:val="0"/>
          <w:numId w:val="1001"/>
        </w:numPr>
      </w:pPr>
      <w:r>
        <w:t xml:space="preserve">Het kan een goed idee zijn om video-opnames te maken. Zo kunnen deze achteraf teruggekeken worden, bijvoorbeeld door de beoordelaar zelf bij twijfelgevallen, of door een tweede beoordelaar. Ook voor de student kan het leerzaam zijn om de opname zelf of samen met de beoordelaar terug te kijken, om te reflecteren op de presentatie of om de beoordeling te bespreken.</w:t>
      </w:r>
    </w:p>
    <w:p>
      <w:pPr>
        <w:numPr>
          <w:ilvl w:val="0"/>
          <w:numId w:val="1001"/>
        </w:numPr>
      </w:pPr>
      <w:r>
        <w:t xml:space="preserve">Vraag de student een identiteitskaart of studentenpas te tonen als de beoordelaar onbekend is met de student.</w:t>
      </w:r>
    </w:p>
    <w:p>
      <w:r>
        <w:pict>
          <v:rect style="width:0;height:1.5pt" o:hralign="center" o:hrstd="t" o:hr="t"/>
        </w:pict>
      </w:r>
    </w:p>
    <w:p>
      <w:pPr>
        <w:pStyle w:val="FirstParagraph"/>
      </w:pPr>
      <w:r>
        <w:rPr>
          <w:bCs/>
          <w:b/>
        </w:rPr>
        <w:t xml:space="preserve">Tips voor deze toetsmethode</w:t>
      </w:r>
    </w:p>
    <w:p>
      <w:pPr>
        <w:numPr>
          <w:ilvl w:val="0"/>
          <w:numId w:val="1002"/>
        </w:numPr>
      </w:pPr>
      <w:r>
        <w:t xml:space="preserve">Het kan een goed idee zijn om video-opnames te maken. Zo kunnen deze achteraf teruggekeken worden, bijvoorbeeld door de beoordelaar zelf bij twijfelgevallen, of door een tweede beoordelaar. Ook voor de student kan het leerzaam zijn om de opname zelf of samen met de beoordelaar terug te kijken, om te reflecteren op de presentatie of om de beoordeling te bespreken.</w:t>
      </w:r>
    </w:p>
    <w:p>
      <w:pPr>
        <w:numPr>
          <w:ilvl w:val="0"/>
          <w:numId w:val="1002"/>
        </w:numPr>
      </w:pPr>
      <w:r>
        <w:t xml:space="preserve">Vraag de student een identiteitskaart of studentenpas te tonen als de beoordelaar onbekend is met de student.</w:t>
      </w:r>
    </w:p>
    <w:p>
      <w:r>
        <w:pict>
          <v:rect style="width:0;height:1.5pt" o:hralign="center" o:hrstd="t" o:hr="t"/>
        </w:pict>
      </w:r>
    </w:p>
    <w:bookmarkEnd w:id="22"/>
    <w:bookmarkStart w:id="23" w:name="portfolio-none"/>
    <w:p>
      <w:pPr>
        <w:pStyle w:val="Heading2"/>
      </w:pPr>
      <w:r>
        <w:t xml:space="preserve">Portfolio none</w:t>
      </w:r>
    </w:p>
    <w:p>
      <w:r>
        <w:pict>
          <v:rect style="width:0;height:1.5pt" o:hralign="center" o:hrstd="t" o:hr="t"/>
        </w:pict>
      </w:r>
    </w:p>
    <w:bookmarkEnd w:id="23"/>
    <w:bookmarkStart w:id="26" w:name="projecten-en-producten-none"/>
    <w:p>
      <w:pPr>
        <w:pStyle w:val="Heading2"/>
      </w:pPr>
      <w:r>
        <w:t xml:space="preserve">Projecten en producten none</w:t>
      </w:r>
    </w:p>
    <w:p>
      <w:r>
        <w:pict>
          <v:rect style="width:0;height:1.5pt" o:hralign="center" o:hrstd="t" o:hr="t"/>
        </w:pict>
      </w:r>
    </w:p>
    <w:p>
      <w:pPr>
        <w:numPr>
          <w:ilvl w:val="0"/>
          <w:numId w:val="1003"/>
        </w:numPr>
      </w:pPr>
      <w:r>
        <w:t xml:space="preserve">Stel een passende tijdslimiet: teveel tijd vergroot de kans op fraude, maar tijdsnood zorgt voor stress bij studenten en minder valide toetsresultaten. Zie van</w:t>
      </w:r>
      <w:r>
        <w:t xml:space="preserve"> </w:t>
      </w:r>
      <w:hyperlink r:id="rId24">
        <w:r>
          <w:rPr>
            <w:rStyle w:val="Hyperlink"/>
          </w:rPr>
          <w:t xml:space="preserve">Berkel (1999)</w:t>
        </w:r>
      </w:hyperlink>
      <w:r>
        <w:t xml:space="preserve"> </w:t>
      </w:r>
      <w:r>
        <w:t xml:space="preserve">voor tijdsindicaties.</w:t>
      </w:r>
    </w:p>
    <w:p>
      <w:pPr>
        <w:numPr>
          <w:ilvl w:val="0"/>
          <w:numId w:val="1003"/>
        </w:numPr>
      </w:pPr>
      <w:r>
        <w:t xml:space="preserve">Benadruk de ethische verantwoordelijkheid die de student heeft om niet te frauderen.</w:t>
      </w:r>
    </w:p>
    <w:p>
      <w:pPr>
        <w:numPr>
          <w:ilvl w:val="0"/>
          <w:numId w:val="1003"/>
        </w:numPr>
      </w:pPr>
      <w:r>
        <w:t xml:space="preserve">Zorg voor een goede communicatie met studenten.</w:t>
      </w:r>
    </w:p>
    <w:p>
      <w:pPr>
        <w:numPr>
          <w:ilvl w:val="1"/>
          <w:numId w:val="1004"/>
        </w:numPr>
        <w:pStyle w:val="Compact"/>
      </w:pPr>
      <w:r>
        <w:t xml:space="preserve">Bied vooraf transparantie over manier waarop de toets op afstand wordt afgenomen, zodat studenten weten wat ze kunnen verwachten. Denk bijvoorbeeld aan welke persoonlijke gegevens er worden gevraagd, wat hiermee wordt gedaan en wat ze bij de hand moeten houden (bijvoorbeeld een collegekaart, een telefoon of camera).</w:t>
      </w:r>
    </w:p>
    <w:p>
      <w:pPr>
        <w:numPr>
          <w:ilvl w:val="1"/>
          <w:numId w:val="1004"/>
        </w:numPr>
        <w:pStyle w:val="Compact"/>
      </w:pPr>
      <w:r>
        <w:t xml:space="preserve">Mocht je gebruik maken van online proctoring, wees dan duidelijk over wat er te verwachten valt, en wat de regels zijn. Transparantie over hoe de online proctoring is opgezet is hierbij essentieel. Zie voor meer informatie het</w:t>
      </w:r>
      <w:r>
        <w:t xml:space="preserve"> </w:t>
      </w:r>
      <w:hyperlink r:id="rId25">
        <w:r>
          <w:rPr>
            <w:rStyle w:val="Hyperlink"/>
          </w:rPr>
          <w:t xml:space="preserve">whitepaper Online proctoring: Surveilleren op afstand van SURF</w:t>
        </w:r>
      </w:hyperlink>
      <w:r>
        <w:t xml:space="preserve">.</w:t>
      </w:r>
    </w:p>
    <w:p>
      <w:pPr>
        <w:numPr>
          <w:ilvl w:val="1"/>
          <w:numId w:val="1004"/>
        </w:numPr>
        <w:pStyle w:val="Compact"/>
      </w:pPr>
      <w:r>
        <w:t xml:space="preserve">De technische eisen moeten vooraf duidelijk zijn. Studenten moeten in ieder geval beschikken over een stabiele internetverbinding. Wanneer er bepaalde computerspecificaties vereist zijn voor het toetssysteem, is dat ook belangrijk om te communiceren, en alternatieven te bieden wanneer studenten hier niet over beschikken.</w:t>
      </w:r>
    </w:p>
    <w:p>
      <w:pPr>
        <w:numPr>
          <w:ilvl w:val="0"/>
          <w:numId w:val="1003"/>
        </w:numPr>
      </w:pPr>
      <w:r>
        <w:t xml:space="preserve">Niet elke student heeft een leefomgeving die geschikt is om in alle rust een toets te maken. Bied waar mogelijk alternatieven aan, bijvoorbeeld een ruimte op de campus waar studenten kunnen zitten.</w:t>
      </w:r>
    </w:p>
    <w:p>
      <w:r>
        <w:pict>
          <v:rect style="width:0;height:1.5pt" o:hralign="center" o:hrstd="t" o:hr="t"/>
        </w:pic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google.com/url?sa=t&amp;rct=j&amp;q=&amp;esrc=s&amp;source=web&amp;cd=&amp;ved=2ahUKEwjKnODgsO_zAhVH7rsIHageBcQQFnoECAUQAQ&amp;url=https%3A%2F%2Fwww.uu.nl%2Fsites%2Fdefault%2Ffiles%2Finschatting_beantwoordingstijd_naar_vraagtype_van_berkel_1999_ot.pdf&amp;usg=AOvVaw0QbDntv3c6E8vkehprB403" TargetMode="External" /><Relationship Type="http://schemas.openxmlformats.org/officeDocument/2006/relationships/hyperlink" Id="rId25" Target="https://www.surf.nl/files/2020-04/surf-rapport-online-proctoring_2020_update-april-2020.pdf" TargetMode="External" /></Relationships>
</file>

<file path=word/_rels/footnotes.xml.rels><?xml version="1.0" encoding="UTF-8"?><Relationships xmlns="http://schemas.openxmlformats.org/package/2006/relationships"><Relationship Type="http://schemas.openxmlformats.org/officeDocument/2006/relationships/hyperlink" Id="rId24" Target="https://www.google.com/url?sa=t&amp;rct=j&amp;q=&amp;esrc=s&amp;source=web&amp;cd=&amp;ved=2ahUKEwjKnODgsO_zAhVH7rsIHageBcQQFnoECAUQAQ&amp;url=https%3A%2F%2Fwww.uu.nl%2Fsites%2Fdefault%2Ffiles%2Finschatting_beantwoordingstijd_naar_vraagtype_van_berkel_1999_ot.pdf&amp;usg=AOvVaw0QbDntv3c6E8vkehprB403" TargetMode="External" /><Relationship Type="http://schemas.openxmlformats.org/officeDocument/2006/relationships/hyperlink" Id="rId25" Target="https://www.surf.nl/files/2020-04/surf-rapport-online-proctoring_2020_update-april-20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
  <cp:keywords/>
  <dcterms:created xsi:type="dcterms:W3CDTF">2022-02-02T17:05:41Z</dcterms:created>
  <dcterms:modified xsi:type="dcterms:W3CDTF">2022-02-02T17:05:41Z</dcterms:modified>
</cp:coreProperties>
</file>

<file path=docProps/custom.xml><?xml version="1.0" encoding="utf-8"?>
<Properties xmlns="http://schemas.openxmlformats.org/officeDocument/2006/custom-properties" xmlns:vt="http://schemas.openxmlformats.org/officeDocument/2006/docPropsVTypes"/>
</file>