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663" w:rsidRPr="00377663" w:rsidRDefault="00377663" w:rsidP="00377663">
      <w:pPr>
        <w:shd w:val="clear" w:color="auto" w:fill="FFFFFF"/>
        <w:spacing w:after="0" w:line="240" w:lineRule="auto"/>
        <w:jc w:val="center"/>
        <w:rPr>
          <w:rFonts w:ascii="Verdana" w:eastAsia="Times New Roman" w:hAnsi="Verdana" w:cs="Times New Roman"/>
          <w:color w:val="333333"/>
          <w:sz w:val="23"/>
          <w:szCs w:val="23"/>
          <w:lang w:eastAsia="ru-RU"/>
        </w:rPr>
      </w:pPr>
      <w:r w:rsidRPr="00377663">
        <w:rPr>
          <w:rFonts w:ascii="Verdana" w:eastAsia="Times New Roman" w:hAnsi="Verdana" w:cs="Times New Roman"/>
          <w:b/>
          <w:bCs/>
          <w:color w:val="333333"/>
          <w:sz w:val="23"/>
          <w:szCs w:val="23"/>
          <w:lang w:eastAsia="ru-RU"/>
        </w:rPr>
        <w:t>ФОРМЫ ПРОЯВЛЕНИЯ КОРРУПЦИИ</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Исходя из анализа норм международных конвенций и результатов научных исследований, можно выделить следующие формы проявления коррупции:</w:t>
      </w:r>
    </w:p>
    <w:p w:rsidR="00377663" w:rsidRPr="00377663" w:rsidRDefault="00377663" w:rsidP="00377663">
      <w:pPr>
        <w:numPr>
          <w:ilvl w:val="0"/>
          <w:numId w:val="1"/>
        </w:numPr>
        <w:shd w:val="clear" w:color="auto" w:fill="FFFFFF"/>
        <w:spacing w:after="0" w:line="240" w:lineRule="auto"/>
        <w:ind w:left="1035"/>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Взяточничество (или подкуп).</w:t>
      </w:r>
    </w:p>
    <w:p w:rsidR="00377663" w:rsidRPr="00377663" w:rsidRDefault="00377663" w:rsidP="00377663">
      <w:pPr>
        <w:numPr>
          <w:ilvl w:val="0"/>
          <w:numId w:val="1"/>
        </w:numPr>
        <w:shd w:val="clear" w:color="auto" w:fill="FFFFFF"/>
        <w:spacing w:after="0" w:line="240" w:lineRule="auto"/>
        <w:ind w:left="1035"/>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Злоупотребление служебным положением.</w:t>
      </w:r>
    </w:p>
    <w:p w:rsidR="00377663" w:rsidRPr="00377663" w:rsidRDefault="00377663" w:rsidP="00377663">
      <w:pPr>
        <w:numPr>
          <w:ilvl w:val="0"/>
          <w:numId w:val="1"/>
        </w:numPr>
        <w:shd w:val="clear" w:color="auto" w:fill="FFFFFF"/>
        <w:spacing w:after="0" w:line="240" w:lineRule="auto"/>
        <w:ind w:left="1035"/>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Злоупотребление влиянием.</w:t>
      </w:r>
    </w:p>
    <w:p w:rsidR="00377663" w:rsidRPr="00377663" w:rsidRDefault="00377663" w:rsidP="00377663">
      <w:pPr>
        <w:numPr>
          <w:ilvl w:val="0"/>
          <w:numId w:val="1"/>
        </w:numPr>
        <w:shd w:val="clear" w:color="auto" w:fill="FFFFFF"/>
        <w:spacing w:after="0" w:line="240" w:lineRule="auto"/>
        <w:ind w:left="1035"/>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Легализация имущества, приобретенного преступным путем (отмывание доходов от преступлений, связанных с коррупцией).</w:t>
      </w:r>
    </w:p>
    <w:p w:rsidR="00377663" w:rsidRPr="00377663" w:rsidRDefault="00377663" w:rsidP="00377663">
      <w:pPr>
        <w:numPr>
          <w:ilvl w:val="0"/>
          <w:numId w:val="1"/>
        </w:numPr>
        <w:shd w:val="clear" w:color="auto" w:fill="FFFFFF"/>
        <w:spacing w:after="0" w:line="240" w:lineRule="auto"/>
        <w:ind w:left="1035"/>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Незаконное участие в предпринимательской деятельности.</w:t>
      </w:r>
    </w:p>
    <w:p w:rsidR="00377663" w:rsidRDefault="00377663" w:rsidP="00377663">
      <w:pPr>
        <w:shd w:val="clear" w:color="auto" w:fill="FFFFFF"/>
        <w:spacing w:after="0" w:line="240" w:lineRule="auto"/>
        <w:jc w:val="center"/>
        <w:rPr>
          <w:rFonts w:ascii="Verdana" w:eastAsia="Times New Roman" w:hAnsi="Verdana" w:cs="Times New Roman"/>
          <w:b/>
          <w:bCs/>
          <w:color w:val="333333"/>
          <w:sz w:val="23"/>
          <w:szCs w:val="23"/>
          <w:lang w:val="en-US" w:eastAsia="ru-RU"/>
        </w:rPr>
      </w:pPr>
      <w:bookmarkStart w:id="0" w:name="5"/>
      <w:bookmarkEnd w:id="0"/>
    </w:p>
    <w:p w:rsidR="00377663" w:rsidRPr="00377663" w:rsidRDefault="00377663" w:rsidP="00377663">
      <w:pPr>
        <w:shd w:val="clear" w:color="auto" w:fill="FFFFFF"/>
        <w:spacing w:after="0" w:line="240" w:lineRule="auto"/>
        <w:jc w:val="center"/>
        <w:rPr>
          <w:rFonts w:ascii="Verdana" w:eastAsia="Times New Roman" w:hAnsi="Verdana" w:cs="Times New Roman"/>
          <w:color w:val="333333"/>
          <w:sz w:val="23"/>
          <w:szCs w:val="23"/>
          <w:lang w:eastAsia="ru-RU"/>
        </w:rPr>
      </w:pPr>
      <w:r w:rsidRPr="00377663">
        <w:rPr>
          <w:rFonts w:ascii="Verdana" w:eastAsia="Times New Roman" w:hAnsi="Verdana" w:cs="Times New Roman"/>
          <w:b/>
          <w:bCs/>
          <w:color w:val="333333"/>
          <w:sz w:val="23"/>
          <w:szCs w:val="23"/>
          <w:lang w:eastAsia="ru-RU"/>
        </w:rPr>
        <w:t>ВИДЫ КОРРУПЦИИ</w:t>
      </w:r>
    </w:p>
    <w:p w:rsidR="00377663" w:rsidRPr="00377663" w:rsidRDefault="00377663" w:rsidP="00377663">
      <w:pPr>
        <w:shd w:val="clear" w:color="auto" w:fill="FFFFFF"/>
        <w:spacing w:after="0" w:line="240" w:lineRule="auto"/>
        <w:jc w:val="both"/>
        <w:rPr>
          <w:rFonts w:ascii="Verdana" w:eastAsia="Times New Roman" w:hAnsi="Verdana" w:cs="Times New Roman"/>
          <w:b/>
          <w:i/>
          <w:color w:val="333333"/>
          <w:sz w:val="23"/>
          <w:szCs w:val="23"/>
          <w:lang w:eastAsia="ru-RU"/>
        </w:rPr>
      </w:pPr>
      <w:r w:rsidRPr="00377663">
        <w:rPr>
          <w:rFonts w:ascii="Verdana" w:eastAsia="Times New Roman" w:hAnsi="Verdana" w:cs="Times New Roman"/>
          <w:color w:val="333333"/>
          <w:sz w:val="23"/>
          <w:szCs w:val="23"/>
          <w:lang w:eastAsia="ru-RU"/>
        </w:rPr>
        <w:t>В зависимости от сферы деятельности различают следующие виды коррупции:</w:t>
      </w:r>
      <w:r w:rsidRPr="00377663">
        <w:rPr>
          <w:rFonts w:ascii="Verdana" w:eastAsia="Times New Roman" w:hAnsi="Verdana" w:cs="Times New Roman"/>
          <w:color w:val="333333"/>
          <w:sz w:val="23"/>
          <w:szCs w:val="23"/>
          <w:lang w:eastAsia="ru-RU"/>
        </w:rPr>
        <w:br/>
      </w:r>
      <w:r w:rsidRPr="00377663">
        <w:rPr>
          <w:rFonts w:ascii="Verdana" w:eastAsia="Times New Roman" w:hAnsi="Verdana" w:cs="Times New Roman"/>
          <w:b/>
          <w:i/>
          <w:color w:val="333333"/>
          <w:sz w:val="23"/>
          <w:szCs w:val="23"/>
          <w:lang w:eastAsia="ru-RU"/>
        </w:rPr>
        <w:t>Коррупция в сфере государственного управления.</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Коррупция в сфере государственного управления имеет место потому, что существует возможность государственного служащего (чиновника) распоряжаться государственными ресурсами и принимать решения не в интересах государства и общества, а исходя из своих личных корыстных побуждений.</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 xml:space="preserve">В зависимости от иерархического положения государственных служащих коррупция может подразделяться на </w:t>
      </w:r>
      <w:proofErr w:type="gramStart"/>
      <w:r w:rsidRPr="00377663">
        <w:rPr>
          <w:rFonts w:ascii="Verdana" w:eastAsia="Times New Roman" w:hAnsi="Verdana" w:cs="Times New Roman"/>
          <w:color w:val="333333"/>
          <w:sz w:val="23"/>
          <w:szCs w:val="23"/>
          <w:lang w:eastAsia="ru-RU"/>
        </w:rPr>
        <w:t>верхушечную</w:t>
      </w:r>
      <w:proofErr w:type="gramEnd"/>
      <w:r w:rsidRPr="00377663">
        <w:rPr>
          <w:rFonts w:ascii="Verdana" w:eastAsia="Times New Roman" w:hAnsi="Verdana" w:cs="Times New Roman"/>
          <w:color w:val="333333"/>
          <w:sz w:val="23"/>
          <w:szCs w:val="23"/>
          <w:lang w:eastAsia="ru-RU"/>
        </w:rPr>
        <w:t xml:space="preserve"> и низовую.</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Первая охватывает политиков, высшее и среднее чиновничество и сопряжена с принятием решений, имеющих высокую цену (формулы законов, госзаказы, изменение форм собственности и т.п.).</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Вторая распространена на среднем и низшем уровнях и связана с постоянным, рутинным взаимодействием чиновников и граждан (штрафы, регистрации и т.п.).</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Часто обе заинтересованные в коррупционной сделке стороны принадлежат к одной государственной организации. Например, когда чиновник дает взятку своему начальнику за то, что последний покрывает коррупционные действия взяткодателя — это также коррупция, которую обычно называют «вертикальной». Она, как правил, выступает в качестве моста между верхушечной и низовой коррупцией.</w:t>
      </w:r>
    </w:p>
    <w:p w:rsidR="00377663" w:rsidRPr="00377663" w:rsidRDefault="00377663" w:rsidP="00377663">
      <w:pPr>
        <w:shd w:val="clear" w:color="auto" w:fill="FFFFFF"/>
        <w:spacing w:after="0" w:line="240" w:lineRule="auto"/>
        <w:jc w:val="both"/>
        <w:rPr>
          <w:rFonts w:ascii="Verdana" w:eastAsia="Times New Roman" w:hAnsi="Verdana" w:cs="Times New Roman"/>
          <w:b/>
          <w:i/>
          <w:color w:val="333333"/>
          <w:sz w:val="23"/>
          <w:szCs w:val="23"/>
          <w:lang w:eastAsia="ru-RU"/>
        </w:rPr>
      </w:pPr>
      <w:r w:rsidRPr="00377663">
        <w:rPr>
          <w:rFonts w:ascii="Verdana" w:eastAsia="Times New Roman" w:hAnsi="Verdana" w:cs="Times New Roman"/>
          <w:b/>
          <w:i/>
          <w:color w:val="333333"/>
          <w:sz w:val="23"/>
          <w:szCs w:val="23"/>
          <w:lang w:eastAsia="ru-RU"/>
        </w:rPr>
        <w:t>Парламентская коррупция.</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Большинство специалистов, изучающих коррупцию, относит к ней и покупку голосов избирателей во время выборов.</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Избиратель обладает по Конституции ресурсом, который называется «властные полномочия». Эти полномочия он делегирует избираемым лицам посредством специфического вида решения — голосования. Избиратель должен принимать это решение исходя из соображений передачи своих полномочий тому, кто, по его мнению, может представлять его интересы, что является общественно признанной нормой. В случае покупки голосов избиратель и кандидат вступают в сделку, в результате которой избиратель, нарушая упомянутую норму, получает деньги или иные блага, кандидат, нарушая избирательное законодательство, надеется обрести властный ресурс. Понятно, что это не единственный тип коррупционных действий в политике.</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 xml:space="preserve">Наконец, упомянем о </w:t>
      </w:r>
      <w:r w:rsidRPr="00377663">
        <w:rPr>
          <w:rFonts w:ascii="Verdana" w:eastAsia="Times New Roman" w:hAnsi="Verdana" w:cs="Times New Roman"/>
          <w:b/>
          <w:i/>
          <w:color w:val="333333"/>
          <w:sz w:val="23"/>
          <w:szCs w:val="23"/>
          <w:lang w:eastAsia="ru-RU"/>
        </w:rPr>
        <w:t>коррупции в негосударственных организациях.</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Сотрудник организации (коммерческой или общественной) также может распоряжаться не принадлежащими ему ресурсами: у него также есть возможность незаконного обогащения с помощью действий, нарушающих интересы организации, в пользу второй стороны, получающей от этого свои выгоды.</w:t>
      </w:r>
    </w:p>
    <w:p w:rsidR="00377663" w:rsidRPr="00377663" w:rsidRDefault="00377663" w:rsidP="00377663">
      <w:pPr>
        <w:shd w:val="clear" w:color="auto" w:fill="FFFFFF"/>
        <w:spacing w:after="0" w:line="240" w:lineRule="auto"/>
        <w:jc w:val="center"/>
        <w:rPr>
          <w:rFonts w:ascii="Verdana" w:eastAsia="Times New Roman" w:hAnsi="Verdana" w:cs="Times New Roman"/>
          <w:color w:val="333333"/>
          <w:sz w:val="23"/>
          <w:szCs w:val="23"/>
          <w:lang w:eastAsia="ru-RU"/>
        </w:rPr>
      </w:pPr>
      <w:bookmarkStart w:id="1" w:name="6"/>
      <w:bookmarkEnd w:id="1"/>
      <w:r w:rsidRPr="00377663">
        <w:rPr>
          <w:rFonts w:ascii="Verdana" w:eastAsia="Times New Roman" w:hAnsi="Verdana" w:cs="Times New Roman"/>
          <w:b/>
          <w:bCs/>
          <w:color w:val="333333"/>
          <w:sz w:val="23"/>
          <w:szCs w:val="23"/>
          <w:lang w:eastAsia="ru-RU"/>
        </w:rPr>
        <w:t>ЭКОНОМИЧЕСКИЕ ПОТЕРИ ОТ КОРРУПЦИИ</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Количественные выражения потерь от коррупции наиболее наглядно отражают тот вред, который она приносит. Обратимся к ряду обобщенных примеров, когда такой вред удалось установить.</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 xml:space="preserve">Подсчитано (Учеными Гарвардского университета, 2000 год), что снижение коррумпированности страны по Индексу восприятия коррупции, рассчитываемого </w:t>
      </w:r>
      <w:proofErr w:type="spellStart"/>
      <w:r w:rsidRPr="00377663">
        <w:rPr>
          <w:rFonts w:ascii="Verdana" w:eastAsia="Times New Roman" w:hAnsi="Verdana" w:cs="Times New Roman"/>
          <w:color w:val="333333"/>
          <w:sz w:val="23"/>
          <w:szCs w:val="23"/>
          <w:lang w:eastAsia="ru-RU"/>
        </w:rPr>
        <w:t>Transparency</w:t>
      </w:r>
      <w:proofErr w:type="spellEnd"/>
      <w:r w:rsidRPr="00377663">
        <w:rPr>
          <w:rFonts w:ascii="Verdana" w:eastAsia="Times New Roman" w:hAnsi="Verdana" w:cs="Times New Roman"/>
          <w:color w:val="333333"/>
          <w:sz w:val="23"/>
          <w:szCs w:val="23"/>
          <w:lang w:eastAsia="ru-RU"/>
        </w:rPr>
        <w:t xml:space="preserve"> </w:t>
      </w:r>
      <w:proofErr w:type="spellStart"/>
      <w:r w:rsidRPr="00377663">
        <w:rPr>
          <w:rFonts w:ascii="Verdana" w:eastAsia="Times New Roman" w:hAnsi="Verdana" w:cs="Times New Roman"/>
          <w:color w:val="333333"/>
          <w:sz w:val="23"/>
          <w:szCs w:val="23"/>
          <w:lang w:eastAsia="ru-RU"/>
        </w:rPr>
        <w:t>International</w:t>
      </w:r>
      <w:proofErr w:type="spellEnd"/>
      <w:r w:rsidRPr="00377663">
        <w:rPr>
          <w:rFonts w:ascii="Verdana" w:eastAsia="Times New Roman" w:hAnsi="Verdana" w:cs="Times New Roman"/>
          <w:color w:val="333333"/>
          <w:sz w:val="23"/>
          <w:szCs w:val="23"/>
          <w:lang w:eastAsia="ru-RU"/>
        </w:rPr>
        <w:t xml:space="preserve">, со среднего уровня (уровня Мексики) до низкого уровня </w:t>
      </w:r>
      <w:r w:rsidRPr="00377663">
        <w:rPr>
          <w:rFonts w:ascii="Verdana" w:eastAsia="Times New Roman" w:hAnsi="Verdana" w:cs="Times New Roman"/>
          <w:color w:val="333333"/>
          <w:sz w:val="23"/>
          <w:szCs w:val="23"/>
          <w:lang w:eastAsia="ru-RU"/>
        </w:rPr>
        <w:lastRenderedPageBreak/>
        <w:t>(Сингапура, первая десятка того же рейтинга) производит эффект, эквивалентный возрастанию налоговых поступлений на 20%.</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Подсчитано, что в Италии после проведения операции «Чистые руки», направленной против коррупции, государственные затраты на строительство дорог сократились на 20%.</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В деле одного британского чиновника Министерства обороны, осужденного на 4 года за взятки, минимальная их оценка составила 2,25 миллиона долларов. Эксперты британского филиала ТИ установили, что ущерб, нанесенный действиями чиновника, за которые он получал взятки, составил 200 миллионов долларов, т.е. почти стократно превосходил суммарный размер взяток.</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 xml:space="preserve">Следует обратить внимание на </w:t>
      </w:r>
      <w:r w:rsidRPr="00377663">
        <w:rPr>
          <w:rFonts w:ascii="Verdana" w:eastAsia="Times New Roman" w:hAnsi="Verdana" w:cs="Times New Roman"/>
          <w:i/>
          <w:color w:val="333333"/>
          <w:sz w:val="23"/>
          <w:szCs w:val="23"/>
          <w:u w:val="single"/>
          <w:lang w:eastAsia="ru-RU"/>
        </w:rPr>
        <w:t>наиболее распространенный во всем мире источник верхушечной коррупции – государственные заказы и закупки.</w:t>
      </w:r>
      <w:r w:rsidRPr="00377663">
        <w:rPr>
          <w:rFonts w:ascii="Verdana" w:eastAsia="Times New Roman" w:hAnsi="Verdana" w:cs="Times New Roman"/>
          <w:color w:val="333333"/>
          <w:sz w:val="23"/>
          <w:szCs w:val="23"/>
          <w:lang w:eastAsia="ru-RU"/>
        </w:rPr>
        <w:t xml:space="preserve"> Согласно оценкам, потери от коррупции в этой сфере часто превышают 30% всех бюджетных затрат по данным статьям.</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 xml:space="preserve">По оценке руководителя Счетной палаты земли Гессен, взятки в этой сфере нередко составляют до 20% суммы заключаемых сделок; при этом взятки не выплачиваются наличными, а переводятся соответствующим лицам через подставные фирмы или принимают форму завышенных счетов за выполненную работу. По оценкам экспертов, завышенной является стоимость около 40% всех зданий, возводимых по заказу федеральных, земельных и коммунальных властей. По утверждению главного прокурора </w:t>
      </w:r>
      <w:proofErr w:type="spellStart"/>
      <w:r w:rsidRPr="00377663">
        <w:rPr>
          <w:rFonts w:ascii="Verdana" w:eastAsia="Times New Roman" w:hAnsi="Verdana" w:cs="Times New Roman"/>
          <w:color w:val="333333"/>
          <w:sz w:val="23"/>
          <w:szCs w:val="23"/>
          <w:lang w:eastAsia="ru-RU"/>
        </w:rPr>
        <w:t>Фракфурта-на-Майне</w:t>
      </w:r>
      <w:proofErr w:type="spellEnd"/>
      <w:r w:rsidRPr="00377663">
        <w:rPr>
          <w:rFonts w:ascii="Verdana" w:eastAsia="Times New Roman" w:hAnsi="Verdana" w:cs="Times New Roman"/>
          <w:color w:val="333333"/>
          <w:sz w:val="23"/>
          <w:szCs w:val="23"/>
          <w:lang w:eastAsia="ru-RU"/>
        </w:rPr>
        <w:t>, коррупция в строительстве наносит государству ежегодный ущерб на сумму в 10 миллиардов марок, в частности путем завышения на 30% реальной рыночной себестоимости работ.</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К приведенным примерам можно добавить оценки правоохранительных органов РФ, согласно которым криминальные структуры в отдельных отраслях промышленности – нефть, газ, редкие металлы – тратят до 50% получаемой прибыли (реальной, а не декларируемой) на подкуп различных должностных лиц. Если использовать приведенное выше соотношение между размером взяток и потерями от коррупции, то легко установить порядок соответствующих сумм, которые будут исчисляться миллиардами долларов.</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 xml:space="preserve">Теперь обратимся к низовой коррупции. По некоторым оценкам, 10% всего дохода в мелком и среднем бизнесе тратится на </w:t>
      </w:r>
      <w:proofErr w:type="gramStart"/>
      <w:r w:rsidRPr="00377663">
        <w:rPr>
          <w:rFonts w:ascii="Verdana" w:eastAsia="Times New Roman" w:hAnsi="Verdana" w:cs="Times New Roman"/>
          <w:color w:val="333333"/>
          <w:sz w:val="23"/>
          <w:szCs w:val="23"/>
          <w:lang w:eastAsia="ru-RU"/>
        </w:rPr>
        <w:t>коррупционных</w:t>
      </w:r>
      <w:proofErr w:type="gramEnd"/>
      <w:r w:rsidRPr="00377663">
        <w:rPr>
          <w:rFonts w:ascii="Verdana" w:eastAsia="Times New Roman" w:hAnsi="Verdana" w:cs="Times New Roman"/>
          <w:color w:val="333333"/>
          <w:sz w:val="23"/>
          <w:szCs w:val="23"/>
          <w:lang w:eastAsia="ru-RU"/>
        </w:rPr>
        <w:t xml:space="preserve"> сделки. При этом на начальном этапе (регистрация предприятий и т.п.) расходы существенно выше. Эти потери напрямую перекладываются на рядовых покупателей и клиентов мелкого бизнеса, поскольку потраченные на взятки деньги закладываются в цену товаров и услуг.</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Добавить к этому следует слабоизученную и не контролируемую (у нас) коррупцию внутри предприятий и негосударственных организаций (пример – предоставление коммерческими банками кредитов за взятки), которая также снижает эффективность экономики.</w:t>
      </w:r>
    </w:p>
    <w:p w:rsidR="00377663" w:rsidRPr="00377663" w:rsidRDefault="00377663" w:rsidP="00377663">
      <w:pPr>
        <w:shd w:val="clear" w:color="auto" w:fill="FFFFFF"/>
        <w:spacing w:after="0" w:line="240" w:lineRule="auto"/>
        <w:jc w:val="center"/>
        <w:rPr>
          <w:rFonts w:ascii="Verdana" w:eastAsia="Times New Roman" w:hAnsi="Verdana" w:cs="Times New Roman"/>
          <w:color w:val="333333"/>
          <w:sz w:val="23"/>
          <w:szCs w:val="23"/>
          <w:lang w:eastAsia="ru-RU"/>
        </w:rPr>
      </w:pPr>
      <w:bookmarkStart w:id="2" w:name="7"/>
      <w:bookmarkEnd w:id="2"/>
      <w:r w:rsidRPr="00377663">
        <w:rPr>
          <w:rFonts w:ascii="Verdana" w:eastAsia="Times New Roman" w:hAnsi="Verdana" w:cs="Times New Roman"/>
          <w:b/>
          <w:bCs/>
          <w:color w:val="333333"/>
          <w:sz w:val="23"/>
          <w:szCs w:val="23"/>
          <w:lang w:eastAsia="ru-RU"/>
        </w:rPr>
        <w:t>МЕТОДЫ ПРОТИВОДЕЙСТВИЯ КОРРУПЦИИ</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Методы, или меры по противодействию коррупции можно подразделить на две достаточно общие группы.</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В первую группу входят меры борьбы с внешними проявлениями коррупции (взятки конкретным чиновникам), с уже существующей коррупцией, с конкретными коррупционерами, во вторую – с институциональными предпосылками, обусловливающими коррупцию, с потенциальной коррупцией, с тем безличным коррупционером, в которого может, при некоторых условиях, превратиться чиновник.</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Можно выделить также компенсационные меры – меры по устранению последствий коррупции.</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Первая группа мер будет носить карательный характер, который выражается в ужесточении государственного контроля.</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Некоторые исследователи проблемы коррупции относят такие меры к одной из причин расцвета коррупции в развивающихся странах из-за следующих недостатков:</w:t>
      </w:r>
    </w:p>
    <w:p w:rsidR="00377663" w:rsidRPr="00377663" w:rsidRDefault="00377663" w:rsidP="00377663">
      <w:pPr>
        <w:numPr>
          <w:ilvl w:val="0"/>
          <w:numId w:val="2"/>
        </w:numPr>
        <w:shd w:val="clear" w:color="auto" w:fill="FFFFFF"/>
        <w:spacing w:after="0" w:line="240" w:lineRule="auto"/>
        <w:ind w:left="1035"/>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lastRenderedPageBreak/>
        <w:t>карательные меры увеличивают разрыв между прибылью должностного лица и уровнем наказания потенциального коррупционера, что и приводит к росту коррупции;</w:t>
      </w:r>
    </w:p>
    <w:p w:rsidR="00377663" w:rsidRPr="00377663" w:rsidRDefault="00377663" w:rsidP="00377663">
      <w:pPr>
        <w:numPr>
          <w:ilvl w:val="0"/>
          <w:numId w:val="2"/>
        </w:numPr>
        <w:shd w:val="clear" w:color="auto" w:fill="FFFFFF"/>
        <w:spacing w:after="0" w:line="240" w:lineRule="auto"/>
        <w:ind w:left="1035"/>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объектом таких мер является сам коррупционер, а не коррупция;</w:t>
      </w:r>
    </w:p>
    <w:p w:rsidR="00377663" w:rsidRPr="00377663" w:rsidRDefault="00377663" w:rsidP="00377663">
      <w:pPr>
        <w:numPr>
          <w:ilvl w:val="0"/>
          <w:numId w:val="2"/>
        </w:numPr>
        <w:shd w:val="clear" w:color="auto" w:fill="FFFFFF"/>
        <w:spacing w:after="0" w:line="240" w:lineRule="auto"/>
        <w:ind w:left="1035"/>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наконец, в рамках данных мер с коррупцией среди государственного аппарата борются исключительно представители этого аппарата, что нередко перерастает в борьбу против конкурентов на рынке коррупционных услуг.</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Вторая группа мер, мер предупредительных, носит превентивный, а не карательный характер, направлена против причин, а не внешних выражений коррупции, и поэтому лишена многих недостатков.</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К мерам превентивного характера относят, к примеру, обеспечение независимости и эффективности судебной власти; прозрачность в финансировании партий; прозрачность процедуры голосования для избирателей; обязанность госслужащих декларировать имущество, правила, регулирующие вопрос конфликта интересов; гарантирование свободы информации; снижение барьеров входа на рынок, связанных с необходимостью получения различных разрешений; достойная оплата труда государственных служащих; децентрализация власти; повышение прозрачности бюджетного процесса для контролирующих органов; повышение прозрачности в налоговой администрации, лишение налоговых служащих возможности произвольно предоставлять налоговые льготы, упрощение налоговой администрации.</w:t>
      </w:r>
    </w:p>
    <w:p w:rsidR="00377663" w:rsidRPr="00377663" w:rsidRDefault="00377663" w:rsidP="00377663">
      <w:pPr>
        <w:shd w:val="clear" w:color="auto" w:fill="FFFFFF"/>
        <w:spacing w:after="0" w:line="240" w:lineRule="auto"/>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К таким мерам следует отнести также совершенствование законодательства и законодательного процесса, например, по следующим направлениям:</w:t>
      </w:r>
    </w:p>
    <w:p w:rsidR="00377663" w:rsidRPr="00377663" w:rsidRDefault="00377663" w:rsidP="00377663">
      <w:pPr>
        <w:numPr>
          <w:ilvl w:val="0"/>
          <w:numId w:val="3"/>
        </w:numPr>
        <w:shd w:val="clear" w:color="auto" w:fill="FFFFFF"/>
        <w:spacing w:after="0" w:line="240" w:lineRule="auto"/>
        <w:ind w:left="1035"/>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распутывание противоречий и прояснение туманностей в действующем законодательстве, поскольку все это создает возможность для чиновного произвола и коррупции;</w:t>
      </w:r>
    </w:p>
    <w:p w:rsidR="00377663" w:rsidRPr="00377663" w:rsidRDefault="00377663" w:rsidP="00377663">
      <w:pPr>
        <w:numPr>
          <w:ilvl w:val="0"/>
          <w:numId w:val="3"/>
        </w:numPr>
        <w:shd w:val="clear" w:color="auto" w:fill="FFFFFF"/>
        <w:spacing w:after="0" w:line="240" w:lineRule="auto"/>
        <w:ind w:left="1035"/>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«закрытие» многочисленных отсылочных норм в действующих законах;</w:t>
      </w:r>
    </w:p>
    <w:p w:rsidR="00377663" w:rsidRPr="00377663" w:rsidRDefault="00377663" w:rsidP="00377663">
      <w:pPr>
        <w:numPr>
          <w:ilvl w:val="0"/>
          <w:numId w:val="3"/>
        </w:numPr>
        <w:shd w:val="clear" w:color="auto" w:fill="FFFFFF"/>
        <w:spacing w:after="0" w:line="240" w:lineRule="auto"/>
        <w:ind w:left="1035"/>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ревизия шкалы наказаний за коррупционные действия с учетом того, что часто завышенные наказания мешают доказательству преступлений;</w:t>
      </w:r>
    </w:p>
    <w:p w:rsidR="00377663" w:rsidRPr="00377663" w:rsidRDefault="00377663" w:rsidP="00377663">
      <w:pPr>
        <w:numPr>
          <w:ilvl w:val="0"/>
          <w:numId w:val="3"/>
        </w:numPr>
        <w:shd w:val="clear" w:color="auto" w:fill="FFFFFF"/>
        <w:spacing w:after="0" w:line="240" w:lineRule="auto"/>
        <w:ind w:left="1035"/>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дифференцирование коррупционных действий;</w:t>
      </w:r>
    </w:p>
    <w:p w:rsidR="00377663" w:rsidRPr="00377663" w:rsidRDefault="00377663" w:rsidP="00377663">
      <w:pPr>
        <w:numPr>
          <w:ilvl w:val="0"/>
          <w:numId w:val="3"/>
        </w:numPr>
        <w:shd w:val="clear" w:color="auto" w:fill="FFFFFF"/>
        <w:spacing w:after="0" w:line="240" w:lineRule="auto"/>
        <w:ind w:left="1035"/>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пересмотр шкал пошлин, штрафов и т.п.;</w:t>
      </w:r>
    </w:p>
    <w:p w:rsidR="00377663" w:rsidRPr="00377663" w:rsidRDefault="00377663" w:rsidP="00377663">
      <w:pPr>
        <w:numPr>
          <w:ilvl w:val="0"/>
          <w:numId w:val="3"/>
        </w:numPr>
        <w:shd w:val="clear" w:color="auto" w:fill="FFFFFF"/>
        <w:spacing w:after="0" w:line="240" w:lineRule="auto"/>
        <w:ind w:left="1035"/>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ужесточение контроля над ведомственным нормотворчеством;</w:t>
      </w:r>
    </w:p>
    <w:p w:rsidR="00377663" w:rsidRPr="00377663" w:rsidRDefault="00377663" w:rsidP="00377663">
      <w:pPr>
        <w:numPr>
          <w:ilvl w:val="0"/>
          <w:numId w:val="3"/>
        </w:numPr>
        <w:shd w:val="clear" w:color="auto" w:fill="FFFFFF"/>
        <w:spacing w:after="0" w:line="240" w:lineRule="auto"/>
        <w:ind w:left="1035"/>
        <w:jc w:val="both"/>
        <w:rPr>
          <w:rFonts w:ascii="Verdana" w:eastAsia="Times New Roman" w:hAnsi="Verdana" w:cs="Times New Roman"/>
          <w:color w:val="333333"/>
          <w:sz w:val="23"/>
          <w:szCs w:val="23"/>
          <w:lang w:eastAsia="ru-RU"/>
        </w:rPr>
      </w:pPr>
      <w:r w:rsidRPr="00377663">
        <w:rPr>
          <w:rFonts w:ascii="Verdana" w:eastAsia="Times New Roman" w:hAnsi="Verdana" w:cs="Times New Roman"/>
          <w:color w:val="333333"/>
          <w:sz w:val="23"/>
          <w:szCs w:val="23"/>
          <w:lang w:eastAsia="ru-RU"/>
        </w:rPr>
        <w:t xml:space="preserve">учреждения </w:t>
      </w:r>
      <w:proofErr w:type="spellStart"/>
      <w:r w:rsidRPr="00377663">
        <w:rPr>
          <w:rFonts w:ascii="Verdana" w:eastAsia="Times New Roman" w:hAnsi="Verdana" w:cs="Times New Roman"/>
          <w:color w:val="333333"/>
          <w:sz w:val="23"/>
          <w:szCs w:val="23"/>
          <w:lang w:eastAsia="ru-RU"/>
        </w:rPr>
        <w:t>антикоррупционной</w:t>
      </w:r>
      <w:proofErr w:type="spellEnd"/>
      <w:r w:rsidRPr="00377663">
        <w:rPr>
          <w:rFonts w:ascii="Verdana" w:eastAsia="Times New Roman" w:hAnsi="Verdana" w:cs="Times New Roman"/>
          <w:color w:val="333333"/>
          <w:sz w:val="23"/>
          <w:szCs w:val="23"/>
          <w:lang w:eastAsia="ru-RU"/>
        </w:rPr>
        <w:t xml:space="preserve"> экспертизы проектов нормативных актов.</w:t>
      </w:r>
    </w:p>
    <w:p w:rsidR="008E7F04" w:rsidRDefault="008E7F04" w:rsidP="00377663">
      <w:pPr>
        <w:spacing w:after="0" w:line="240" w:lineRule="auto"/>
      </w:pPr>
    </w:p>
    <w:sectPr w:rsidR="008E7F04" w:rsidSect="00377663">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Verdana">
    <w:panose1 w:val="020B0604030504040204"/>
    <w:charset w:val="CC"/>
    <w:family w:val="swiss"/>
    <w:pitch w:val="variable"/>
    <w:sig w:usb0="20000287" w:usb1="00000000" w:usb2="00000000" w:usb3="00000000" w:csb0="0000019F" w:csb1="00000000"/>
  </w:font>
  <w:font w:name="Cambria">
    <w:panose1 w:val="02040503050406030204"/>
    <w:charset w:val="CC"/>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A35DE"/>
    <w:multiLevelType w:val="multilevel"/>
    <w:tmpl w:val="67768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F852055"/>
    <w:multiLevelType w:val="multilevel"/>
    <w:tmpl w:val="8C425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2FD190E"/>
    <w:multiLevelType w:val="multilevel"/>
    <w:tmpl w:val="E390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compat/>
  <w:rsids>
    <w:rsidRoot w:val="00377663"/>
    <w:rsid w:val="00173EE0"/>
    <w:rsid w:val="00377663"/>
    <w:rsid w:val="008E7F04"/>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E7F04"/>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7766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678434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C02C6-DD79-4F7E-A2F4-79D2B3F9D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1316</Words>
  <Characters>7506</Characters>
  <Application>Microsoft Office Word</Application>
  <DocSecurity>0</DocSecurity>
  <Lines>62</Lines>
  <Paragraphs>17</Paragraphs>
  <ScaleCrop>false</ScaleCrop>
  <Company>Microsoft</Company>
  <LinksUpToDate>false</LinksUpToDate>
  <CharactersWithSpaces>8805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26594</dc:creator>
  <cp:keywords/>
  <dc:description/>
  <cp:lastModifiedBy>26594</cp:lastModifiedBy>
  <cp:revision>2</cp:revision>
  <cp:lastPrinted>2018-09-28T12:46:00Z</cp:lastPrinted>
  <dcterms:created xsi:type="dcterms:W3CDTF">2018-09-28T12:43:00Z</dcterms:created>
  <dcterms:modified xsi:type="dcterms:W3CDTF">2018-09-28T12:46:00Z</dcterms:modified>
</cp:coreProperties>
</file>