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RFM Customer Segmentation Documentation</w:t>
      </w:r>
    </w:p>
    <w:p>
      <w:r>
        <w:t>Date: August 03, 2025</w:t>
        <w:br/>
      </w:r>
    </w:p>
    <w:p>
      <w:pPr>
        <w:pStyle w:val="Heading1"/>
      </w:pPr>
      <w:r>
        <w:t>Dataset Overview</w:t>
      </w:r>
    </w:p>
    <w:p>
      <w:r>
        <w:t>The dataset used is a modified version of the Online Retail dataset. It includes transactional data from 2009 to 2011, with columns such as InvoiceNo, InvoiceDate, Quantity, Price, and Customer ID.</w:t>
      </w:r>
    </w:p>
    <w:p>
      <w:pPr>
        <w:pStyle w:val="Heading1"/>
      </w:pPr>
      <w:r>
        <w:t>New Table: RFM_Table</w:t>
      </w:r>
    </w:p>
    <w:p>
      <w:r>
        <w:t>RFM_Table is a summarized table that contains the following metrics for each customer:</w:t>
      </w:r>
    </w:p>
    <w:p>
      <w:r>
        <w:t>- Recency: The number of days since the last purchase, calculated as the difference between the most recent InvoiceDate and a defined TodayDate (latest transaction date).</w:t>
        <w:br/>
        <w:t>- Frequency: The count of distinct invoices per customer, representing how often a customer made purchases.</w:t>
        <w:br/>
        <w:t>- Monetary: The total revenue generated by the customer, calculated as SUM(Quantity * Price).</w:t>
      </w:r>
    </w:p>
    <w:p>
      <w:pPr>
        <w:pStyle w:val="Heading1"/>
      </w:pPr>
      <w:r>
        <w:t>New Columns (RFM Scores)</w:t>
      </w:r>
    </w:p>
    <w:p>
      <w:pPr>
        <w:pStyle w:val="Heading2"/>
      </w:pPr>
      <w:r>
        <w:t>1. RecencyScore</w:t>
      </w:r>
    </w:p>
    <w:p>
      <w:r>
        <w:t>Assigns a score based on how recent the last purchase was:</w:t>
        <w:br/>
        <w:t>- 4: &lt;= 30 days</w:t>
        <w:br/>
        <w:t>- 3: &lt;= 90 days</w:t>
        <w:br/>
        <w:t>- 2: &lt;= 180 days</w:t>
        <w:br/>
        <w:t>- 1: &gt; 180 days</w:t>
      </w:r>
    </w:p>
    <w:p>
      <w:pPr>
        <w:pStyle w:val="Heading2"/>
      </w:pPr>
      <w:r>
        <w:t>2. FrequencyScore</w:t>
      </w:r>
    </w:p>
    <w:p>
      <w:r>
        <w:t>Assigns a score based on the number of purchases:</w:t>
        <w:br/>
        <w:t>- 4: &gt;= 100 invoices</w:t>
        <w:br/>
        <w:t>- 3: &gt;= 50 invoices</w:t>
        <w:br/>
        <w:t>- 2: &gt;= 20 invoices</w:t>
        <w:br/>
        <w:t>- 1: &lt; 20 invoices</w:t>
      </w:r>
    </w:p>
    <w:p>
      <w:pPr>
        <w:pStyle w:val="Heading2"/>
      </w:pPr>
      <w:r>
        <w:t>3. MonetaryScore</w:t>
      </w:r>
    </w:p>
    <w:p>
      <w:r>
        <w:t>Assigns a score based on the total amount spent:</w:t>
        <w:br/>
        <w:t>- 4: &gt;= 2000</w:t>
        <w:br/>
        <w:t>- 3: &gt;= 1000</w:t>
        <w:br/>
        <w:t>- 2: &gt;= 500</w:t>
        <w:br/>
        <w:t>- 1: &lt; 500</w:t>
      </w:r>
    </w:p>
    <w:p>
      <w:pPr>
        <w:pStyle w:val="Heading2"/>
      </w:pPr>
      <w:r>
        <w:t>4. RFMScore</w:t>
      </w:r>
    </w:p>
    <w:p>
      <w:r>
        <w:t>This is a concatenation of RecencyScore, FrequencyScore, and MonetaryScore into a single string (e.g., 344).</w:t>
      </w:r>
    </w:p>
    <w:p>
      <w:pPr>
        <w:pStyle w:val="Heading2"/>
      </w:pPr>
      <w:r>
        <w:t>5. CustomerSegment</w:t>
      </w:r>
    </w:p>
    <w:p>
      <w:r>
        <w:t>Segments customers into categories based on their RFMScore:</w:t>
        <w:br/>
        <w:t>- Champions: RFMScore &gt;= 444</w:t>
        <w:br/>
        <w:t>- Loyal Customers: RFMScore &gt;= 344</w:t>
        <w:br/>
        <w:t>- Potential Loyalist: RFMScore &gt;= 244</w:t>
        <w:br/>
        <w:t>- Need Attention: RFMScore &gt;= 144</w:t>
        <w:br/>
        <w:t>- Others: Below 144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