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945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965"/>
        <w:gridCol w:w="4005"/>
        <w:gridCol w:w="4950"/>
        <w:tblGridChange w:id="0">
          <w:tblGrid>
            <w:gridCol w:w="1965"/>
            <w:gridCol w:w="4005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Quality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Assurance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1c1d20"/>
                <w:highlight w:val="white"/>
              </w:rPr>
            </w:pPr>
            <w:r w:rsidDel="00000000" w:rsidR="00000000" w:rsidRPr="00000000">
              <w:rPr>
                <w:color w:val="1c1d20"/>
                <w:highlight w:val="white"/>
                <w:rtl w:val="0"/>
              </w:rPr>
              <w:t xml:space="preserve">A measure of the ability of a system to operate error-free over a specified time period and under predefined conditions.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Stress testing the application using tools such as WebPageTest, and Google PageSpeed.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 and control testing.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1c1d20"/>
                <w:highlight w:val="white"/>
              </w:rPr>
            </w:pPr>
            <w:r w:rsidDel="00000000" w:rsidR="00000000" w:rsidRPr="00000000">
              <w:rPr>
                <w:color w:val="1c1d20"/>
                <w:highlight w:val="white"/>
                <w:rtl w:val="0"/>
              </w:rPr>
              <w:t xml:space="preserve">The extent of the user’s confidence and the level of trust that the software will operate as expected and will not fail.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high-quality and consistent design.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 user integration testing.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1c1d20"/>
                <w:highlight w:val="white"/>
              </w:rPr>
            </w:pPr>
            <w:r w:rsidDel="00000000" w:rsidR="00000000" w:rsidRPr="00000000">
              <w:rPr>
                <w:color w:val="1c1d20"/>
                <w:highlight w:val="white"/>
                <w:rtl w:val="0"/>
              </w:rPr>
              <w:t xml:space="preserve">A measure of how close the results are to what is expected.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and update data constantly.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1c1d20"/>
                <w:highlight w:val="white"/>
              </w:rPr>
            </w:pPr>
            <w:r w:rsidDel="00000000" w:rsidR="00000000" w:rsidRPr="00000000">
              <w:rPr>
                <w:color w:val="1c1d20"/>
                <w:highlight w:val="white"/>
                <w:rtl w:val="0"/>
              </w:rPr>
              <w:t xml:space="preserve">The extent to which the system assures that all data will be protected against malware attacks and unauthorised access (GDPR).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Follow GDPR rules regarding the security and integrity of a software product.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 security testing through various stages of de development.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Control access to private data.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1c1d20"/>
                <w:highlight w:val="white"/>
              </w:rPr>
            </w:pPr>
            <w:r w:rsidDel="00000000" w:rsidR="00000000" w:rsidRPr="00000000">
              <w:rPr>
                <w:color w:val="1c1d20"/>
                <w:highlight w:val="white"/>
                <w:rtl w:val="0"/>
              </w:rPr>
              <w:t xml:space="preserve">Indicates how easy it is for a user to access, learn, and use the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 usability and interface testing to ensure all components are working properly.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Keep content short and clear.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and position main components similar to popular software that the users are used to.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A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AltexSoft. (2022, July 26). </w:t>
      </w:r>
      <w:r w:rsidDel="00000000" w:rsidR="00000000" w:rsidRPr="00000000">
        <w:rPr>
          <w:i w:val="1"/>
          <w:rtl w:val="0"/>
        </w:rPr>
        <w:t xml:space="preserve">Non-functional Requirements: Examples, Types, Approaches</w:t>
      </w:r>
      <w:r w:rsidDel="00000000" w:rsidR="00000000" w:rsidRPr="00000000">
        <w:rPr>
          <w:rtl w:val="0"/>
        </w:rPr>
        <w:t xml:space="preserve">. AltexSoft. Retrieved December 1, 2022, from https://www.altexsoft.com/blog/non-functional-requirements/</w:t>
      </w:r>
    </w:p>
    <w:p w:rsidR="00000000" w:rsidDel="00000000" w:rsidP="00000000" w:rsidRDefault="00000000" w:rsidRPr="00000000" w14:paraId="0000002B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Mikhailouskaya, I. (2018, December 13). </w:t>
      </w:r>
      <w:r w:rsidDel="00000000" w:rsidR="00000000" w:rsidRPr="00000000">
        <w:rPr>
          <w:i w:val="1"/>
          <w:rtl w:val="0"/>
        </w:rPr>
        <w:t xml:space="preserve">Guide to Data Quality Management: Metrics, Process and Best Practices</w:t>
      </w:r>
      <w:r w:rsidDel="00000000" w:rsidR="00000000" w:rsidRPr="00000000">
        <w:rPr>
          <w:rtl w:val="0"/>
        </w:rPr>
        <w:t xml:space="preserve">. ScienceSoft. Retrieved December 1, 2022, from https://www.scnsoft.com/blog/guide-to-data-quality-management</w:t>
      </w:r>
    </w:p>
    <w:p w:rsidR="00000000" w:rsidDel="00000000" w:rsidP="00000000" w:rsidRDefault="00000000" w:rsidRPr="00000000" w14:paraId="0000002C">
      <w:pPr>
        <w:spacing w:line="4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1c1d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July</b:Month>
    <b:DayAccessed>1</b:DayAccessed>
    <b:Day>26</b:Day>
    <b:Year>2022</b:Year>
    <b:SourceType>DocumentFromInternetSite</b:SourceType>
    <b:URL>https://www.altexsoft.com/blog/non-functional-requirements/</b:URL>
    <b:Title>Non-functional Requirements: Examples, Types, Approaches</b:Title>
    <b:InternetSiteTitle>AltexSoft</b:InternetSiteTitle>
    <b:MonthAccessed>December</b:MonthAccessed>
    <b:YearAccessed>2022</b:YearAccessed>
    <b:Gdcea>{"AccessedType":"Website"}</b:Gdcea>
    <b:Author>
      <b:Author>
        <b:Corporate>AltexSoft</b:Corporate>
      </b:Author>
    </b:Author>
  </b:Source>
  <b:Source>
    <b:Tag>source2</b:Tag>
    <b:Month>December</b:Month>
    <b:DayAccessed>1</b:DayAccessed>
    <b:Day>13</b:Day>
    <b:Year>2018</b:Year>
    <b:SourceType>DocumentFromInternetSite</b:SourceType>
    <b:URL>https://www.scnsoft.com/blog/guide-to-data-quality-management</b:URL>
    <b:Title>Guide to Data Quality Management: Metrics, Process and Best Practices</b:Title>
    <b:InternetSiteTitle>ScienceSoft</b:InternetSiteTitle>
    <b:MonthAccessed>December</b:MonthAccessed>
    <b:YearAccessed>2022</b:YearAccessed>
    <b:Gdcea>{"AccessedType":"Website"}</b:Gdcea>
    <b:Author>
      <b:Author>
        <b:NameList>
          <b:Person>
            <b:First>Irene</b:First>
            <b:Last>Mikhailouskaya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