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3DE17E" w14:textId="47CE564F" w:rsidR="0030786B" w:rsidRPr="003E3482" w:rsidRDefault="009C0082" w:rsidP="0030786B">
      <w:pPr>
        <w:spacing w:line="360" w:lineRule="auto"/>
        <w:jc w:val="both"/>
        <w:rPr>
          <w:rFonts w:ascii="Arial" w:hAnsi="Arial" w:cs="Arial"/>
          <w:sz w:val="21"/>
          <w:szCs w:val="21"/>
        </w:rPr>
      </w:pPr>
      <w:r w:rsidRPr="003E3482">
        <w:rPr>
          <w:rFonts w:ascii="Arial" w:hAnsi="Arial" w:cs="Arial"/>
          <w:sz w:val="21"/>
          <w:szCs w:val="21"/>
        </w:rPr>
        <w:t>Ao Douto Juízo da 2ª Vara Cível da Comarca de Volta Redonda – RJ.</w:t>
      </w:r>
    </w:p>
    <w:p w14:paraId="143E6B98" w14:textId="77777777" w:rsidR="001E680C" w:rsidRPr="003E3482" w:rsidRDefault="001E680C" w:rsidP="0030786B">
      <w:pPr>
        <w:spacing w:line="360" w:lineRule="auto"/>
        <w:jc w:val="both"/>
        <w:rPr>
          <w:rFonts w:ascii="Arial" w:hAnsi="Arial" w:cs="Arial"/>
          <w:sz w:val="21"/>
          <w:szCs w:val="21"/>
        </w:rPr>
      </w:pPr>
    </w:p>
    <w:p w14:paraId="38732173" w14:textId="33B20A03" w:rsidR="0030786B" w:rsidRPr="003E3482" w:rsidRDefault="001E680C" w:rsidP="001E680C">
      <w:pPr>
        <w:spacing w:line="360" w:lineRule="auto"/>
        <w:jc w:val="right"/>
        <w:rPr>
          <w:rFonts w:ascii="Arial" w:hAnsi="Arial" w:cs="Arial"/>
          <w:sz w:val="21"/>
          <w:szCs w:val="21"/>
        </w:rPr>
      </w:pPr>
      <w:r w:rsidRPr="003E3482">
        <w:rPr>
          <w:rFonts w:cs="Arial"/>
          <w:b/>
          <w:noProof/>
          <w:sz w:val="21"/>
          <w:szCs w:val="21"/>
        </w:rPr>
        <mc:AlternateContent>
          <mc:Choice Requires="wpg">
            <w:drawing>
              <wp:inline distT="0" distB="0" distL="0" distR="0" wp14:anchorId="5036F346" wp14:editId="671FAAA1">
                <wp:extent cx="3000375" cy="885190"/>
                <wp:effectExtent l="0" t="0" r="28575" b="10160"/>
                <wp:docPr id="1" name="Agrupar 1">
                  <a:hlinkClick xmlns:a="http://schemas.openxmlformats.org/drawingml/2006/main" r:id="rId6"/>
                </wp:docPr>
                <wp:cNvGraphicFramePr/>
                <a:graphic xmlns:a="http://schemas.openxmlformats.org/drawingml/2006/main">
                  <a:graphicData uri="http://schemas.microsoft.com/office/word/2010/wordprocessingGroup">
                    <wpg:wgp>
                      <wpg:cNvGrpSpPr/>
                      <wpg:grpSpPr>
                        <a:xfrm>
                          <a:off x="0" y="0"/>
                          <a:ext cx="3000375" cy="885190"/>
                          <a:chOff x="-142875" y="148684"/>
                          <a:chExt cx="3000375" cy="921173"/>
                        </a:xfrm>
                      </wpg:grpSpPr>
                      <wps:wsp>
                        <wps:cNvPr id="3" name="Retângulo: Cantos Arredondados 3">
                          <a:hlinkClick r:id="rId6"/>
                        </wps:cNvPr>
                        <wps:cNvSpPr/>
                        <wps:spPr>
                          <a:xfrm>
                            <a:off x="123825" y="148684"/>
                            <a:ext cx="2733675" cy="921173"/>
                          </a:xfrm>
                          <a:prstGeom prst="roundRect">
                            <a:avLst>
                              <a:gd name="adj" fmla="val 5088"/>
                            </a:avLst>
                          </a:prstGeom>
                          <a:solidFill>
                            <a:sysClr val="window" lastClr="FFFFFF"/>
                          </a:solidFill>
                          <a:ln w="12700" cap="flat" cmpd="sng" algn="ctr">
                            <a:solidFill>
                              <a:srgbClr val="002060"/>
                            </a:solidFill>
                            <a:prstDash val="solid"/>
                            <a:miter lim="800000"/>
                          </a:ln>
                          <a:effectLst/>
                        </wps:spPr>
                        <wps:txbx>
                          <w:txbxContent>
                            <w:p w14:paraId="693CD0B9" w14:textId="77777777" w:rsidR="001E680C" w:rsidRDefault="001E680C" w:rsidP="001E680C">
                              <w:pPr>
                                <w:ind w:left="426"/>
                                <w:rPr>
                                  <w:b/>
                                  <w:sz w:val="16"/>
                                </w:rPr>
                              </w:pPr>
                              <w:r w:rsidRPr="00F01E2C">
                                <w:rPr>
                                  <w:b/>
                                  <w:sz w:val="16"/>
                                </w:rPr>
                                <w:t>A FOA POSSUI UM CANAL PARA REALIZAÇÃO DE ACORDOS JUD</w:t>
                              </w:r>
                              <w:r>
                                <w:rPr>
                                  <w:b/>
                                  <w:sz w:val="16"/>
                                </w:rPr>
                                <w:t>I</w:t>
                              </w:r>
                              <w:r w:rsidRPr="00F01E2C">
                                <w:rPr>
                                  <w:b/>
                                  <w:sz w:val="16"/>
                                </w:rPr>
                                <w:t>CIAIS.</w:t>
                              </w:r>
                            </w:p>
                            <w:p w14:paraId="5D203D58" w14:textId="77777777" w:rsidR="001E680C" w:rsidRPr="00F01E2C" w:rsidRDefault="001E680C" w:rsidP="001E680C">
                              <w:pPr>
                                <w:ind w:left="426"/>
                                <w:rPr>
                                  <w:b/>
                                  <w:sz w:val="16"/>
                                </w:rPr>
                              </w:pPr>
                            </w:p>
                            <w:p w14:paraId="38DE47A3" w14:textId="77777777" w:rsidR="001E680C" w:rsidRDefault="001E680C" w:rsidP="001E680C">
                              <w:pPr>
                                <w:ind w:left="426"/>
                                <w:rPr>
                                  <w:b/>
                                  <w:sz w:val="16"/>
                                </w:rPr>
                              </w:pPr>
                              <w:r>
                                <w:rPr>
                                  <w:b/>
                                  <w:sz w:val="16"/>
                                </w:rPr>
                                <w:t>ACESSE:</w:t>
                              </w:r>
                            </w:p>
                            <w:p w14:paraId="426F1CEB" w14:textId="77777777" w:rsidR="001E680C" w:rsidRDefault="001E680C" w:rsidP="001E680C">
                              <w:pPr>
                                <w:ind w:left="426"/>
                                <w:rPr>
                                  <w:b/>
                                  <w:sz w:val="16"/>
                                </w:rPr>
                              </w:pPr>
                            </w:p>
                            <w:p w14:paraId="3BB54202" w14:textId="77777777" w:rsidR="001E680C" w:rsidRPr="00F01E2C" w:rsidRDefault="00864EC4" w:rsidP="001E680C">
                              <w:pPr>
                                <w:ind w:left="426"/>
                                <w:rPr>
                                  <w:b/>
                                  <w:color w:val="0070C0"/>
                                  <w:sz w:val="16"/>
                                </w:rPr>
                              </w:pPr>
                              <w:hyperlink r:id="rId7" w:history="1">
                                <w:r w:rsidR="001E680C" w:rsidRPr="001127BE">
                                  <w:rPr>
                                    <w:rStyle w:val="Hyperlink"/>
                                    <w:b/>
                                    <w:sz w:val="16"/>
                                  </w:rPr>
                                  <w:t>https://www.unifoa.edu.br/debitos-judiciais/</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 name="Imagem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142875" y="339725"/>
                            <a:ext cx="539750" cy="539750"/>
                          </a:xfrm>
                          <a:prstGeom prst="rect">
                            <a:avLst/>
                          </a:prstGeom>
                        </pic:spPr>
                      </pic:pic>
                    </wpg:wgp>
                  </a:graphicData>
                </a:graphic>
              </wp:inline>
            </w:drawing>
          </mc:Choice>
          <mc:Fallback>
            <w:pict>
              <v:group w14:anchorId="5036F346" id="Agrupar 1" o:spid="_x0000_s1026" href="https://www.unifoa.edu.br/debitos-judiciais/" style="width:236.25pt;height:69.7pt;mso-position-horizontal-relative:char;mso-position-vertical-relative:line" coordorigin="-1428,1486" coordsize="30003,92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" o:button="t">
                <v:roundrect id="Retângulo: Cantos Arredondados 3" o:spid="_x0000_s1027" href="https://www.unifoa.edu.br/debitos-judiciais/" style="position:absolute;left:1238;top:1486;width:27337;height:9212;visibility:visible;mso-wrap-style:square;v-text-anchor:middle" arcsize="333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" o:button="t" fillcolor="window" strokecolor="#002060" strokeweight="1pt">
                  <v:fill o:detectmouseclick="t"/>
                  <v:stroke joinstyle="miter"/>
                  <v:textbox>
                    <w:txbxContent>
                      <w:p w14:paraId="693CD0B9" w14:textId="77777777" w:rsidR="001E680C" w:rsidRDefault="001E680C" w:rsidP="001E680C">
                        <w:pPr>
                          <w:ind w:left="426"/>
                          <w:rPr>
                            <w:b/>
                            <w:sz w:val="16"/>
                          </w:rPr>
                        </w:pPr>
                        <w:r w:rsidRPr="00F01E2C">
                          <w:rPr>
                            <w:b/>
                            <w:sz w:val="16"/>
                          </w:rPr>
                          <w:t>A FOA POSSUI UM CANAL PARA REALIZAÇÃO DE ACORDOS JUD</w:t>
                        </w:r>
                        <w:r>
                          <w:rPr>
                            <w:b/>
                            <w:sz w:val="16"/>
                          </w:rPr>
                          <w:t>I</w:t>
                        </w:r>
                        <w:r w:rsidRPr="00F01E2C">
                          <w:rPr>
                            <w:b/>
                            <w:sz w:val="16"/>
                          </w:rPr>
                          <w:t>CIAIS.</w:t>
                        </w:r>
                      </w:p>
                      <w:p w14:paraId="5D203D58" w14:textId="77777777" w:rsidR="001E680C" w:rsidRPr="00F01E2C" w:rsidRDefault="001E680C" w:rsidP="001E680C">
                        <w:pPr>
                          <w:ind w:left="426"/>
                          <w:rPr>
                            <w:b/>
                            <w:sz w:val="16"/>
                          </w:rPr>
                        </w:pPr>
                      </w:p>
                      <w:p w14:paraId="38DE47A3" w14:textId="77777777" w:rsidR="001E680C" w:rsidRDefault="001E680C" w:rsidP="001E680C">
                        <w:pPr>
                          <w:ind w:left="426"/>
                          <w:rPr>
                            <w:b/>
                            <w:sz w:val="16"/>
                          </w:rPr>
                        </w:pPr>
                        <w:r>
                          <w:rPr>
                            <w:b/>
                            <w:sz w:val="16"/>
                          </w:rPr>
                          <w:t>ACESSE:</w:t>
                        </w:r>
                      </w:p>
                      <w:p w14:paraId="426F1CEB" w14:textId="77777777" w:rsidR="001E680C" w:rsidRDefault="001E680C" w:rsidP="001E680C">
                        <w:pPr>
                          <w:ind w:left="426"/>
                          <w:rPr>
                            <w:b/>
                            <w:sz w:val="16"/>
                          </w:rPr>
                        </w:pPr>
                      </w:p>
                      <w:p w14:paraId="3BB54202" w14:textId="77777777" w:rsidR="001E680C" w:rsidRPr="00F01E2C" w:rsidRDefault="00864EC4" w:rsidP="001E680C">
                        <w:pPr>
                          <w:ind w:left="426"/>
                          <w:rPr>
                            <w:b/>
                            <w:color w:val="0070C0"/>
                            <w:sz w:val="16"/>
                          </w:rPr>
                        </w:pPr>
                        <w:hyperlink r:id="rId9" w:history="1">
                          <w:r w:rsidR="001E680C" w:rsidRPr="001127BE">
                            <w:rPr>
                              <w:rStyle w:val="Hyperlink"/>
                              <w:b/>
                              <w:sz w:val="16"/>
                            </w:rPr>
                            <w:t>https://www.unifoa.edu.br/debitos-judiciais/</w:t>
                          </w:r>
                        </w:hyperlink>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4" o:spid="_x0000_s1028" type="#_x0000_t75" style="position:absolute;left:-1428;top:3397;width:5396;height:5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">
                  <v:imagedata r:id="rId10" o:title=""/>
                </v:shape>
                <w10:anchorlock/>
              </v:group>
            </w:pict>
          </mc:Fallback>
        </mc:AlternateContent>
      </w:r>
    </w:p>
    <w:p w14:paraId="2B81376B" w14:textId="71FB900D" w:rsidR="0030786B" w:rsidRPr="003E3482" w:rsidRDefault="0030786B" w:rsidP="0030786B">
      <w:pPr>
        <w:spacing w:line="360" w:lineRule="auto"/>
        <w:jc w:val="both"/>
        <w:rPr>
          <w:rFonts w:ascii="Arial" w:hAnsi="Arial" w:cs="Arial"/>
          <w:b/>
          <w:sz w:val="21"/>
          <w:szCs w:val="21"/>
          <w:u w:val="single"/>
        </w:rPr>
      </w:pPr>
      <w:r w:rsidRPr="003E3482">
        <w:rPr>
          <w:rFonts w:ascii="Arial" w:hAnsi="Arial" w:cs="Arial"/>
          <w:b/>
          <w:sz w:val="21"/>
          <w:szCs w:val="21"/>
          <w:u w:val="single"/>
        </w:rPr>
        <w:t>Processo nº</w:t>
      </w:r>
      <w:r w:rsidR="009C0082" w:rsidRPr="003E3482">
        <w:rPr>
          <w:rFonts w:ascii="Arial" w:hAnsi="Arial" w:cs="Arial"/>
          <w:b/>
          <w:sz w:val="21"/>
          <w:szCs w:val="21"/>
          <w:u w:val="single"/>
        </w:rPr>
        <w:t xml:space="preserve">.: </w:t>
      </w:r>
      <w:r w:rsidR="0052466E" w:rsidRPr="0052466E">
        <w:rPr>
          <w:rFonts w:ascii="Arial" w:hAnsi="Arial" w:cs="Arial"/>
          <w:b/>
          <w:sz w:val="21"/>
          <w:szCs w:val="21"/>
          <w:u w:val="single"/>
        </w:rPr>
        <w:t>0008811-08.2021.8.19.0066</w:t>
      </w:r>
    </w:p>
    <w:p w14:paraId="2D2F1894" w14:textId="77777777" w:rsidR="001E680C" w:rsidRPr="003E3482" w:rsidRDefault="001E680C" w:rsidP="001E680C">
      <w:pPr>
        <w:spacing w:line="360" w:lineRule="auto"/>
        <w:jc w:val="both"/>
        <w:rPr>
          <w:rFonts w:ascii="Arial" w:hAnsi="Arial" w:cs="Arial"/>
          <w:b/>
          <w:sz w:val="21"/>
          <w:szCs w:val="21"/>
        </w:rPr>
      </w:pPr>
    </w:p>
    <w:p w14:paraId="45FE80FB" w14:textId="21A7A302" w:rsidR="00A26EB9" w:rsidRPr="003E3482" w:rsidRDefault="0030786B" w:rsidP="00A26EB9">
      <w:pPr>
        <w:spacing w:line="360" w:lineRule="auto"/>
        <w:ind w:firstLine="1134"/>
        <w:jc w:val="both"/>
        <w:rPr>
          <w:rFonts w:ascii="Arial" w:hAnsi="Arial" w:cs="Arial"/>
          <w:sz w:val="21"/>
          <w:szCs w:val="21"/>
        </w:rPr>
      </w:pPr>
      <w:r w:rsidRPr="003E3482">
        <w:rPr>
          <w:rFonts w:ascii="Arial" w:hAnsi="Arial" w:cs="Arial"/>
          <w:b/>
          <w:sz w:val="21"/>
          <w:szCs w:val="21"/>
        </w:rPr>
        <w:t xml:space="preserve">FUNDAÇÃO OSWALDO ARANHA - FOA, </w:t>
      </w:r>
      <w:r w:rsidRPr="003E3482">
        <w:rPr>
          <w:rFonts w:ascii="Arial" w:hAnsi="Arial" w:cs="Arial"/>
          <w:sz w:val="21"/>
          <w:szCs w:val="21"/>
        </w:rPr>
        <w:t xml:space="preserve">já qualificada nos autos </w:t>
      </w:r>
      <w:r w:rsidR="00C2450D" w:rsidRPr="003E3482">
        <w:rPr>
          <w:rFonts w:ascii="Arial" w:hAnsi="Arial" w:cs="Arial"/>
          <w:sz w:val="21"/>
          <w:szCs w:val="21"/>
        </w:rPr>
        <w:t>da</w:t>
      </w:r>
      <w:r w:rsidRPr="003E3482">
        <w:rPr>
          <w:rFonts w:ascii="Arial" w:hAnsi="Arial" w:cs="Arial"/>
          <w:sz w:val="21"/>
          <w:szCs w:val="21"/>
        </w:rPr>
        <w:t xml:space="preserve"> </w:t>
      </w:r>
      <w:r w:rsidR="009C0082" w:rsidRPr="003E3482">
        <w:rPr>
          <w:rFonts w:ascii="Arial" w:hAnsi="Arial" w:cs="Arial"/>
          <w:b/>
          <w:sz w:val="21"/>
          <w:szCs w:val="21"/>
        </w:rPr>
        <w:t>EXECUÇÃO DE TÍTULO EXTRAJUDICIAL</w:t>
      </w:r>
      <w:r w:rsidR="009F7EFF" w:rsidRPr="003E3482">
        <w:rPr>
          <w:rFonts w:ascii="Arial" w:hAnsi="Arial" w:cs="Arial"/>
          <w:b/>
          <w:sz w:val="21"/>
          <w:szCs w:val="21"/>
        </w:rPr>
        <w:t xml:space="preserve"> </w:t>
      </w:r>
      <w:r w:rsidR="009C0082" w:rsidRPr="003E3482">
        <w:rPr>
          <w:rFonts w:ascii="Arial" w:hAnsi="Arial" w:cs="Arial"/>
          <w:sz w:val="21"/>
          <w:szCs w:val="21"/>
        </w:rPr>
        <w:t xml:space="preserve">que move em face </w:t>
      </w:r>
      <w:r w:rsidR="009F7EFF" w:rsidRPr="003E3482">
        <w:rPr>
          <w:rFonts w:ascii="Arial" w:hAnsi="Arial" w:cs="Arial"/>
          <w:sz w:val="21"/>
          <w:szCs w:val="21"/>
        </w:rPr>
        <w:t xml:space="preserve">de </w:t>
      </w:r>
      <w:r w:rsidR="0052466E" w:rsidRPr="0052466E">
        <w:rPr>
          <w:rFonts w:ascii="Arial" w:hAnsi="Arial" w:cs="Arial"/>
          <w:b/>
          <w:sz w:val="21"/>
          <w:szCs w:val="21"/>
        </w:rPr>
        <w:t>WILLIAN ROBERTO DE OLIVEIRA DIAS</w:t>
      </w:r>
      <w:r w:rsidR="009F7EFF" w:rsidRPr="003E3482">
        <w:rPr>
          <w:rFonts w:ascii="Arial" w:hAnsi="Arial" w:cs="Arial"/>
          <w:sz w:val="21"/>
          <w:szCs w:val="21"/>
        </w:rPr>
        <w:t xml:space="preserve">, </w:t>
      </w:r>
      <w:r w:rsidRPr="003E3482">
        <w:rPr>
          <w:rFonts w:ascii="Arial" w:hAnsi="Arial" w:cs="Arial"/>
          <w:sz w:val="21"/>
          <w:szCs w:val="21"/>
        </w:rPr>
        <w:t>vem respeitosamente à presença de Vossa Excelência, por intermédio de s</w:t>
      </w:r>
      <w:r w:rsidR="00EC6181" w:rsidRPr="003E3482">
        <w:rPr>
          <w:rFonts w:ascii="Arial" w:hAnsi="Arial" w:cs="Arial"/>
          <w:sz w:val="21"/>
          <w:szCs w:val="21"/>
        </w:rPr>
        <w:t>eu(</w:t>
      </w:r>
      <w:r w:rsidR="00C53D29" w:rsidRPr="003E3482">
        <w:rPr>
          <w:rFonts w:ascii="Arial" w:hAnsi="Arial" w:cs="Arial"/>
          <w:sz w:val="21"/>
          <w:szCs w:val="21"/>
        </w:rPr>
        <w:t>a</w:t>
      </w:r>
      <w:r w:rsidR="00EC6181" w:rsidRPr="003E3482">
        <w:rPr>
          <w:rFonts w:ascii="Arial" w:hAnsi="Arial" w:cs="Arial"/>
          <w:sz w:val="21"/>
          <w:szCs w:val="21"/>
        </w:rPr>
        <w:t>)</w:t>
      </w:r>
      <w:r w:rsidR="00C53D29" w:rsidRPr="003E3482">
        <w:rPr>
          <w:rFonts w:ascii="Arial" w:hAnsi="Arial" w:cs="Arial"/>
          <w:sz w:val="21"/>
          <w:szCs w:val="21"/>
        </w:rPr>
        <w:t xml:space="preserve"> p</w:t>
      </w:r>
      <w:r w:rsidRPr="003E3482">
        <w:rPr>
          <w:rFonts w:ascii="Arial" w:hAnsi="Arial" w:cs="Arial"/>
          <w:sz w:val="21"/>
          <w:szCs w:val="21"/>
        </w:rPr>
        <w:t>rocurador</w:t>
      </w:r>
      <w:r w:rsidR="00EC6181" w:rsidRPr="003E3482">
        <w:rPr>
          <w:rFonts w:ascii="Arial" w:hAnsi="Arial" w:cs="Arial"/>
          <w:sz w:val="21"/>
          <w:szCs w:val="21"/>
        </w:rPr>
        <w:t>(</w:t>
      </w:r>
      <w:r w:rsidR="00C53D29" w:rsidRPr="003E3482">
        <w:rPr>
          <w:rFonts w:ascii="Arial" w:hAnsi="Arial" w:cs="Arial"/>
          <w:sz w:val="21"/>
          <w:szCs w:val="21"/>
        </w:rPr>
        <w:t>a</w:t>
      </w:r>
      <w:r w:rsidR="00EC6181" w:rsidRPr="003E3482">
        <w:rPr>
          <w:rFonts w:ascii="Arial" w:hAnsi="Arial" w:cs="Arial"/>
          <w:sz w:val="21"/>
          <w:szCs w:val="21"/>
        </w:rPr>
        <w:t>)</w:t>
      </w:r>
      <w:r w:rsidRPr="003E3482">
        <w:rPr>
          <w:rFonts w:ascii="Arial" w:hAnsi="Arial" w:cs="Arial"/>
          <w:sz w:val="21"/>
          <w:szCs w:val="21"/>
        </w:rPr>
        <w:t xml:space="preserve">, em cumprimento </w:t>
      </w:r>
      <w:r w:rsidR="001E680C" w:rsidRPr="003E3482">
        <w:rPr>
          <w:rFonts w:ascii="Arial" w:hAnsi="Arial" w:cs="Arial"/>
          <w:sz w:val="21"/>
          <w:szCs w:val="21"/>
        </w:rPr>
        <w:t xml:space="preserve">à intimação do despacho de </w:t>
      </w:r>
      <w:r w:rsidR="00830A62" w:rsidRPr="003E3482">
        <w:rPr>
          <w:rFonts w:ascii="Arial" w:hAnsi="Arial" w:cs="Arial"/>
          <w:sz w:val="21"/>
          <w:szCs w:val="21"/>
        </w:rPr>
        <w:t xml:space="preserve">index </w:t>
      </w:r>
      <w:r w:rsidR="0052466E">
        <w:rPr>
          <w:rFonts w:ascii="Arial" w:hAnsi="Arial" w:cs="Arial"/>
          <w:sz w:val="21"/>
          <w:szCs w:val="21"/>
        </w:rPr>
        <w:t>167</w:t>
      </w:r>
      <w:r w:rsidRPr="003E3482">
        <w:rPr>
          <w:rFonts w:ascii="Arial" w:hAnsi="Arial" w:cs="Arial"/>
          <w:sz w:val="21"/>
          <w:szCs w:val="21"/>
        </w:rPr>
        <w:t xml:space="preserve">, </w:t>
      </w:r>
      <w:r w:rsidR="00A26EB9" w:rsidRPr="003E3482">
        <w:rPr>
          <w:rFonts w:ascii="Arial" w:hAnsi="Arial" w:cs="Arial"/>
          <w:sz w:val="21"/>
          <w:szCs w:val="21"/>
        </w:rPr>
        <w:t>expor o que segue para ao final requerer</w:t>
      </w:r>
      <w:r w:rsidR="00C2450D" w:rsidRPr="003E3482">
        <w:rPr>
          <w:rFonts w:ascii="Arial" w:hAnsi="Arial" w:cs="Arial"/>
          <w:sz w:val="21"/>
          <w:szCs w:val="21"/>
        </w:rPr>
        <w:t>.</w:t>
      </w:r>
    </w:p>
    <w:p w14:paraId="58CD89C8" w14:textId="77777777" w:rsidR="00306DA1" w:rsidRPr="003E3482" w:rsidRDefault="00306DA1" w:rsidP="00306DA1">
      <w:pPr>
        <w:spacing w:line="360" w:lineRule="auto"/>
        <w:jc w:val="both"/>
        <w:rPr>
          <w:rFonts w:ascii="Arial" w:hAnsi="Arial" w:cs="Arial"/>
          <w:sz w:val="21"/>
          <w:szCs w:val="21"/>
        </w:rPr>
      </w:pPr>
    </w:p>
    <w:p w14:paraId="602B9C37" w14:textId="02A65341" w:rsidR="00306DA1" w:rsidRPr="00B138FE" w:rsidRDefault="00306DA1" w:rsidP="00306DA1">
      <w:pPr>
        <w:spacing w:line="360" w:lineRule="auto"/>
        <w:ind w:firstLine="1134"/>
        <w:jc w:val="both"/>
        <w:rPr>
          <w:rFonts w:ascii="Arial" w:hAnsi="Arial" w:cs="Arial"/>
          <w:iCs/>
          <w:sz w:val="21"/>
          <w:szCs w:val="21"/>
        </w:rPr>
      </w:pPr>
      <w:r w:rsidRPr="00B138FE">
        <w:rPr>
          <w:rFonts w:ascii="Arial" w:hAnsi="Arial" w:cs="Arial"/>
          <w:iCs/>
          <w:sz w:val="21"/>
          <w:szCs w:val="21"/>
        </w:rPr>
        <w:t xml:space="preserve">A presente execução foi distribuída em </w:t>
      </w:r>
      <w:r w:rsidR="00B138FE" w:rsidRPr="00B138FE">
        <w:rPr>
          <w:rFonts w:ascii="Arial" w:hAnsi="Arial" w:cs="Arial"/>
          <w:iCs/>
          <w:sz w:val="21"/>
          <w:szCs w:val="21"/>
        </w:rPr>
        <w:t>13/07/2021</w:t>
      </w:r>
      <w:r w:rsidRPr="00B138FE">
        <w:rPr>
          <w:rFonts w:ascii="Arial" w:hAnsi="Arial" w:cs="Arial"/>
          <w:iCs/>
          <w:sz w:val="21"/>
          <w:szCs w:val="21"/>
        </w:rPr>
        <w:t xml:space="preserve">, com o intuito de cobrar mensalidades vencidas no período de </w:t>
      </w:r>
      <w:r w:rsidR="00B138FE" w:rsidRPr="00B138FE">
        <w:rPr>
          <w:rFonts w:ascii="Arial" w:hAnsi="Arial" w:cs="Arial"/>
          <w:iCs/>
          <w:sz w:val="21"/>
          <w:szCs w:val="21"/>
        </w:rPr>
        <w:t>agosto a dezembro d</w:t>
      </w:r>
      <w:r w:rsidRPr="00B138FE">
        <w:rPr>
          <w:rFonts w:ascii="Arial" w:hAnsi="Arial" w:cs="Arial"/>
          <w:iCs/>
          <w:sz w:val="21"/>
          <w:szCs w:val="21"/>
        </w:rPr>
        <w:t>e 201</w:t>
      </w:r>
      <w:r w:rsidR="00B138FE" w:rsidRPr="00B138FE">
        <w:rPr>
          <w:rFonts w:ascii="Arial" w:hAnsi="Arial" w:cs="Arial"/>
          <w:iCs/>
          <w:sz w:val="21"/>
          <w:szCs w:val="21"/>
        </w:rPr>
        <w:t>6</w:t>
      </w:r>
      <w:r w:rsidRPr="00B138FE">
        <w:rPr>
          <w:rFonts w:ascii="Arial" w:hAnsi="Arial" w:cs="Arial"/>
          <w:iCs/>
          <w:sz w:val="21"/>
          <w:szCs w:val="21"/>
        </w:rPr>
        <w:t>, devidas em razão do Termo de Adesão.</w:t>
      </w:r>
    </w:p>
    <w:p w14:paraId="3A89AC87" w14:textId="77777777" w:rsidR="009C0082" w:rsidRPr="003E3482" w:rsidRDefault="009C0082" w:rsidP="003D6323">
      <w:pPr>
        <w:spacing w:line="360" w:lineRule="auto"/>
        <w:ind w:firstLine="1134"/>
        <w:jc w:val="both"/>
        <w:rPr>
          <w:rFonts w:ascii="Arial" w:hAnsi="Arial" w:cs="Arial"/>
          <w:iCs/>
          <w:sz w:val="21"/>
          <w:szCs w:val="21"/>
        </w:rPr>
      </w:pPr>
    </w:p>
    <w:p w14:paraId="2CFC51B4" w14:textId="72BEF090" w:rsidR="00306DA1" w:rsidRPr="003E3482" w:rsidRDefault="00306DA1" w:rsidP="00306DA1">
      <w:pPr>
        <w:spacing w:line="360" w:lineRule="auto"/>
        <w:ind w:firstLine="1134"/>
        <w:jc w:val="both"/>
        <w:rPr>
          <w:rFonts w:ascii="Arial" w:hAnsi="Arial" w:cs="Arial"/>
          <w:iCs/>
          <w:sz w:val="21"/>
          <w:szCs w:val="21"/>
        </w:rPr>
      </w:pPr>
      <w:r w:rsidRPr="003E3482">
        <w:rPr>
          <w:rFonts w:ascii="Arial" w:hAnsi="Arial" w:cs="Arial"/>
          <w:iCs/>
          <w:sz w:val="21"/>
          <w:szCs w:val="21"/>
        </w:rPr>
        <w:t xml:space="preserve">Esclarece-se que o despacho de citação do processo foi proferido </w:t>
      </w:r>
      <w:r w:rsidRPr="00B138FE">
        <w:rPr>
          <w:rFonts w:ascii="Arial" w:hAnsi="Arial" w:cs="Arial"/>
          <w:iCs/>
          <w:sz w:val="21"/>
          <w:szCs w:val="21"/>
        </w:rPr>
        <w:t xml:space="preserve">em </w:t>
      </w:r>
      <w:r w:rsidR="00B138FE" w:rsidRPr="00B138FE">
        <w:rPr>
          <w:rFonts w:ascii="Arial" w:hAnsi="Arial" w:cs="Arial"/>
          <w:iCs/>
          <w:sz w:val="21"/>
          <w:szCs w:val="21"/>
        </w:rPr>
        <w:t>12/10/2021</w:t>
      </w:r>
      <w:r w:rsidRPr="00B138FE">
        <w:rPr>
          <w:rFonts w:ascii="Arial" w:hAnsi="Arial" w:cs="Arial"/>
          <w:iCs/>
          <w:sz w:val="21"/>
          <w:szCs w:val="21"/>
        </w:rPr>
        <w:t xml:space="preserve">, sendo claro o </w:t>
      </w:r>
      <w:bookmarkStart w:id="0" w:name="_Hlk182412085"/>
      <w:r w:rsidRPr="00B138FE">
        <w:rPr>
          <w:rFonts w:ascii="Arial" w:hAnsi="Arial" w:cs="Arial"/>
          <w:iCs/>
          <w:sz w:val="21"/>
          <w:szCs w:val="21"/>
        </w:rPr>
        <w:t xml:space="preserve">artigo 240, §1º do Código de Processo Civil </w:t>
      </w:r>
      <w:bookmarkEnd w:id="0"/>
      <w:r w:rsidRPr="00B138FE">
        <w:rPr>
          <w:rFonts w:ascii="Arial" w:hAnsi="Arial" w:cs="Arial"/>
          <w:iCs/>
          <w:sz w:val="21"/>
          <w:szCs w:val="21"/>
        </w:rPr>
        <w:t xml:space="preserve">ao dispor que o despacho da citação interrompe </w:t>
      </w:r>
      <w:r w:rsidRPr="003E3482">
        <w:rPr>
          <w:rFonts w:ascii="Arial" w:hAnsi="Arial" w:cs="Arial"/>
          <w:iCs/>
          <w:sz w:val="21"/>
          <w:szCs w:val="21"/>
        </w:rPr>
        <w:t xml:space="preserve">a prescrição e retroage à data da propositura da ação, desde que, o autor cumpra o ônus processual de promover a citação dentro do prazo legal, não podendo, contudo, ser prejudicado pela não localização imediata da parte Executada, </w:t>
      </w:r>
      <w:r w:rsidRPr="003E3482">
        <w:rPr>
          <w:rFonts w:ascii="Arial" w:hAnsi="Arial" w:cs="Arial"/>
          <w:b/>
          <w:iCs/>
          <w:sz w:val="21"/>
          <w:szCs w:val="21"/>
          <w:u w:val="single"/>
        </w:rPr>
        <w:t>BEM COMO PELA DEMORA INERENTE AO  SERVIÇO JUDICIÁRIO</w:t>
      </w:r>
      <w:r w:rsidRPr="003E3482">
        <w:rPr>
          <w:rFonts w:ascii="Arial" w:hAnsi="Arial" w:cs="Arial"/>
          <w:iCs/>
          <w:sz w:val="21"/>
          <w:szCs w:val="21"/>
        </w:rPr>
        <w:t>.</w:t>
      </w:r>
    </w:p>
    <w:p w14:paraId="4ED91B9F" w14:textId="77777777" w:rsidR="003D6323" w:rsidRPr="003E3482" w:rsidRDefault="003D6323" w:rsidP="003D6323">
      <w:pPr>
        <w:spacing w:line="360" w:lineRule="auto"/>
        <w:ind w:firstLine="1134"/>
        <w:jc w:val="both"/>
        <w:rPr>
          <w:rFonts w:ascii="Arial" w:hAnsi="Arial" w:cs="Arial"/>
          <w:iCs/>
          <w:sz w:val="21"/>
          <w:szCs w:val="21"/>
        </w:rPr>
      </w:pPr>
    </w:p>
    <w:p w14:paraId="53FE0F07" w14:textId="175B1F15" w:rsidR="003D6323" w:rsidRPr="003E3482" w:rsidRDefault="003D6323" w:rsidP="003D6323">
      <w:pPr>
        <w:spacing w:line="360" w:lineRule="auto"/>
        <w:ind w:firstLine="1134"/>
        <w:jc w:val="both"/>
        <w:rPr>
          <w:rFonts w:ascii="Arial" w:hAnsi="Arial" w:cs="Arial"/>
          <w:iCs/>
          <w:sz w:val="21"/>
          <w:szCs w:val="21"/>
        </w:rPr>
      </w:pPr>
      <w:r w:rsidRPr="003E3482">
        <w:rPr>
          <w:rFonts w:ascii="Arial" w:hAnsi="Arial" w:cs="Arial"/>
          <w:iCs/>
          <w:sz w:val="21"/>
          <w:szCs w:val="21"/>
        </w:rPr>
        <w:t>O entendimento jurisprudencial atual é pacífico quanto ao referido tema, prova disso é a Súmula 106 do Superior Tribunal de Justiça sobre o caso em tela, abaixo transcrita:</w:t>
      </w:r>
    </w:p>
    <w:p w14:paraId="1DC413B7" w14:textId="77777777" w:rsidR="00C2450D" w:rsidRPr="003E3482" w:rsidRDefault="00C2450D" w:rsidP="003D6323">
      <w:pPr>
        <w:spacing w:line="360" w:lineRule="auto"/>
        <w:ind w:firstLine="1134"/>
        <w:jc w:val="both"/>
        <w:rPr>
          <w:rFonts w:ascii="Arial" w:hAnsi="Arial" w:cs="Arial"/>
          <w:iCs/>
          <w:sz w:val="21"/>
          <w:szCs w:val="21"/>
        </w:rPr>
      </w:pPr>
    </w:p>
    <w:p w14:paraId="337FBA49" w14:textId="51D1E7DE" w:rsidR="003D6323" w:rsidRPr="003E3482" w:rsidRDefault="003D6323" w:rsidP="003D6323">
      <w:pPr>
        <w:spacing w:line="360" w:lineRule="auto"/>
        <w:ind w:left="1701"/>
        <w:jc w:val="both"/>
        <w:rPr>
          <w:rFonts w:ascii="Arial" w:hAnsi="Arial" w:cs="Arial"/>
          <w:b/>
          <w:sz w:val="21"/>
          <w:szCs w:val="21"/>
        </w:rPr>
      </w:pPr>
      <w:r w:rsidRPr="003E3482">
        <w:rPr>
          <w:rFonts w:ascii="Arial" w:hAnsi="Arial" w:cs="Arial"/>
          <w:b/>
          <w:sz w:val="21"/>
          <w:szCs w:val="21"/>
        </w:rPr>
        <w:t>Súmula 106 do STJ: Proposta a ação no prazo fixado para o seu exercício, a demora na citação, por motivos inerentes ao mecanismo da justiça, não justifica o acolhimento da arguição de prescrição ou decadência.</w:t>
      </w:r>
    </w:p>
    <w:p w14:paraId="7CB92150" w14:textId="77777777" w:rsidR="009C0082" w:rsidRPr="003E3482" w:rsidRDefault="009C0082" w:rsidP="003D6323">
      <w:pPr>
        <w:spacing w:line="360" w:lineRule="auto"/>
        <w:ind w:left="1701"/>
        <w:jc w:val="both"/>
        <w:rPr>
          <w:rFonts w:ascii="Arial" w:hAnsi="Arial" w:cs="Arial"/>
          <w:b/>
          <w:sz w:val="21"/>
          <w:szCs w:val="21"/>
        </w:rPr>
      </w:pPr>
    </w:p>
    <w:p w14:paraId="0B38E70E" w14:textId="53597FA9" w:rsidR="001E680C" w:rsidRDefault="003D6323" w:rsidP="003E3482">
      <w:pPr>
        <w:spacing w:line="360" w:lineRule="auto"/>
        <w:ind w:firstLine="1134"/>
        <w:jc w:val="both"/>
        <w:rPr>
          <w:rFonts w:ascii="Arial" w:hAnsi="Arial" w:cs="Arial"/>
          <w:b/>
          <w:iCs/>
          <w:sz w:val="21"/>
          <w:szCs w:val="21"/>
        </w:rPr>
      </w:pPr>
      <w:r w:rsidRPr="003E3482">
        <w:rPr>
          <w:rFonts w:ascii="Arial" w:hAnsi="Arial" w:cs="Arial"/>
          <w:iCs/>
          <w:sz w:val="21"/>
          <w:szCs w:val="21"/>
        </w:rPr>
        <w:t xml:space="preserve">A análise da Súmula acima nos permite concluir que impor ao litigante o ônus de ajuizar demanda com antecedência suficiente para que a citação se aperfeiçoe, antes de findo o prazo de decadência e prescrição, </w:t>
      </w:r>
      <w:r w:rsidRPr="003E3482">
        <w:rPr>
          <w:rFonts w:ascii="Arial" w:hAnsi="Arial" w:cs="Arial"/>
          <w:b/>
          <w:iCs/>
          <w:sz w:val="21"/>
          <w:szCs w:val="21"/>
        </w:rPr>
        <w:t>além de manifesta ilegalidade, é, ademais, sumamente aventuroso, certo que nunca se podem prever os obstáculos à citação.</w:t>
      </w:r>
    </w:p>
    <w:p w14:paraId="2B8364D7" w14:textId="77777777" w:rsidR="003E3482" w:rsidRPr="003E3482" w:rsidRDefault="003E3482" w:rsidP="003E3482">
      <w:pPr>
        <w:spacing w:line="360" w:lineRule="auto"/>
        <w:ind w:firstLine="1134"/>
        <w:jc w:val="both"/>
        <w:rPr>
          <w:rFonts w:ascii="Arial" w:hAnsi="Arial" w:cs="Arial"/>
          <w:b/>
          <w:iCs/>
          <w:sz w:val="21"/>
          <w:szCs w:val="21"/>
        </w:rPr>
      </w:pPr>
    </w:p>
    <w:p w14:paraId="6B878105" w14:textId="6AC05BE7" w:rsidR="003D6323" w:rsidRPr="003E3482" w:rsidRDefault="003D6323" w:rsidP="003E3482">
      <w:pPr>
        <w:spacing w:line="360" w:lineRule="auto"/>
        <w:ind w:firstLine="1134"/>
        <w:jc w:val="both"/>
        <w:rPr>
          <w:rFonts w:ascii="Arial" w:hAnsi="Arial" w:cs="Arial"/>
          <w:iCs/>
          <w:sz w:val="21"/>
          <w:szCs w:val="21"/>
        </w:rPr>
      </w:pPr>
      <w:r w:rsidRPr="003E3482">
        <w:rPr>
          <w:rFonts w:ascii="Arial" w:hAnsi="Arial" w:cs="Arial"/>
          <w:iCs/>
          <w:sz w:val="21"/>
          <w:szCs w:val="21"/>
        </w:rPr>
        <w:t xml:space="preserve">A Lei Processual é </w:t>
      </w:r>
      <w:r w:rsidRPr="003E3482">
        <w:rPr>
          <w:rFonts w:ascii="Arial" w:hAnsi="Arial" w:cs="Arial"/>
          <w:b/>
          <w:iCs/>
          <w:sz w:val="21"/>
          <w:szCs w:val="21"/>
        </w:rPr>
        <w:t>peremptória ao fazer retroagir à data da propositura da ação o momento da interrupção</w:t>
      </w:r>
      <w:r w:rsidRPr="003E3482">
        <w:rPr>
          <w:rFonts w:ascii="Arial" w:hAnsi="Arial" w:cs="Arial"/>
          <w:iCs/>
          <w:sz w:val="21"/>
          <w:szCs w:val="21"/>
        </w:rPr>
        <w:t xml:space="preserve">, sempre na premissa de que o autor não seja desidioso. </w:t>
      </w:r>
    </w:p>
    <w:p w14:paraId="486D84D1" w14:textId="2AC6BAC3" w:rsidR="003D6323" w:rsidRPr="003E3482" w:rsidRDefault="003D6323" w:rsidP="003D6323">
      <w:pPr>
        <w:spacing w:line="360" w:lineRule="auto"/>
        <w:ind w:firstLine="1134"/>
        <w:jc w:val="both"/>
        <w:rPr>
          <w:rFonts w:ascii="Arial" w:hAnsi="Arial" w:cs="Arial"/>
          <w:iCs/>
          <w:sz w:val="21"/>
          <w:szCs w:val="21"/>
        </w:rPr>
      </w:pPr>
      <w:r w:rsidRPr="003E3482">
        <w:rPr>
          <w:rFonts w:ascii="Arial" w:hAnsi="Arial" w:cs="Arial"/>
          <w:iCs/>
          <w:sz w:val="21"/>
          <w:szCs w:val="21"/>
        </w:rPr>
        <w:lastRenderedPageBreak/>
        <w:t xml:space="preserve">Nesse particular, trazemos o </w:t>
      </w:r>
      <w:r w:rsidR="00B0370A" w:rsidRPr="003E3482">
        <w:rPr>
          <w:rFonts w:ascii="Arial" w:hAnsi="Arial" w:cs="Arial"/>
          <w:iCs/>
          <w:sz w:val="21"/>
          <w:szCs w:val="21"/>
        </w:rPr>
        <w:t>princípio</w:t>
      </w:r>
      <w:r w:rsidRPr="003E3482">
        <w:rPr>
          <w:rFonts w:ascii="Arial" w:hAnsi="Arial" w:cs="Arial"/>
          <w:iCs/>
          <w:sz w:val="21"/>
          <w:szCs w:val="21"/>
        </w:rPr>
        <w:t xml:space="preserve"> jurídico que afirma que “</w:t>
      </w:r>
      <w:r w:rsidRPr="003E3482">
        <w:rPr>
          <w:rFonts w:ascii="Arial" w:hAnsi="Arial" w:cs="Arial"/>
          <w:i/>
          <w:iCs/>
          <w:sz w:val="21"/>
          <w:szCs w:val="21"/>
          <w:u w:val="single"/>
        </w:rPr>
        <w:t>não pode o intérprete distinguir onde a lei não distingue</w:t>
      </w:r>
      <w:r w:rsidRPr="003E3482">
        <w:rPr>
          <w:rFonts w:ascii="Arial" w:hAnsi="Arial" w:cs="Arial"/>
          <w:iCs/>
          <w:sz w:val="21"/>
          <w:szCs w:val="21"/>
        </w:rPr>
        <w:t xml:space="preserve">”. O artigo 240, §1° do CPC é claro e é Lei especial em relação ao Código Civil, portanto, deve ser aplicado ao caso em comento. </w:t>
      </w:r>
    </w:p>
    <w:p w14:paraId="2C8D2443" w14:textId="77777777" w:rsidR="003D6323" w:rsidRPr="003E3482" w:rsidRDefault="003D6323" w:rsidP="003D6323">
      <w:pPr>
        <w:spacing w:line="360" w:lineRule="auto"/>
        <w:ind w:firstLine="1134"/>
        <w:jc w:val="both"/>
        <w:rPr>
          <w:rFonts w:ascii="Arial" w:hAnsi="Arial" w:cs="Arial"/>
          <w:iCs/>
          <w:sz w:val="21"/>
          <w:szCs w:val="21"/>
        </w:rPr>
      </w:pPr>
    </w:p>
    <w:p w14:paraId="3DB4EC1E" w14:textId="77777777" w:rsidR="003D6323" w:rsidRPr="003E3482" w:rsidRDefault="003D6323" w:rsidP="003D6323">
      <w:pPr>
        <w:spacing w:line="360" w:lineRule="auto"/>
        <w:ind w:firstLine="1134"/>
        <w:jc w:val="both"/>
        <w:rPr>
          <w:rFonts w:ascii="Arial" w:hAnsi="Arial" w:cs="Arial"/>
          <w:iCs/>
          <w:sz w:val="21"/>
          <w:szCs w:val="21"/>
        </w:rPr>
      </w:pPr>
      <w:r w:rsidRPr="003E3482">
        <w:rPr>
          <w:rFonts w:ascii="Arial" w:hAnsi="Arial" w:cs="Arial"/>
          <w:iCs/>
          <w:sz w:val="21"/>
          <w:szCs w:val="21"/>
        </w:rPr>
        <w:t xml:space="preserve">Além do argumento técnico processual, </w:t>
      </w:r>
      <w:r w:rsidRPr="003E3482">
        <w:rPr>
          <w:rFonts w:ascii="Arial" w:hAnsi="Arial" w:cs="Arial"/>
          <w:i/>
          <w:iCs/>
          <w:sz w:val="21"/>
          <w:szCs w:val="21"/>
          <w:u w:val="single"/>
        </w:rPr>
        <w:t>há ainda a análise do citado artigo sob o prisma constitucional, que garante o devido processo legal e o acesso à Justiça, com a aplicação da lei sob o ângulo da eficácia na prestação jurisdicional.</w:t>
      </w:r>
      <w:r w:rsidRPr="003E3482">
        <w:rPr>
          <w:rFonts w:ascii="Arial" w:hAnsi="Arial" w:cs="Arial"/>
          <w:iCs/>
          <w:sz w:val="21"/>
          <w:szCs w:val="21"/>
        </w:rPr>
        <w:t xml:space="preserve"> </w:t>
      </w:r>
    </w:p>
    <w:p w14:paraId="5AC5F81B" w14:textId="77777777" w:rsidR="003D6323" w:rsidRPr="003E3482" w:rsidRDefault="003D6323" w:rsidP="003D6323">
      <w:pPr>
        <w:spacing w:line="360" w:lineRule="auto"/>
        <w:ind w:firstLine="1134"/>
        <w:jc w:val="both"/>
        <w:rPr>
          <w:rFonts w:ascii="Arial" w:hAnsi="Arial" w:cs="Arial"/>
          <w:iCs/>
          <w:sz w:val="21"/>
          <w:szCs w:val="21"/>
        </w:rPr>
      </w:pPr>
    </w:p>
    <w:p w14:paraId="786AD43A" w14:textId="77777777" w:rsidR="003D6323" w:rsidRPr="003E3482" w:rsidRDefault="003D6323" w:rsidP="003D6323">
      <w:pPr>
        <w:spacing w:line="360" w:lineRule="auto"/>
        <w:ind w:firstLine="1134"/>
        <w:jc w:val="both"/>
        <w:rPr>
          <w:rFonts w:ascii="Arial" w:hAnsi="Arial" w:cs="Arial"/>
          <w:iCs/>
          <w:sz w:val="21"/>
          <w:szCs w:val="21"/>
        </w:rPr>
      </w:pPr>
      <w:r w:rsidRPr="003E3482">
        <w:rPr>
          <w:rFonts w:ascii="Arial" w:hAnsi="Arial" w:cs="Arial"/>
          <w:iCs/>
          <w:sz w:val="21"/>
          <w:szCs w:val="21"/>
        </w:rPr>
        <w:t>Do mesmo modo, se manifestou o Douto Juiz da 1ª Vara Cível dessa Comarca, Dr. Flavio Pimentel de Lemos Filho, conforme decisão extraída dos autos de n° 0003568-93.2015.8.19.0066 abaixo transcrita:</w:t>
      </w:r>
    </w:p>
    <w:p w14:paraId="3DA392A2" w14:textId="77777777" w:rsidR="003D6323" w:rsidRPr="003E3482" w:rsidRDefault="003D6323" w:rsidP="003D6323">
      <w:pPr>
        <w:spacing w:line="360" w:lineRule="auto"/>
        <w:ind w:firstLine="1134"/>
        <w:jc w:val="both"/>
        <w:rPr>
          <w:rFonts w:ascii="Arial" w:hAnsi="Arial" w:cs="Arial"/>
          <w:iCs/>
          <w:sz w:val="21"/>
          <w:szCs w:val="21"/>
        </w:rPr>
      </w:pPr>
    </w:p>
    <w:p w14:paraId="473D1E07" w14:textId="0C551433" w:rsidR="003D6323" w:rsidRPr="003E3482" w:rsidRDefault="003D6323" w:rsidP="001E680C">
      <w:pPr>
        <w:shd w:val="clear" w:color="auto" w:fill="FFFFFF"/>
        <w:ind w:left="1701"/>
        <w:jc w:val="both"/>
        <w:rPr>
          <w:rFonts w:ascii="Arial" w:hAnsi="Arial" w:cs="Arial"/>
          <w:iCs/>
          <w:sz w:val="21"/>
          <w:szCs w:val="21"/>
        </w:rPr>
      </w:pPr>
      <w:r w:rsidRPr="003E3482">
        <w:rPr>
          <w:rFonts w:ascii="Arial" w:hAnsi="Arial" w:cs="Arial"/>
          <w:sz w:val="21"/>
          <w:szCs w:val="21"/>
        </w:rPr>
        <w:t>“Trata-se de embargos à execução opostos pela Curadoria Especial na defesa dos interesses do</w:t>
      </w:r>
      <w:r w:rsidRPr="003E3482">
        <w:rPr>
          <w:sz w:val="21"/>
          <w:szCs w:val="21"/>
        </w:rPr>
        <w:t xml:space="preserve"> </w:t>
      </w:r>
      <w:r w:rsidRPr="003E3482">
        <w:rPr>
          <w:rFonts w:ascii="Arial" w:hAnsi="Arial" w:cs="Arial"/>
          <w:sz w:val="21"/>
          <w:szCs w:val="21"/>
        </w:rPr>
        <w:t>Executado, alegando prescrição do contrato de prestação de serviços educacionais que fundamenta</w:t>
      </w:r>
      <w:r w:rsidRPr="003E3482">
        <w:rPr>
          <w:sz w:val="21"/>
          <w:szCs w:val="21"/>
        </w:rPr>
        <w:t xml:space="preserve"> </w:t>
      </w:r>
      <w:r w:rsidRPr="003E3482">
        <w:rPr>
          <w:rFonts w:ascii="Arial" w:hAnsi="Arial" w:cs="Arial"/>
          <w:sz w:val="21"/>
          <w:szCs w:val="21"/>
        </w:rPr>
        <w:t xml:space="preserve">presente execução. O prazo prescricional, </w:t>
      </w:r>
      <w:r w:rsidRPr="003E3482">
        <w:rPr>
          <w:rFonts w:ascii="Arial" w:hAnsi="Arial" w:cs="Arial"/>
          <w:i/>
          <w:sz w:val="21"/>
          <w:szCs w:val="21"/>
        </w:rPr>
        <w:t xml:space="preserve">in </w:t>
      </w:r>
      <w:proofErr w:type="spellStart"/>
      <w:r w:rsidRPr="003E3482">
        <w:rPr>
          <w:rFonts w:ascii="Arial" w:hAnsi="Arial" w:cs="Arial"/>
          <w:i/>
          <w:sz w:val="21"/>
          <w:szCs w:val="21"/>
        </w:rPr>
        <w:t>casu</w:t>
      </w:r>
      <w:proofErr w:type="spellEnd"/>
      <w:r w:rsidRPr="003E3482">
        <w:rPr>
          <w:rFonts w:ascii="Arial" w:hAnsi="Arial" w:cs="Arial"/>
          <w:sz w:val="21"/>
          <w:szCs w:val="21"/>
        </w:rPr>
        <w:t>, é quinquenal, conforme disposto no artigo 206, §</w:t>
      </w:r>
      <w:r w:rsidRPr="003E3482">
        <w:rPr>
          <w:rFonts w:ascii="Arial" w:hAnsi="Arial" w:cs="Arial"/>
          <w:sz w:val="21"/>
          <w:szCs w:val="21"/>
          <w:shd w:val="clear" w:color="auto" w:fill="FFFFFF"/>
        </w:rPr>
        <w:t xml:space="preserve">5º, inciso I, do Código Civil. A jurisprudência deste Tribunal de Justiça entende que o referido prazo prescricional deve ser computado a partir do vencimento de cada mensalidade. Nesse sentido, os seguintes precedentes: 0085674-24.2013.8.19.0021 - APELAÇÃO - 1ª Ementa -Des(a). ANA MARIA PEREIRA DE OLIVEIRA - Julgamento: 06/02/2020 - VIGÉSIMA SEXTA CÂMARA CÍVEL - Embargos monitórios apresentados pela Ré em apartado a ação monitória para cobrança de valor oriundo de contrato de prestação de serviços educacionais. Sentença que julgou procedente, em parte, o pedido formulado nos embargos, reconhecendo a prescrição das mensalidades es colares referentes aos meses de maio a setembro/2007 e condenando a Embargante ao pagamento das custas processuais e dos honorários advocatícios, fixados em 15% sobre o valor da diferença, considerando que decaiu da maior parte do pedido. Apelação da Embargante e do CEJUR. Prazo prescricional quinquenal do artigo 206, §5º, inciso I do Código Civil que tem como termo inicial o vencimento das mensalidades escolares. Precedentes do TJRJ. Ocorrência da prescrição com relação às parcelas anteriores ao quinquênio que antecedeu o ajuizamento da ação em 23/10/2012, incluindo também aquela com vencimento em 05/10/2007. Apelado que decaiu da maior parte de seu pedido inicial da ação monitória, devendo ser a ele impostos os ônus de sucumbência, arbitrados os honorários advocatícios em 15% do valor das mensalidades atingidas pela prescrição. Provimento da apelação. APELAÇÃO CÍVEL. DIREITO DO CONSUMIDOR. AÇÃO DE EXECUÇÃO DE MENSALIDADE ESCOLAR. ARGUIÇÃO DE PRESCRIÇÃO. RECONHECIMENTO. APELAÇÃO DA AUTORA PARA QUE SE RECONHEÇA O TERMO INICIAL DA PRESCRIÇÃO A PARTIR DO VENCIMENTO DA ÚLTIMA PRESTAÇÃO DA ANUIDADE E NÃO NO VENCIMENTO DE CADA UMA DAS PRESTAÇÕES. EXECUÇÃO DAS PRESTAÇÕES VENCIDAS NO PERÍODO DE 08/01/2007 ATÉ 08/11/2007. AÇÃO DE EXECUÇÃO DISTRIBUÍDA EM 18/10/2012. O TERMO INICIAL DO PRAZO PRESCRICIONAL DE CINCO ANOS, PREVISTO NO ARTIGO 206, § 5º I, DO CÓDIGO CIVIL, CONTA-SE DA DATA DO VENCIMENTO DE CADA UMA DAS PRESTAÇÕES. RECONHECIMENTO DA PRESCRIÇÃO DA PRETENSÃO EXECUTIVA, RELATIVAMENTE ÀS MENSALIDADES VENCIDAS NO PERÍODO COMPREENDIDO ENTRE 08/01/2007 ATÉ08/10/2012. SENTENÇA MANTIDA COM ESSES FUNDAMENTOS. CONHECIMENTO E DESPROVIMENTODO RECURSO. (0409736-52.2012.8.19.0001 -APELAÇÃO; Relator: Des(a). LUIZ HENRIQUE </w:t>
      </w:r>
      <w:r w:rsidRPr="003E3482">
        <w:rPr>
          <w:rFonts w:ascii="Arial" w:hAnsi="Arial" w:cs="Arial"/>
          <w:sz w:val="21"/>
          <w:szCs w:val="21"/>
          <w:shd w:val="clear" w:color="auto" w:fill="FFFFFF"/>
        </w:rPr>
        <w:lastRenderedPageBreak/>
        <w:t>OLIVEIRA MARQUES - Julgamento: 13/02/2019-- DÉCIMA PRIMEIRA CÂMARA CÍVEL) De acordo com o contrato de prestação de serviços de fls. 24/v., firmado em 27/01/2010, o valor do 1º período semestral de 2010 seria pago em 6 parcelas mensais, com vencimentos no dia 5 de cada mês. Os boletos de cobrança de fls. 25/29, têm como datas de vencimentos os dias 05/02/2010, 05/03/2010, 05/04/2010, 050/050/2010 e 05/060/2010. A execução foi distribuída em</w:t>
      </w:r>
      <w:r w:rsidRPr="003E3482">
        <w:rPr>
          <w:rFonts w:ascii="Arial" w:hAnsi="Arial" w:cs="Arial"/>
          <w:sz w:val="21"/>
          <w:szCs w:val="21"/>
        </w:rPr>
        <w:t xml:space="preserve"> </w:t>
      </w:r>
      <w:r w:rsidRPr="003E3482">
        <w:rPr>
          <w:rFonts w:ascii="Arial" w:hAnsi="Arial" w:cs="Arial"/>
          <w:sz w:val="21"/>
          <w:szCs w:val="21"/>
          <w:shd w:val="clear" w:color="auto" w:fill="FFFFFF"/>
        </w:rPr>
        <w:t>13/02/2015. O despacho que ordenou a citação ocorreu em 19/02/2015 (fls. 31) e, nos termos do</w:t>
      </w:r>
      <w:r w:rsidRPr="003E3482">
        <w:rPr>
          <w:rFonts w:ascii="Arial" w:hAnsi="Arial" w:cs="Arial"/>
          <w:sz w:val="21"/>
          <w:szCs w:val="21"/>
        </w:rPr>
        <w:t xml:space="preserve"> </w:t>
      </w:r>
      <w:r w:rsidRPr="003E3482">
        <w:rPr>
          <w:rFonts w:ascii="Arial" w:hAnsi="Arial" w:cs="Arial"/>
          <w:sz w:val="21"/>
          <w:szCs w:val="21"/>
          <w:shd w:val="clear" w:color="auto" w:fill="FFFFFF"/>
        </w:rPr>
        <w:t>que dispõe o §1º do artigo 240 do Código de Processo Civil, a interrupção da prescrição retroage à</w:t>
      </w:r>
      <w:r w:rsidRPr="003E3482">
        <w:rPr>
          <w:rFonts w:ascii="Arial" w:hAnsi="Arial" w:cs="Arial"/>
          <w:sz w:val="21"/>
          <w:szCs w:val="21"/>
        </w:rPr>
        <w:t xml:space="preserve"> </w:t>
      </w:r>
      <w:r w:rsidRPr="003E3482">
        <w:rPr>
          <w:rFonts w:ascii="Arial" w:hAnsi="Arial" w:cs="Arial"/>
          <w:sz w:val="21"/>
          <w:szCs w:val="21"/>
          <w:shd w:val="clear" w:color="auto" w:fill="FFFFFF"/>
        </w:rPr>
        <w:t>data da propositura da ação. No entanto, quando da distribuição da execução em 13/02/2015, a</w:t>
      </w:r>
      <w:r w:rsidRPr="003E3482">
        <w:rPr>
          <w:rFonts w:ascii="Arial" w:hAnsi="Arial" w:cs="Arial"/>
          <w:sz w:val="21"/>
          <w:szCs w:val="21"/>
        </w:rPr>
        <w:t xml:space="preserve"> </w:t>
      </w:r>
      <w:r w:rsidRPr="003E3482">
        <w:rPr>
          <w:rFonts w:ascii="Arial" w:hAnsi="Arial" w:cs="Arial"/>
          <w:sz w:val="21"/>
          <w:szCs w:val="21"/>
          <w:shd w:val="clear" w:color="auto" w:fill="FFFFFF"/>
        </w:rPr>
        <w:t>mensalidade com vencimento em 05/02/2010, já estava prescrita. Em relação às demais mensalidades, vencidas a partir de 05/03/2010, com a interrupção da prescrição em 19/02/2015, começou a</w:t>
      </w:r>
      <w:r w:rsidRPr="003E3482">
        <w:rPr>
          <w:rFonts w:ascii="Arial" w:hAnsi="Arial" w:cs="Arial"/>
          <w:sz w:val="21"/>
          <w:szCs w:val="21"/>
        </w:rPr>
        <w:t xml:space="preserve"> </w:t>
      </w:r>
      <w:r w:rsidRPr="003E3482">
        <w:rPr>
          <w:rFonts w:ascii="Arial" w:hAnsi="Arial" w:cs="Arial"/>
          <w:sz w:val="21"/>
          <w:szCs w:val="21"/>
          <w:shd w:val="clear" w:color="auto" w:fill="FFFFFF"/>
        </w:rPr>
        <w:t>correr novamente o prazo de 5 anos a contar de cada uma das mensalidades vencidas. A citação</w:t>
      </w:r>
      <w:r w:rsidRPr="003E3482">
        <w:rPr>
          <w:rFonts w:ascii="Arial" w:hAnsi="Arial" w:cs="Arial"/>
          <w:sz w:val="21"/>
          <w:szCs w:val="21"/>
        </w:rPr>
        <w:t xml:space="preserve"> </w:t>
      </w:r>
      <w:r w:rsidRPr="003E3482">
        <w:rPr>
          <w:rFonts w:ascii="Arial" w:hAnsi="Arial" w:cs="Arial"/>
          <w:sz w:val="21"/>
          <w:szCs w:val="21"/>
          <w:shd w:val="clear" w:color="auto" w:fill="FFFFFF"/>
        </w:rPr>
        <w:t>por edital ocorreu em agosto de 2019 (fls. 115v), portanto dentro do prazo prescricional de 5 anos,</w:t>
      </w:r>
      <w:r w:rsidRPr="003E3482">
        <w:rPr>
          <w:rFonts w:ascii="Arial" w:hAnsi="Arial" w:cs="Arial"/>
          <w:sz w:val="21"/>
          <w:szCs w:val="21"/>
        </w:rPr>
        <w:t xml:space="preserve"> </w:t>
      </w:r>
      <w:r w:rsidRPr="003E3482">
        <w:rPr>
          <w:rFonts w:ascii="Arial" w:hAnsi="Arial" w:cs="Arial"/>
          <w:sz w:val="21"/>
          <w:szCs w:val="21"/>
          <w:shd w:val="clear" w:color="auto" w:fill="FFFFFF"/>
        </w:rPr>
        <w:t>sendo certo que não houve inércia do Exequente em tentar a localização do Executado para a efetiva citação, Pelo exposto, ACOLHO em parte os embargos à execução para reconhecer prescrita</w:t>
      </w:r>
      <w:r w:rsidRPr="003E3482">
        <w:rPr>
          <w:rFonts w:ascii="Arial" w:hAnsi="Arial" w:cs="Arial"/>
          <w:sz w:val="21"/>
          <w:szCs w:val="21"/>
        </w:rPr>
        <w:t xml:space="preserve"> </w:t>
      </w:r>
      <w:r w:rsidRPr="003E3482">
        <w:rPr>
          <w:rFonts w:ascii="Arial" w:hAnsi="Arial" w:cs="Arial"/>
          <w:sz w:val="21"/>
          <w:szCs w:val="21"/>
          <w:shd w:val="clear" w:color="auto" w:fill="FFFFFF"/>
        </w:rPr>
        <w:t>apenas a mensalidade com vencimento em 05/02/2010, prosseguindo-se a execução em relação às</w:t>
      </w:r>
      <w:r w:rsidRPr="003E3482">
        <w:rPr>
          <w:rFonts w:ascii="Arial" w:hAnsi="Arial" w:cs="Arial"/>
          <w:sz w:val="21"/>
          <w:szCs w:val="21"/>
        </w:rPr>
        <w:t xml:space="preserve"> </w:t>
      </w:r>
      <w:r w:rsidRPr="003E3482">
        <w:rPr>
          <w:rFonts w:ascii="Arial" w:hAnsi="Arial" w:cs="Arial"/>
          <w:sz w:val="21"/>
          <w:szCs w:val="21"/>
          <w:shd w:val="clear" w:color="auto" w:fill="FFFFFF"/>
        </w:rPr>
        <w:t>demais mensalidades vencidas a partir de 05/03/2010. P.I. Preclusa esta decisão, apresente a Exequente planilha de débito excluindo a mensalidade vencida em 05/02/2010 e esclareça como deseja</w:t>
      </w:r>
      <w:r w:rsidRPr="003E3482">
        <w:rPr>
          <w:rFonts w:ascii="Arial" w:hAnsi="Arial" w:cs="Arial"/>
          <w:sz w:val="21"/>
          <w:szCs w:val="21"/>
        </w:rPr>
        <w:t xml:space="preserve"> </w:t>
      </w:r>
      <w:r w:rsidRPr="003E3482">
        <w:rPr>
          <w:rFonts w:ascii="Arial" w:hAnsi="Arial" w:cs="Arial"/>
          <w:sz w:val="21"/>
          <w:szCs w:val="21"/>
          <w:shd w:val="clear" w:color="auto" w:fill="FFFFFF"/>
        </w:rPr>
        <w:t>prosseguir com os atos executórios.</w:t>
      </w:r>
    </w:p>
    <w:p w14:paraId="0EB5CFD5" w14:textId="77777777" w:rsidR="003D6323" w:rsidRPr="003E3482" w:rsidRDefault="003D6323" w:rsidP="003D6323">
      <w:pPr>
        <w:spacing w:line="360" w:lineRule="auto"/>
        <w:ind w:firstLine="1134"/>
        <w:jc w:val="both"/>
        <w:rPr>
          <w:rFonts w:ascii="Arial" w:hAnsi="Arial" w:cs="Arial"/>
          <w:iCs/>
          <w:sz w:val="21"/>
          <w:szCs w:val="21"/>
        </w:rPr>
      </w:pPr>
    </w:p>
    <w:p w14:paraId="07022357" w14:textId="73F9A519" w:rsidR="003D6323" w:rsidRPr="003E3482" w:rsidRDefault="003D6323" w:rsidP="003D6323">
      <w:pPr>
        <w:spacing w:line="360" w:lineRule="auto"/>
        <w:ind w:firstLine="1134"/>
        <w:jc w:val="both"/>
        <w:rPr>
          <w:rFonts w:ascii="Arial" w:hAnsi="Arial" w:cs="Arial"/>
          <w:iCs/>
          <w:sz w:val="21"/>
          <w:szCs w:val="21"/>
        </w:rPr>
      </w:pPr>
      <w:r w:rsidRPr="003E3482">
        <w:rPr>
          <w:rFonts w:ascii="Arial" w:hAnsi="Arial" w:cs="Arial"/>
          <w:iCs/>
          <w:sz w:val="21"/>
          <w:szCs w:val="21"/>
        </w:rPr>
        <w:t xml:space="preserve">Cabe ressaltar, que os débitos objeto da presente </w:t>
      </w:r>
      <w:r w:rsidR="00192982" w:rsidRPr="003E3482">
        <w:rPr>
          <w:rFonts w:ascii="Arial" w:hAnsi="Arial" w:cs="Arial"/>
          <w:iCs/>
          <w:sz w:val="21"/>
          <w:szCs w:val="21"/>
        </w:rPr>
        <w:t>execução</w:t>
      </w:r>
      <w:r w:rsidRPr="003E3482">
        <w:rPr>
          <w:rFonts w:ascii="Arial" w:hAnsi="Arial" w:cs="Arial"/>
          <w:iCs/>
          <w:sz w:val="21"/>
          <w:szCs w:val="21"/>
        </w:rPr>
        <w:t xml:space="preserve"> se refere a</w:t>
      </w:r>
      <w:r w:rsidR="001666B6" w:rsidRPr="003E3482">
        <w:rPr>
          <w:rFonts w:ascii="Arial" w:hAnsi="Arial" w:cs="Arial"/>
          <w:iCs/>
          <w:sz w:val="21"/>
          <w:szCs w:val="21"/>
        </w:rPr>
        <w:t xml:space="preserve"> obrigação com </w:t>
      </w:r>
      <w:r w:rsidR="00192982" w:rsidRPr="003E3482">
        <w:rPr>
          <w:rFonts w:ascii="Arial" w:hAnsi="Arial" w:cs="Arial"/>
          <w:iCs/>
          <w:sz w:val="21"/>
          <w:szCs w:val="21"/>
        </w:rPr>
        <w:t xml:space="preserve">vencimento </w:t>
      </w:r>
      <w:r w:rsidR="003E3482" w:rsidRPr="003E3482">
        <w:rPr>
          <w:rFonts w:ascii="Arial" w:hAnsi="Arial" w:cs="Arial"/>
          <w:b/>
          <w:iCs/>
          <w:sz w:val="21"/>
          <w:szCs w:val="21"/>
        </w:rPr>
        <w:t>05/</w:t>
      </w:r>
      <w:r w:rsidR="00B138FE">
        <w:rPr>
          <w:rFonts w:ascii="Arial" w:hAnsi="Arial" w:cs="Arial"/>
          <w:b/>
          <w:iCs/>
          <w:sz w:val="21"/>
          <w:szCs w:val="21"/>
        </w:rPr>
        <w:t>08</w:t>
      </w:r>
      <w:r w:rsidR="003E3482" w:rsidRPr="003E3482">
        <w:rPr>
          <w:rFonts w:ascii="Arial" w:hAnsi="Arial" w:cs="Arial"/>
          <w:b/>
          <w:iCs/>
          <w:sz w:val="21"/>
          <w:szCs w:val="21"/>
        </w:rPr>
        <w:t>/</w:t>
      </w:r>
      <w:r w:rsidR="00B138FE">
        <w:rPr>
          <w:rFonts w:ascii="Arial" w:hAnsi="Arial" w:cs="Arial"/>
          <w:b/>
          <w:iCs/>
          <w:sz w:val="21"/>
          <w:szCs w:val="21"/>
        </w:rPr>
        <w:t>2016</w:t>
      </w:r>
      <w:r w:rsidR="00A1533B" w:rsidRPr="003E3482">
        <w:rPr>
          <w:rFonts w:ascii="Arial" w:hAnsi="Arial" w:cs="Arial"/>
          <w:b/>
          <w:iCs/>
          <w:sz w:val="21"/>
          <w:szCs w:val="21"/>
        </w:rPr>
        <w:t xml:space="preserve">, </w:t>
      </w:r>
      <w:r w:rsidRPr="003E3482">
        <w:rPr>
          <w:rFonts w:ascii="Arial" w:hAnsi="Arial" w:cs="Arial"/>
          <w:iCs/>
          <w:sz w:val="21"/>
          <w:szCs w:val="21"/>
        </w:rPr>
        <w:t xml:space="preserve">conforme </w:t>
      </w:r>
      <w:r w:rsidR="00273E37" w:rsidRPr="003E3482">
        <w:rPr>
          <w:rFonts w:ascii="Arial" w:hAnsi="Arial" w:cs="Arial"/>
          <w:iCs/>
          <w:sz w:val="21"/>
          <w:szCs w:val="21"/>
        </w:rPr>
        <w:t>documentos</w:t>
      </w:r>
      <w:r w:rsidR="00CC0601" w:rsidRPr="003E3482">
        <w:rPr>
          <w:rFonts w:ascii="Arial" w:hAnsi="Arial" w:cs="Arial"/>
          <w:iCs/>
          <w:sz w:val="21"/>
          <w:szCs w:val="21"/>
        </w:rPr>
        <w:t xml:space="preserve"> </w:t>
      </w:r>
      <w:r w:rsidRPr="003E3482">
        <w:rPr>
          <w:rFonts w:ascii="Arial" w:hAnsi="Arial" w:cs="Arial"/>
          <w:iCs/>
          <w:sz w:val="21"/>
          <w:szCs w:val="21"/>
        </w:rPr>
        <w:t xml:space="preserve">anexados </w:t>
      </w:r>
      <w:r w:rsidR="00361CF4" w:rsidRPr="003E3482">
        <w:rPr>
          <w:rFonts w:ascii="Arial" w:hAnsi="Arial" w:cs="Arial"/>
          <w:iCs/>
          <w:sz w:val="21"/>
          <w:szCs w:val="21"/>
        </w:rPr>
        <w:t>com a inicial</w:t>
      </w:r>
      <w:r w:rsidR="00273E37" w:rsidRPr="003E3482">
        <w:rPr>
          <w:rFonts w:ascii="Arial" w:hAnsi="Arial" w:cs="Arial"/>
          <w:iCs/>
          <w:sz w:val="21"/>
          <w:szCs w:val="21"/>
        </w:rPr>
        <w:t xml:space="preserve">. </w:t>
      </w:r>
    </w:p>
    <w:p w14:paraId="78127F64" w14:textId="77777777" w:rsidR="003D6323" w:rsidRPr="003E3482" w:rsidRDefault="003D6323" w:rsidP="003D6323">
      <w:pPr>
        <w:spacing w:line="360" w:lineRule="auto"/>
        <w:ind w:firstLine="1134"/>
        <w:jc w:val="both"/>
        <w:rPr>
          <w:rFonts w:ascii="Arial" w:hAnsi="Arial" w:cs="Arial"/>
          <w:iCs/>
          <w:sz w:val="21"/>
          <w:szCs w:val="21"/>
        </w:rPr>
      </w:pPr>
    </w:p>
    <w:p w14:paraId="78AE27C5" w14:textId="180E45C1" w:rsidR="003D6323" w:rsidRPr="003E3482" w:rsidRDefault="009C0082" w:rsidP="003D6323">
      <w:pPr>
        <w:spacing w:line="360" w:lineRule="auto"/>
        <w:ind w:firstLine="1134"/>
        <w:jc w:val="both"/>
        <w:rPr>
          <w:rFonts w:ascii="Arial" w:hAnsi="Arial" w:cs="Arial"/>
          <w:iCs/>
          <w:sz w:val="21"/>
          <w:szCs w:val="21"/>
        </w:rPr>
      </w:pPr>
      <w:r w:rsidRPr="003E3482">
        <w:rPr>
          <w:rFonts w:ascii="Arial" w:hAnsi="Arial" w:cs="Arial"/>
          <w:iCs/>
          <w:sz w:val="21"/>
          <w:szCs w:val="21"/>
        </w:rPr>
        <w:t>Conforme mencionado anteriormente</w:t>
      </w:r>
      <w:r w:rsidR="003D6323" w:rsidRPr="003E3482">
        <w:rPr>
          <w:rFonts w:ascii="Arial" w:hAnsi="Arial" w:cs="Arial"/>
          <w:iCs/>
          <w:sz w:val="21"/>
          <w:szCs w:val="21"/>
        </w:rPr>
        <w:t xml:space="preserve">, não há que se falar em prescrição, visto que a ação foi distribuída em </w:t>
      </w:r>
      <w:r w:rsidR="00514B56">
        <w:rPr>
          <w:rFonts w:ascii="Arial" w:hAnsi="Arial" w:cs="Arial"/>
          <w:b/>
          <w:iCs/>
          <w:sz w:val="21"/>
          <w:szCs w:val="21"/>
        </w:rPr>
        <w:t>13/07/2021</w:t>
      </w:r>
      <w:r w:rsidR="003D6323" w:rsidRPr="003E3482">
        <w:rPr>
          <w:rFonts w:ascii="Arial" w:hAnsi="Arial" w:cs="Arial"/>
          <w:iCs/>
          <w:sz w:val="21"/>
          <w:szCs w:val="21"/>
        </w:rPr>
        <w:t xml:space="preserve">, antes do prazo quinquenal, </w:t>
      </w:r>
      <w:r w:rsidR="003D6323" w:rsidRPr="003E3482">
        <w:rPr>
          <w:rFonts w:ascii="Arial" w:hAnsi="Arial" w:cs="Arial"/>
          <w:b/>
          <w:iCs/>
          <w:sz w:val="21"/>
          <w:szCs w:val="21"/>
          <w:u w:val="single"/>
        </w:rPr>
        <w:t xml:space="preserve">e não houve desídia da Exequente na tentativa de citação </w:t>
      </w:r>
      <w:r w:rsidR="00B0370A" w:rsidRPr="003E3482">
        <w:rPr>
          <w:rFonts w:ascii="Arial" w:hAnsi="Arial" w:cs="Arial"/>
          <w:b/>
          <w:iCs/>
          <w:sz w:val="21"/>
          <w:szCs w:val="21"/>
          <w:u w:val="single"/>
        </w:rPr>
        <w:t>da parte</w:t>
      </w:r>
      <w:r w:rsidR="00335F37" w:rsidRPr="003E3482">
        <w:rPr>
          <w:rFonts w:ascii="Arial" w:hAnsi="Arial" w:cs="Arial"/>
          <w:b/>
          <w:iCs/>
          <w:sz w:val="21"/>
          <w:szCs w:val="21"/>
          <w:u w:val="single"/>
        </w:rPr>
        <w:t xml:space="preserve"> </w:t>
      </w:r>
      <w:r w:rsidR="003D6323" w:rsidRPr="003E3482">
        <w:rPr>
          <w:rFonts w:ascii="Arial" w:hAnsi="Arial" w:cs="Arial"/>
          <w:b/>
          <w:iCs/>
          <w:sz w:val="21"/>
          <w:szCs w:val="21"/>
          <w:u w:val="single"/>
        </w:rPr>
        <w:t>Executad</w:t>
      </w:r>
      <w:r w:rsidR="00B0370A" w:rsidRPr="003E3482">
        <w:rPr>
          <w:rFonts w:ascii="Arial" w:hAnsi="Arial" w:cs="Arial"/>
          <w:b/>
          <w:iCs/>
          <w:sz w:val="21"/>
          <w:szCs w:val="21"/>
          <w:u w:val="single"/>
        </w:rPr>
        <w:t>a</w:t>
      </w:r>
      <w:r w:rsidR="003D6323" w:rsidRPr="003E3482">
        <w:rPr>
          <w:rFonts w:ascii="Arial" w:hAnsi="Arial" w:cs="Arial"/>
          <w:iCs/>
          <w:sz w:val="21"/>
          <w:szCs w:val="21"/>
        </w:rPr>
        <w:t>.</w:t>
      </w:r>
    </w:p>
    <w:p w14:paraId="2F6E6ACA" w14:textId="77777777" w:rsidR="00273E37" w:rsidRPr="003E3482" w:rsidRDefault="00273E37" w:rsidP="003D6323">
      <w:pPr>
        <w:spacing w:line="360" w:lineRule="auto"/>
        <w:ind w:firstLine="1134"/>
        <w:jc w:val="both"/>
        <w:rPr>
          <w:rFonts w:ascii="Arial" w:hAnsi="Arial" w:cs="Arial"/>
          <w:iCs/>
          <w:sz w:val="21"/>
          <w:szCs w:val="21"/>
        </w:rPr>
      </w:pPr>
    </w:p>
    <w:p w14:paraId="7061D952" w14:textId="28B9E386" w:rsidR="003D6323" w:rsidRPr="003E3482" w:rsidRDefault="003D6323" w:rsidP="00104418">
      <w:pPr>
        <w:spacing w:line="360" w:lineRule="auto"/>
        <w:ind w:firstLine="1134"/>
        <w:jc w:val="both"/>
        <w:rPr>
          <w:rFonts w:ascii="Arial" w:hAnsi="Arial" w:cs="Arial"/>
          <w:iCs/>
          <w:sz w:val="21"/>
          <w:szCs w:val="21"/>
        </w:rPr>
      </w:pPr>
      <w:r w:rsidRPr="003E3482">
        <w:rPr>
          <w:rFonts w:ascii="Arial" w:hAnsi="Arial" w:cs="Arial"/>
          <w:iCs/>
          <w:sz w:val="21"/>
          <w:szCs w:val="21"/>
        </w:rPr>
        <w:t xml:space="preserve">Assim, eventual interpretação no sentido de que a interrupção atinja somente o momento do "despacho que ordenar a citação" ou da “citação válida”, </w:t>
      </w:r>
      <w:r w:rsidRPr="003E3482">
        <w:rPr>
          <w:rFonts w:ascii="Arial" w:hAnsi="Arial" w:cs="Arial"/>
          <w:b/>
          <w:iCs/>
          <w:sz w:val="21"/>
          <w:szCs w:val="21"/>
          <w:u w:val="single"/>
        </w:rPr>
        <w:t>representaria evidente e indesejável retrocesso e uma ofensa às garantias fundamentais</w:t>
      </w:r>
      <w:r w:rsidR="00BB48DD" w:rsidRPr="003E3482">
        <w:rPr>
          <w:rFonts w:ascii="Arial" w:hAnsi="Arial" w:cs="Arial"/>
          <w:b/>
          <w:iCs/>
          <w:sz w:val="21"/>
          <w:szCs w:val="21"/>
          <w:u w:val="single"/>
        </w:rPr>
        <w:t xml:space="preserve"> </w:t>
      </w:r>
      <w:r w:rsidRPr="003E3482">
        <w:rPr>
          <w:rFonts w:ascii="Arial" w:hAnsi="Arial" w:cs="Arial"/>
          <w:b/>
          <w:iCs/>
          <w:sz w:val="21"/>
          <w:szCs w:val="21"/>
          <w:u w:val="single"/>
        </w:rPr>
        <w:t>do processo</w:t>
      </w:r>
      <w:r w:rsidRPr="003E3482">
        <w:rPr>
          <w:rFonts w:ascii="Arial" w:hAnsi="Arial" w:cs="Arial"/>
          <w:iCs/>
          <w:sz w:val="21"/>
          <w:szCs w:val="21"/>
        </w:rPr>
        <w:t>, motivo pelo que qual requer o prosseguimento da presente execução com a procedência dos pedidos formulados na inicial.</w:t>
      </w:r>
    </w:p>
    <w:p w14:paraId="74DB0969" w14:textId="77777777" w:rsidR="003D6323" w:rsidRPr="003E3482" w:rsidRDefault="003D6323" w:rsidP="00104418">
      <w:pPr>
        <w:spacing w:line="360" w:lineRule="auto"/>
        <w:ind w:firstLine="1134"/>
        <w:jc w:val="both"/>
        <w:rPr>
          <w:rFonts w:ascii="Arial" w:hAnsi="Arial" w:cs="Arial"/>
          <w:iCs/>
          <w:sz w:val="21"/>
          <w:szCs w:val="21"/>
        </w:rPr>
      </w:pPr>
    </w:p>
    <w:p w14:paraId="66D416A0" w14:textId="7696A8DE" w:rsidR="00306DA1" w:rsidRPr="003E3482" w:rsidRDefault="00306DA1" w:rsidP="00306DA1">
      <w:pPr>
        <w:spacing w:line="360" w:lineRule="auto"/>
        <w:ind w:firstLine="1134"/>
        <w:jc w:val="both"/>
        <w:rPr>
          <w:rFonts w:ascii="Arial" w:hAnsi="Arial" w:cs="Arial"/>
          <w:iCs/>
          <w:sz w:val="21"/>
          <w:szCs w:val="21"/>
          <w:u w:val="single"/>
        </w:rPr>
      </w:pPr>
      <w:r w:rsidRPr="003E3482">
        <w:rPr>
          <w:rFonts w:ascii="Arial" w:hAnsi="Arial" w:cs="Arial"/>
          <w:iCs/>
          <w:sz w:val="21"/>
          <w:szCs w:val="21"/>
          <w:u w:val="single"/>
        </w:rPr>
        <w:t>Diante do exposto, requer a Vossa Excelência que seja afastada a alegação de prescrição, dando-se prosseguimento à execução.</w:t>
      </w:r>
    </w:p>
    <w:p w14:paraId="620F27BD" w14:textId="77777777" w:rsidR="003D6323" w:rsidRPr="003E3482" w:rsidRDefault="003D6323" w:rsidP="00104418">
      <w:pPr>
        <w:spacing w:line="360" w:lineRule="auto"/>
        <w:ind w:firstLine="1134"/>
        <w:jc w:val="both"/>
        <w:rPr>
          <w:rFonts w:ascii="Arial" w:hAnsi="Arial" w:cs="Arial"/>
          <w:iCs/>
          <w:sz w:val="21"/>
          <w:szCs w:val="21"/>
        </w:rPr>
      </w:pPr>
    </w:p>
    <w:p w14:paraId="2AA02C2C" w14:textId="7BF5C7BC" w:rsidR="00104418" w:rsidRPr="003E3482" w:rsidRDefault="003D6323" w:rsidP="003E3482">
      <w:pPr>
        <w:spacing w:line="360" w:lineRule="auto"/>
        <w:ind w:firstLine="1134"/>
        <w:jc w:val="both"/>
        <w:rPr>
          <w:rFonts w:ascii="Arial" w:hAnsi="Arial" w:cs="Arial"/>
          <w:iCs/>
          <w:sz w:val="21"/>
          <w:szCs w:val="21"/>
        </w:rPr>
      </w:pPr>
      <w:r w:rsidRPr="003E3482">
        <w:rPr>
          <w:rFonts w:ascii="Arial" w:hAnsi="Arial" w:cs="Arial"/>
          <w:iCs/>
          <w:sz w:val="21"/>
          <w:szCs w:val="21"/>
        </w:rPr>
        <w:t xml:space="preserve">Registramos por fim que a </w:t>
      </w:r>
      <w:r w:rsidRPr="003E3482">
        <w:rPr>
          <w:rFonts w:ascii="Arial" w:hAnsi="Arial" w:cs="Arial"/>
          <w:b/>
          <w:iCs/>
          <w:sz w:val="21"/>
          <w:szCs w:val="21"/>
        </w:rPr>
        <w:t>FOA</w:t>
      </w:r>
      <w:r w:rsidRPr="003E3482">
        <w:rPr>
          <w:rFonts w:ascii="Arial" w:hAnsi="Arial" w:cs="Arial"/>
          <w:iCs/>
          <w:sz w:val="21"/>
          <w:szCs w:val="21"/>
        </w:rPr>
        <w:t xml:space="preserve"> é uma entidade fundacional sem fins lucrativos, que depende exclusivamente do pagamento das parcelas de mensalidade para a sua mantença, sendo fiscalizada anualmente pela Promotoria de Fundações do Ministério Público do Estado do Rio de Janeiro, através do processo administrativo de prestação de contas, a qual abrange os valores arrecadados e recuperados judicialmente </w:t>
      </w:r>
      <w:r w:rsidR="004559A7" w:rsidRPr="003E3482">
        <w:rPr>
          <w:rFonts w:ascii="Arial" w:hAnsi="Arial" w:cs="Arial"/>
          <w:iCs/>
          <w:sz w:val="21"/>
          <w:szCs w:val="21"/>
        </w:rPr>
        <w:t>das</w:t>
      </w:r>
      <w:r w:rsidRPr="003E3482">
        <w:rPr>
          <w:rFonts w:ascii="Arial" w:hAnsi="Arial" w:cs="Arial"/>
          <w:iCs/>
          <w:sz w:val="21"/>
          <w:szCs w:val="21"/>
        </w:rPr>
        <w:t xml:space="preserve"> mensalidades.</w:t>
      </w:r>
    </w:p>
    <w:p w14:paraId="6535E6E2" w14:textId="156432F8" w:rsidR="001E680C" w:rsidRPr="003E3482" w:rsidRDefault="001E680C" w:rsidP="00711ECB">
      <w:pPr>
        <w:spacing w:line="360" w:lineRule="auto"/>
        <w:ind w:firstLine="1134"/>
        <w:jc w:val="both"/>
        <w:rPr>
          <w:rFonts w:ascii="Arial" w:hAnsi="Arial" w:cs="Arial"/>
          <w:iCs/>
          <w:sz w:val="21"/>
          <w:szCs w:val="21"/>
        </w:rPr>
      </w:pPr>
      <w:r w:rsidRPr="003E3482">
        <w:rPr>
          <w:rFonts w:ascii="Arial" w:hAnsi="Arial" w:cs="Arial"/>
          <w:iCs/>
          <w:sz w:val="21"/>
          <w:szCs w:val="21"/>
        </w:rPr>
        <w:lastRenderedPageBreak/>
        <w:t xml:space="preserve">Requer por fim, que as publicações e intimações eletrônicas sejam realizadas </w:t>
      </w:r>
      <w:r w:rsidRPr="003E3482">
        <w:rPr>
          <w:rFonts w:ascii="Arial" w:hAnsi="Arial" w:cs="Arial"/>
          <w:b/>
          <w:iCs/>
          <w:sz w:val="21"/>
          <w:szCs w:val="21"/>
          <w:u w:val="single"/>
        </w:rPr>
        <w:t>exclusivamente</w:t>
      </w:r>
      <w:r w:rsidRPr="003E3482">
        <w:rPr>
          <w:rFonts w:ascii="Arial" w:hAnsi="Arial" w:cs="Arial"/>
          <w:iCs/>
          <w:sz w:val="21"/>
          <w:szCs w:val="21"/>
        </w:rPr>
        <w:t xml:space="preserve"> </w:t>
      </w:r>
      <w:r w:rsidRPr="003E3482">
        <w:rPr>
          <w:rFonts w:ascii="Arial" w:hAnsi="Arial" w:cs="Arial"/>
          <w:b/>
          <w:iCs/>
          <w:sz w:val="21"/>
          <w:szCs w:val="21"/>
          <w:u w:val="single"/>
        </w:rPr>
        <w:t>em nome do Assessor Jurídico da Fundação, DENYS RIBEIRO FURTUNATO - OAB/RJ 164.024</w:t>
      </w:r>
      <w:r w:rsidRPr="003E3482">
        <w:rPr>
          <w:rFonts w:ascii="Arial" w:hAnsi="Arial" w:cs="Arial"/>
          <w:iCs/>
          <w:sz w:val="21"/>
          <w:szCs w:val="21"/>
        </w:rPr>
        <w:t>.</w:t>
      </w:r>
    </w:p>
    <w:p w14:paraId="4A445440" w14:textId="77777777" w:rsidR="001E680C" w:rsidRPr="003E3482" w:rsidRDefault="001E680C" w:rsidP="00711ECB">
      <w:pPr>
        <w:spacing w:line="360" w:lineRule="auto"/>
        <w:ind w:firstLine="1134"/>
        <w:jc w:val="both"/>
        <w:rPr>
          <w:rFonts w:ascii="Arial" w:hAnsi="Arial" w:cs="Arial"/>
          <w:iCs/>
          <w:sz w:val="21"/>
          <w:szCs w:val="21"/>
        </w:rPr>
      </w:pPr>
    </w:p>
    <w:p w14:paraId="6EF3EE5C" w14:textId="77777777" w:rsidR="0030786B" w:rsidRPr="003E3482" w:rsidRDefault="0030786B" w:rsidP="00711ECB">
      <w:pPr>
        <w:tabs>
          <w:tab w:val="num" w:pos="2410"/>
        </w:tabs>
        <w:spacing w:line="360" w:lineRule="auto"/>
        <w:ind w:firstLine="1134"/>
        <w:jc w:val="both"/>
        <w:rPr>
          <w:rFonts w:ascii="Arial" w:hAnsi="Arial" w:cs="Arial"/>
          <w:sz w:val="21"/>
          <w:szCs w:val="21"/>
        </w:rPr>
      </w:pPr>
      <w:r w:rsidRPr="003E3482">
        <w:rPr>
          <w:rFonts w:ascii="Arial" w:hAnsi="Arial" w:cs="Arial"/>
          <w:sz w:val="21"/>
          <w:szCs w:val="21"/>
        </w:rPr>
        <w:t>Pede deferimento.</w:t>
      </w:r>
    </w:p>
    <w:p w14:paraId="1F0C3729" w14:textId="03E35B5E" w:rsidR="0030786B" w:rsidRPr="003E3482" w:rsidRDefault="0030786B" w:rsidP="00711ECB">
      <w:pPr>
        <w:tabs>
          <w:tab w:val="num" w:pos="2410"/>
        </w:tabs>
        <w:spacing w:line="360" w:lineRule="auto"/>
        <w:ind w:firstLine="1134"/>
        <w:jc w:val="both"/>
        <w:rPr>
          <w:rFonts w:ascii="Arial" w:hAnsi="Arial" w:cs="Arial"/>
          <w:sz w:val="21"/>
          <w:szCs w:val="21"/>
        </w:rPr>
      </w:pPr>
      <w:r w:rsidRPr="003E3482">
        <w:rPr>
          <w:rFonts w:ascii="Arial" w:hAnsi="Arial" w:cs="Arial"/>
          <w:sz w:val="21"/>
          <w:szCs w:val="21"/>
        </w:rPr>
        <w:t xml:space="preserve">Volta Redonda, </w:t>
      </w:r>
      <w:r w:rsidRPr="003E3482">
        <w:rPr>
          <w:rFonts w:ascii="Arial" w:hAnsi="Arial" w:cs="Arial"/>
          <w:sz w:val="21"/>
          <w:szCs w:val="21"/>
        </w:rPr>
        <w:fldChar w:fldCharType="begin"/>
      </w:r>
      <w:r w:rsidRPr="003E3482">
        <w:rPr>
          <w:rFonts w:ascii="Arial" w:hAnsi="Arial" w:cs="Arial"/>
          <w:sz w:val="21"/>
          <w:szCs w:val="21"/>
        </w:rPr>
        <w:instrText xml:space="preserve"> TIME \@ "d' de 'MMMM' de 'yyyy" </w:instrText>
      </w:r>
      <w:r w:rsidRPr="003E3482">
        <w:rPr>
          <w:rFonts w:ascii="Arial" w:hAnsi="Arial" w:cs="Arial"/>
          <w:sz w:val="21"/>
          <w:szCs w:val="21"/>
        </w:rPr>
        <w:fldChar w:fldCharType="separate"/>
      </w:r>
      <w:r w:rsidR="00864EC4">
        <w:rPr>
          <w:rFonts w:ascii="Arial" w:hAnsi="Arial" w:cs="Arial"/>
          <w:noProof/>
          <w:sz w:val="21"/>
          <w:szCs w:val="21"/>
        </w:rPr>
        <w:t>20 de agosto de 2025</w:t>
      </w:r>
      <w:r w:rsidRPr="003E3482">
        <w:rPr>
          <w:rFonts w:ascii="Arial" w:hAnsi="Arial" w:cs="Arial"/>
          <w:sz w:val="21"/>
          <w:szCs w:val="21"/>
        </w:rPr>
        <w:fldChar w:fldCharType="end"/>
      </w:r>
      <w:r w:rsidRPr="003E3482">
        <w:rPr>
          <w:rFonts w:ascii="Arial" w:hAnsi="Arial" w:cs="Arial"/>
          <w:sz w:val="21"/>
          <w:szCs w:val="21"/>
        </w:rPr>
        <w:t>.</w:t>
      </w:r>
    </w:p>
    <w:p w14:paraId="32ACDD90" w14:textId="3649AAE7" w:rsidR="00E932F8" w:rsidRPr="003E3482" w:rsidRDefault="00E932F8" w:rsidP="003D6323">
      <w:pPr>
        <w:spacing w:line="360" w:lineRule="auto"/>
        <w:jc w:val="center"/>
        <w:rPr>
          <w:rFonts w:ascii="Arial" w:hAnsi="Arial" w:cs="Arial"/>
          <w:color w:val="000000"/>
          <w:sz w:val="21"/>
          <w:szCs w:val="21"/>
        </w:rPr>
      </w:pPr>
    </w:p>
    <w:p w14:paraId="432E3C14" w14:textId="345FD1CA" w:rsidR="00711ECB" w:rsidRPr="003E3482" w:rsidRDefault="00711ECB" w:rsidP="003D6323">
      <w:pPr>
        <w:spacing w:line="360" w:lineRule="auto"/>
        <w:jc w:val="center"/>
        <w:rPr>
          <w:rFonts w:ascii="Arial" w:hAnsi="Arial" w:cs="Arial"/>
          <w:color w:val="000000"/>
          <w:sz w:val="21"/>
          <w:szCs w:val="21"/>
        </w:rPr>
      </w:pPr>
    </w:p>
    <w:p w14:paraId="5B000CAC" w14:textId="77777777" w:rsidR="00830A62" w:rsidRPr="003E3482" w:rsidRDefault="00830A62" w:rsidP="003D6323">
      <w:pPr>
        <w:spacing w:line="360" w:lineRule="auto"/>
        <w:jc w:val="center"/>
        <w:rPr>
          <w:rFonts w:ascii="Arial" w:hAnsi="Arial" w:cs="Arial"/>
          <w:color w:val="000000"/>
          <w:sz w:val="21"/>
          <w:szCs w:val="21"/>
        </w:rPr>
      </w:pPr>
    </w:p>
    <w:p w14:paraId="17E72D18" w14:textId="77777777" w:rsidR="001E680C" w:rsidRPr="003E3482" w:rsidRDefault="001E680C" w:rsidP="003D6323">
      <w:pPr>
        <w:spacing w:line="360" w:lineRule="auto"/>
        <w:jc w:val="center"/>
        <w:rPr>
          <w:rFonts w:ascii="Arial" w:hAnsi="Arial" w:cs="Arial"/>
          <w:color w:val="000000"/>
          <w:sz w:val="21"/>
          <w:szCs w:val="21"/>
        </w:rPr>
      </w:pPr>
    </w:p>
    <w:p w14:paraId="69B2E3A5" w14:textId="6D5B2C69" w:rsidR="00830A62" w:rsidRPr="003E3482" w:rsidRDefault="00514B56" w:rsidP="0059458E">
      <w:pPr>
        <w:jc w:val="center"/>
        <w:rPr>
          <w:rFonts w:ascii="Arial" w:hAnsi="Arial" w:cs="Arial"/>
          <w:b/>
          <w:sz w:val="21"/>
          <w:szCs w:val="21"/>
        </w:rPr>
      </w:pPr>
      <w:r>
        <w:rPr>
          <w:rFonts w:ascii="Arial" w:hAnsi="Arial" w:cs="Arial"/>
          <w:b/>
          <w:sz w:val="21"/>
          <w:szCs w:val="21"/>
        </w:rPr>
        <w:t>Marina Carvalho do Nascimento</w:t>
      </w:r>
    </w:p>
    <w:p w14:paraId="0ED41B31" w14:textId="77777777" w:rsidR="00830A62" w:rsidRPr="003E3482" w:rsidRDefault="00830A62" w:rsidP="0059458E">
      <w:pPr>
        <w:jc w:val="center"/>
        <w:rPr>
          <w:rFonts w:ascii="Arial" w:hAnsi="Arial" w:cs="Arial"/>
          <w:b/>
          <w:sz w:val="21"/>
          <w:szCs w:val="21"/>
        </w:rPr>
      </w:pPr>
      <w:r w:rsidRPr="003E3482">
        <w:rPr>
          <w:rFonts w:ascii="Arial" w:hAnsi="Arial" w:cs="Arial"/>
          <w:b/>
          <w:sz w:val="21"/>
          <w:szCs w:val="21"/>
        </w:rPr>
        <w:t>Advogado(a) FOA</w:t>
      </w:r>
    </w:p>
    <w:p w14:paraId="7A23F001" w14:textId="05E72CAE" w:rsidR="00830A62" w:rsidRPr="003E3482" w:rsidRDefault="00830A62" w:rsidP="0059458E">
      <w:pPr>
        <w:jc w:val="center"/>
        <w:rPr>
          <w:rFonts w:ascii="Arial" w:hAnsi="Arial" w:cs="Arial"/>
          <w:b/>
          <w:sz w:val="21"/>
          <w:szCs w:val="21"/>
        </w:rPr>
      </w:pPr>
      <w:r w:rsidRPr="003E3482">
        <w:rPr>
          <w:rFonts w:ascii="Arial" w:hAnsi="Arial" w:cs="Arial"/>
          <w:b/>
          <w:sz w:val="21"/>
          <w:szCs w:val="21"/>
        </w:rPr>
        <w:t xml:space="preserve">OAB/RJ </w:t>
      </w:r>
      <w:r w:rsidR="00514B56">
        <w:rPr>
          <w:rFonts w:ascii="Arial" w:hAnsi="Arial" w:cs="Arial"/>
          <w:b/>
          <w:sz w:val="21"/>
          <w:szCs w:val="21"/>
        </w:rPr>
        <w:t>240.240</w:t>
      </w:r>
      <w:bookmarkStart w:id="1" w:name="_GoBack"/>
      <w:bookmarkEnd w:id="1"/>
    </w:p>
    <w:sectPr w:rsidR="00830A62" w:rsidRPr="003E3482" w:rsidSect="00064930">
      <w:headerReference w:type="even" r:id="rId11"/>
      <w:headerReference w:type="default" r:id="rId12"/>
      <w:footerReference w:type="default" r:id="rId13"/>
      <w:headerReference w:type="first" r:id="rId14"/>
      <w:pgSz w:w="11906" w:h="16838" w:code="9"/>
      <w:pgMar w:top="1843" w:right="1133" w:bottom="1560" w:left="1134" w:header="709" w:footer="709" w:gutter="0"/>
      <w:paperSrc w:first="261" w:other="26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7D8E5C" w14:textId="77777777" w:rsidR="00A212C0" w:rsidRDefault="00A212C0" w:rsidP="00573CC1">
      <w:r>
        <w:separator/>
      </w:r>
    </w:p>
  </w:endnote>
  <w:endnote w:type="continuationSeparator" w:id="0">
    <w:p w14:paraId="0A78C08D" w14:textId="77777777" w:rsidR="00A212C0" w:rsidRDefault="00A212C0" w:rsidP="00573C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693055" w14:textId="46461F75" w:rsidR="00777750" w:rsidRDefault="009B11A2" w:rsidP="009B11A2">
    <w:pPr>
      <w:tabs>
        <w:tab w:val="center" w:pos="4252"/>
        <w:tab w:val="right" w:pos="8504"/>
      </w:tabs>
      <w:jc w:val="right"/>
    </w:pPr>
    <w:r w:rsidRPr="008B2272">
      <w:rPr>
        <w:rFonts w:ascii="Arial" w:hAnsi="Arial" w:cs="Arial"/>
        <w:sz w:val="20"/>
      </w:rPr>
      <w:t xml:space="preserve">Página </w:t>
    </w:r>
    <w:r w:rsidRPr="008B2272">
      <w:rPr>
        <w:rFonts w:ascii="Arial" w:hAnsi="Arial" w:cs="Arial"/>
        <w:b/>
        <w:bCs/>
        <w:sz w:val="20"/>
      </w:rPr>
      <w:fldChar w:fldCharType="begin"/>
    </w:r>
    <w:r w:rsidRPr="008B2272">
      <w:rPr>
        <w:rFonts w:ascii="Arial" w:hAnsi="Arial" w:cs="Arial"/>
        <w:b/>
        <w:bCs/>
        <w:sz w:val="20"/>
      </w:rPr>
      <w:instrText>PAGE</w:instrText>
    </w:r>
    <w:r w:rsidRPr="008B2272">
      <w:rPr>
        <w:rFonts w:ascii="Arial" w:hAnsi="Arial" w:cs="Arial"/>
        <w:b/>
        <w:bCs/>
        <w:sz w:val="20"/>
      </w:rPr>
      <w:fldChar w:fldCharType="separate"/>
    </w:r>
    <w:r w:rsidR="00BD7B83">
      <w:rPr>
        <w:rFonts w:ascii="Arial" w:hAnsi="Arial" w:cs="Arial"/>
        <w:b/>
        <w:bCs/>
        <w:noProof/>
        <w:sz w:val="20"/>
      </w:rPr>
      <w:t>3</w:t>
    </w:r>
    <w:r w:rsidRPr="008B2272">
      <w:rPr>
        <w:rFonts w:ascii="Arial" w:hAnsi="Arial" w:cs="Arial"/>
        <w:b/>
        <w:bCs/>
        <w:sz w:val="20"/>
      </w:rPr>
      <w:fldChar w:fldCharType="end"/>
    </w:r>
    <w:r w:rsidRPr="008B2272">
      <w:rPr>
        <w:rFonts w:ascii="Arial" w:hAnsi="Arial" w:cs="Arial"/>
        <w:sz w:val="20"/>
      </w:rPr>
      <w:t xml:space="preserve"> de </w:t>
    </w:r>
    <w:r w:rsidRPr="008B2272">
      <w:rPr>
        <w:rFonts w:ascii="Arial" w:hAnsi="Arial" w:cs="Arial"/>
        <w:b/>
        <w:bCs/>
        <w:sz w:val="20"/>
      </w:rPr>
      <w:fldChar w:fldCharType="begin"/>
    </w:r>
    <w:r w:rsidRPr="008B2272">
      <w:rPr>
        <w:rFonts w:ascii="Arial" w:hAnsi="Arial" w:cs="Arial"/>
        <w:b/>
        <w:bCs/>
        <w:sz w:val="20"/>
      </w:rPr>
      <w:instrText>NUMPAGES</w:instrText>
    </w:r>
    <w:r w:rsidRPr="008B2272">
      <w:rPr>
        <w:rFonts w:ascii="Arial" w:hAnsi="Arial" w:cs="Arial"/>
        <w:b/>
        <w:bCs/>
        <w:sz w:val="20"/>
      </w:rPr>
      <w:fldChar w:fldCharType="separate"/>
    </w:r>
    <w:r w:rsidR="00BD7B83">
      <w:rPr>
        <w:rFonts w:ascii="Arial" w:hAnsi="Arial" w:cs="Arial"/>
        <w:b/>
        <w:bCs/>
        <w:noProof/>
        <w:sz w:val="20"/>
      </w:rPr>
      <w:t>3</w:t>
    </w:r>
    <w:r w:rsidRPr="008B2272">
      <w:rPr>
        <w:rFonts w:ascii="Arial" w:hAnsi="Arial" w:cs="Arial"/>
        <w:b/>
        <w:bCs/>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2ADF29" w14:textId="77777777" w:rsidR="00A212C0" w:rsidRDefault="00A212C0" w:rsidP="00573CC1">
      <w:r>
        <w:separator/>
      </w:r>
    </w:p>
  </w:footnote>
  <w:footnote w:type="continuationSeparator" w:id="0">
    <w:p w14:paraId="61F5D327" w14:textId="77777777" w:rsidR="00A212C0" w:rsidRDefault="00A212C0" w:rsidP="00573C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C8E515" w14:textId="77777777" w:rsidR="00573CC1" w:rsidRDefault="00864EC4">
    <w:pPr>
      <w:pStyle w:val="Cabealho"/>
    </w:pPr>
    <w:r>
      <w:rPr>
        <w:noProof/>
        <w:lang w:eastAsia="pt-BR"/>
      </w:rPr>
      <w:pict w14:anchorId="2760D1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1434469" o:spid="_x0000_s2101" type="#_x0000_t75" style="position:absolute;margin-left:0;margin-top:0;width:595.2pt;height:841.9pt;z-index:-251657216;mso-position-horizontal:center;mso-position-horizontal-relative:margin;mso-position-vertical:center;mso-position-vertical-relative:margin" o:allowincell="f">
          <v:imagedata r:id="rId1" o:title="Papel Timbrado 55_Al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60E1ED" w14:textId="064545A3" w:rsidR="00573CC1" w:rsidRPr="009B11A2" w:rsidRDefault="00864EC4" w:rsidP="0068269E">
    <w:pPr>
      <w:pStyle w:val="Cabealho"/>
      <w:tabs>
        <w:tab w:val="clear" w:pos="4252"/>
        <w:tab w:val="clear" w:pos="8504"/>
        <w:tab w:val="left" w:pos="3585"/>
      </w:tabs>
    </w:pPr>
    <w:r>
      <w:rPr>
        <w:noProof/>
      </w:rPr>
      <w:pict w14:anchorId="07F2F7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03033" o:spid="_x0000_s2104" type="#_x0000_t75" style="position:absolute;margin-left:-56.35pt;margin-top:-91.45pt;width:595.2pt;height:841.9pt;z-index:-251656192;mso-position-horizontal-relative:margin;mso-position-vertical-relative:margin" o:allowincell="f">
          <v:imagedata r:id="rId1" o:title="Papel Timbrado FOA"/>
          <w10:wrap anchorx="margin" anchory="margin"/>
        </v:shape>
      </w:pict>
    </w:r>
    <w:r w:rsidR="0068269E">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0643C5" w14:textId="77777777" w:rsidR="00573CC1" w:rsidRDefault="00864EC4">
    <w:pPr>
      <w:pStyle w:val="Cabealho"/>
    </w:pPr>
    <w:r>
      <w:rPr>
        <w:noProof/>
        <w:lang w:eastAsia="pt-BR"/>
      </w:rPr>
      <w:pict w14:anchorId="137F76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1434468" o:spid="_x0000_s2100" type="#_x0000_t75" style="position:absolute;margin-left:0;margin-top:0;width:595.2pt;height:841.9pt;z-index:-251658240;mso-position-horizontal:center;mso-position-horizontal-relative:margin;mso-position-vertical:center;mso-position-vertical-relative:margin" o:allowincell="f">
          <v:imagedata r:id="rId1" o:title="Papel Timbrado 55_Alt"/>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10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CC1"/>
    <w:rsid w:val="00015FC3"/>
    <w:rsid w:val="0004267A"/>
    <w:rsid w:val="00056FD4"/>
    <w:rsid w:val="00057019"/>
    <w:rsid w:val="00064930"/>
    <w:rsid w:val="00082F56"/>
    <w:rsid w:val="000858B4"/>
    <w:rsid w:val="000B7C09"/>
    <w:rsid w:val="000E1100"/>
    <w:rsid w:val="00104418"/>
    <w:rsid w:val="001666B6"/>
    <w:rsid w:val="00173C59"/>
    <w:rsid w:val="001901F4"/>
    <w:rsid w:val="00192982"/>
    <w:rsid w:val="001E623A"/>
    <w:rsid w:val="001E680C"/>
    <w:rsid w:val="00207797"/>
    <w:rsid w:val="00221B92"/>
    <w:rsid w:val="00221DDC"/>
    <w:rsid w:val="00244B30"/>
    <w:rsid w:val="00273E37"/>
    <w:rsid w:val="00292F0D"/>
    <w:rsid w:val="002E443C"/>
    <w:rsid w:val="00304FAE"/>
    <w:rsid w:val="00306DA1"/>
    <w:rsid w:val="0030786B"/>
    <w:rsid w:val="003324FF"/>
    <w:rsid w:val="00335F37"/>
    <w:rsid w:val="00360C22"/>
    <w:rsid w:val="00361CF4"/>
    <w:rsid w:val="003D333A"/>
    <w:rsid w:val="003D6323"/>
    <w:rsid w:val="003E3482"/>
    <w:rsid w:val="004119FA"/>
    <w:rsid w:val="004559A7"/>
    <w:rsid w:val="004F3446"/>
    <w:rsid w:val="00513D7B"/>
    <w:rsid w:val="00514B56"/>
    <w:rsid w:val="00520D81"/>
    <w:rsid w:val="0052466E"/>
    <w:rsid w:val="00534E11"/>
    <w:rsid w:val="00551E06"/>
    <w:rsid w:val="00573CC1"/>
    <w:rsid w:val="005B201A"/>
    <w:rsid w:val="00666D52"/>
    <w:rsid w:val="0068269E"/>
    <w:rsid w:val="00684AE0"/>
    <w:rsid w:val="006F753A"/>
    <w:rsid w:val="00711ECB"/>
    <w:rsid w:val="007374CC"/>
    <w:rsid w:val="0075679D"/>
    <w:rsid w:val="0075769C"/>
    <w:rsid w:val="00777750"/>
    <w:rsid w:val="007A0507"/>
    <w:rsid w:val="00812C68"/>
    <w:rsid w:val="008146C6"/>
    <w:rsid w:val="00830A62"/>
    <w:rsid w:val="00841535"/>
    <w:rsid w:val="00864EC4"/>
    <w:rsid w:val="00891A0D"/>
    <w:rsid w:val="008E0804"/>
    <w:rsid w:val="008F1DA9"/>
    <w:rsid w:val="00926E5D"/>
    <w:rsid w:val="00942BA1"/>
    <w:rsid w:val="00955887"/>
    <w:rsid w:val="00980307"/>
    <w:rsid w:val="009819D6"/>
    <w:rsid w:val="009B11A2"/>
    <w:rsid w:val="009C0082"/>
    <w:rsid w:val="009E5035"/>
    <w:rsid w:val="009E5427"/>
    <w:rsid w:val="009F7EFF"/>
    <w:rsid w:val="00A1533B"/>
    <w:rsid w:val="00A210A4"/>
    <w:rsid w:val="00A212C0"/>
    <w:rsid w:val="00A2169E"/>
    <w:rsid w:val="00A26EB9"/>
    <w:rsid w:val="00A27F46"/>
    <w:rsid w:val="00A31B21"/>
    <w:rsid w:val="00A41DF8"/>
    <w:rsid w:val="00A52505"/>
    <w:rsid w:val="00A8294C"/>
    <w:rsid w:val="00AA7B13"/>
    <w:rsid w:val="00AB75A3"/>
    <w:rsid w:val="00B0370A"/>
    <w:rsid w:val="00B138FE"/>
    <w:rsid w:val="00B20314"/>
    <w:rsid w:val="00B333D9"/>
    <w:rsid w:val="00B36689"/>
    <w:rsid w:val="00BA4893"/>
    <w:rsid w:val="00BB48DD"/>
    <w:rsid w:val="00BC55C4"/>
    <w:rsid w:val="00BD7B83"/>
    <w:rsid w:val="00C02D5F"/>
    <w:rsid w:val="00C1265C"/>
    <w:rsid w:val="00C2450D"/>
    <w:rsid w:val="00C34263"/>
    <w:rsid w:val="00C53D29"/>
    <w:rsid w:val="00C75D53"/>
    <w:rsid w:val="00CB090F"/>
    <w:rsid w:val="00CC0601"/>
    <w:rsid w:val="00CE3819"/>
    <w:rsid w:val="00CF1EFA"/>
    <w:rsid w:val="00D3328D"/>
    <w:rsid w:val="00DE07FF"/>
    <w:rsid w:val="00DE42E8"/>
    <w:rsid w:val="00E00C37"/>
    <w:rsid w:val="00E40635"/>
    <w:rsid w:val="00E54D0D"/>
    <w:rsid w:val="00E74B4E"/>
    <w:rsid w:val="00E932F8"/>
    <w:rsid w:val="00EC6181"/>
    <w:rsid w:val="00FB0F3A"/>
    <w:rsid w:val="00FC60A9"/>
    <w:rsid w:val="00FD318F"/>
    <w:rsid w:val="00FD4F22"/>
    <w:rsid w:val="00FE08D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105"/>
    <o:shapelayout v:ext="edit">
      <o:idmap v:ext="edit" data="1"/>
    </o:shapelayout>
  </w:shapeDefaults>
  <w:decimalSymbol w:val=","/>
  <w:listSeparator w:val=";"/>
  <w14:docId w14:val="21F089BE"/>
  <w15:chartTrackingRefBased/>
  <w15:docId w15:val="{B16BC298-8884-4DF5-BFA2-4E42848A6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0786B"/>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573CC1"/>
    <w:pPr>
      <w:tabs>
        <w:tab w:val="center" w:pos="4252"/>
        <w:tab w:val="right" w:pos="8504"/>
      </w:tabs>
    </w:pPr>
    <w:rPr>
      <w:rFonts w:asciiTheme="minorHAnsi" w:eastAsiaTheme="minorHAnsi" w:hAnsiTheme="minorHAnsi" w:cstheme="minorBidi"/>
      <w:sz w:val="22"/>
      <w:szCs w:val="22"/>
      <w:lang w:eastAsia="en-US"/>
    </w:rPr>
  </w:style>
  <w:style w:type="character" w:customStyle="1" w:styleId="CabealhoChar">
    <w:name w:val="Cabeçalho Char"/>
    <w:basedOn w:val="Fontepargpadro"/>
    <w:link w:val="Cabealho"/>
    <w:uiPriority w:val="99"/>
    <w:rsid w:val="00573CC1"/>
  </w:style>
  <w:style w:type="paragraph" w:styleId="Rodap">
    <w:name w:val="footer"/>
    <w:basedOn w:val="Normal"/>
    <w:link w:val="RodapChar"/>
    <w:uiPriority w:val="99"/>
    <w:unhideWhenUsed/>
    <w:rsid w:val="00573CC1"/>
    <w:pPr>
      <w:tabs>
        <w:tab w:val="center" w:pos="4252"/>
        <w:tab w:val="right" w:pos="8504"/>
      </w:tabs>
    </w:pPr>
    <w:rPr>
      <w:rFonts w:asciiTheme="minorHAnsi" w:eastAsiaTheme="minorHAnsi" w:hAnsiTheme="minorHAnsi" w:cstheme="minorBidi"/>
      <w:sz w:val="22"/>
      <w:szCs w:val="22"/>
      <w:lang w:eastAsia="en-US"/>
    </w:rPr>
  </w:style>
  <w:style w:type="character" w:customStyle="1" w:styleId="RodapChar">
    <w:name w:val="Rodapé Char"/>
    <w:basedOn w:val="Fontepargpadro"/>
    <w:link w:val="Rodap"/>
    <w:uiPriority w:val="99"/>
    <w:rsid w:val="00573CC1"/>
  </w:style>
  <w:style w:type="paragraph" w:styleId="Textodebalo">
    <w:name w:val="Balloon Text"/>
    <w:basedOn w:val="Normal"/>
    <w:link w:val="TextodebaloChar"/>
    <w:uiPriority w:val="99"/>
    <w:semiHidden/>
    <w:unhideWhenUsed/>
    <w:rsid w:val="00056FD4"/>
    <w:rPr>
      <w:rFonts w:ascii="Segoe UI" w:eastAsiaTheme="minorHAnsi" w:hAnsi="Segoe UI" w:cs="Segoe UI"/>
      <w:sz w:val="18"/>
      <w:szCs w:val="18"/>
      <w:lang w:eastAsia="en-US"/>
    </w:rPr>
  </w:style>
  <w:style w:type="character" w:customStyle="1" w:styleId="TextodebaloChar">
    <w:name w:val="Texto de balão Char"/>
    <w:basedOn w:val="Fontepargpadro"/>
    <w:link w:val="Textodebalo"/>
    <w:uiPriority w:val="99"/>
    <w:semiHidden/>
    <w:rsid w:val="00056FD4"/>
    <w:rPr>
      <w:rFonts w:ascii="Segoe UI" w:hAnsi="Segoe UI" w:cs="Segoe UI"/>
      <w:sz w:val="18"/>
      <w:szCs w:val="18"/>
    </w:rPr>
  </w:style>
  <w:style w:type="paragraph" w:styleId="NormalWeb">
    <w:name w:val="Normal (Web)"/>
    <w:basedOn w:val="Normal"/>
    <w:uiPriority w:val="99"/>
    <w:semiHidden/>
    <w:unhideWhenUsed/>
    <w:rsid w:val="00057019"/>
    <w:pPr>
      <w:spacing w:before="100" w:beforeAutospacing="1" w:after="100" w:afterAutospacing="1"/>
    </w:pPr>
  </w:style>
  <w:style w:type="character" w:customStyle="1" w:styleId="qterm">
    <w:name w:val="qterm"/>
    <w:basedOn w:val="Fontepargpadro"/>
    <w:rsid w:val="0030786B"/>
    <w:rPr>
      <w:rFonts w:cs="Times New Roman"/>
    </w:rPr>
  </w:style>
  <w:style w:type="character" w:styleId="nfase">
    <w:name w:val="Emphasis"/>
    <w:basedOn w:val="Fontepargpadro"/>
    <w:uiPriority w:val="20"/>
    <w:qFormat/>
    <w:rsid w:val="0030786B"/>
    <w:rPr>
      <w:rFonts w:cs="Times New Roman"/>
      <w:i/>
      <w:iCs/>
    </w:rPr>
  </w:style>
  <w:style w:type="paragraph" w:styleId="Corpodetexto">
    <w:name w:val="Body Text"/>
    <w:basedOn w:val="Normal"/>
    <w:link w:val="CorpodetextoChar"/>
    <w:rsid w:val="00104418"/>
    <w:pPr>
      <w:jc w:val="both"/>
    </w:pPr>
    <w:rPr>
      <w:rFonts w:ascii="Arial" w:hAnsi="Arial"/>
      <w:szCs w:val="20"/>
    </w:rPr>
  </w:style>
  <w:style w:type="character" w:customStyle="1" w:styleId="CorpodetextoChar">
    <w:name w:val="Corpo de texto Char"/>
    <w:basedOn w:val="Fontepargpadro"/>
    <w:link w:val="Corpodetexto"/>
    <w:rsid w:val="00104418"/>
    <w:rPr>
      <w:rFonts w:ascii="Arial" w:eastAsia="Times New Roman" w:hAnsi="Arial" w:cs="Times New Roman"/>
      <w:sz w:val="24"/>
      <w:szCs w:val="20"/>
      <w:lang w:eastAsia="pt-BR"/>
    </w:rPr>
  </w:style>
  <w:style w:type="character" w:styleId="Hyperlink">
    <w:name w:val="Hyperlink"/>
    <w:basedOn w:val="Fontepargpadro"/>
    <w:uiPriority w:val="99"/>
    <w:unhideWhenUsed/>
    <w:rsid w:val="001E680C"/>
    <w:rPr>
      <w:color w:val="0563C1" w:themeColor="hyperlink"/>
      <w:u w:val="single"/>
    </w:rPr>
  </w:style>
  <w:style w:type="paragraph" w:styleId="PargrafodaLista">
    <w:name w:val="List Paragraph"/>
    <w:basedOn w:val="Normal"/>
    <w:uiPriority w:val="34"/>
    <w:qFormat/>
    <w:rsid w:val="00B138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6964104">
      <w:bodyDiv w:val="1"/>
      <w:marLeft w:val="0"/>
      <w:marRight w:val="0"/>
      <w:marTop w:val="0"/>
      <w:marBottom w:val="0"/>
      <w:divBdr>
        <w:top w:val="none" w:sz="0" w:space="0" w:color="auto"/>
        <w:left w:val="none" w:sz="0" w:space="0" w:color="auto"/>
        <w:bottom w:val="none" w:sz="0" w:space="0" w:color="auto"/>
        <w:right w:val="none" w:sz="0" w:space="0" w:color="auto"/>
      </w:divBdr>
    </w:div>
    <w:div w:id="212347359">
      <w:bodyDiv w:val="1"/>
      <w:marLeft w:val="0"/>
      <w:marRight w:val="0"/>
      <w:marTop w:val="0"/>
      <w:marBottom w:val="0"/>
      <w:divBdr>
        <w:top w:val="none" w:sz="0" w:space="0" w:color="auto"/>
        <w:left w:val="none" w:sz="0" w:space="0" w:color="auto"/>
        <w:bottom w:val="none" w:sz="0" w:space="0" w:color="auto"/>
        <w:right w:val="none" w:sz="0" w:space="0" w:color="auto"/>
      </w:divBdr>
    </w:div>
    <w:div w:id="352733002">
      <w:bodyDiv w:val="1"/>
      <w:marLeft w:val="0"/>
      <w:marRight w:val="0"/>
      <w:marTop w:val="0"/>
      <w:marBottom w:val="0"/>
      <w:divBdr>
        <w:top w:val="none" w:sz="0" w:space="0" w:color="auto"/>
        <w:left w:val="none" w:sz="0" w:space="0" w:color="auto"/>
        <w:bottom w:val="none" w:sz="0" w:space="0" w:color="auto"/>
        <w:right w:val="none" w:sz="0" w:space="0" w:color="auto"/>
      </w:divBdr>
    </w:div>
    <w:div w:id="396897854">
      <w:bodyDiv w:val="1"/>
      <w:marLeft w:val="0"/>
      <w:marRight w:val="0"/>
      <w:marTop w:val="0"/>
      <w:marBottom w:val="0"/>
      <w:divBdr>
        <w:top w:val="none" w:sz="0" w:space="0" w:color="auto"/>
        <w:left w:val="none" w:sz="0" w:space="0" w:color="auto"/>
        <w:bottom w:val="none" w:sz="0" w:space="0" w:color="auto"/>
        <w:right w:val="none" w:sz="0" w:space="0" w:color="auto"/>
      </w:divBdr>
    </w:div>
    <w:div w:id="524636895">
      <w:bodyDiv w:val="1"/>
      <w:marLeft w:val="0"/>
      <w:marRight w:val="0"/>
      <w:marTop w:val="0"/>
      <w:marBottom w:val="0"/>
      <w:divBdr>
        <w:top w:val="none" w:sz="0" w:space="0" w:color="auto"/>
        <w:left w:val="none" w:sz="0" w:space="0" w:color="auto"/>
        <w:bottom w:val="none" w:sz="0" w:space="0" w:color="auto"/>
        <w:right w:val="none" w:sz="0" w:space="0" w:color="auto"/>
      </w:divBdr>
    </w:div>
    <w:div w:id="540941924">
      <w:bodyDiv w:val="1"/>
      <w:marLeft w:val="0"/>
      <w:marRight w:val="0"/>
      <w:marTop w:val="0"/>
      <w:marBottom w:val="0"/>
      <w:divBdr>
        <w:top w:val="none" w:sz="0" w:space="0" w:color="auto"/>
        <w:left w:val="none" w:sz="0" w:space="0" w:color="auto"/>
        <w:bottom w:val="none" w:sz="0" w:space="0" w:color="auto"/>
        <w:right w:val="none" w:sz="0" w:space="0" w:color="auto"/>
      </w:divBdr>
    </w:div>
    <w:div w:id="673151004">
      <w:bodyDiv w:val="1"/>
      <w:marLeft w:val="0"/>
      <w:marRight w:val="0"/>
      <w:marTop w:val="0"/>
      <w:marBottom w:val="0"/>
      <w:divBdr>
        <w:top w:val="none" w:sz="0" w:space="0" w:color="auto"/>
        <w:left w:val="none" w:sz="0" w:space="0" w:color="auto"/>
        <w:bottom w:val="none" w:sz="0" w:space="0" w:color="auto"/>
        <w:right w:val="none" w:sz="0" w:space="0" w:color="auto"/>
      </w:divBdr>
    </w:div>
    <w:div w:id="696198565">
      <w:bodyDiv w:val="1"/>
      <w:marLeft w:val="0"/>
      <w:marRight w:val="0"/>
      <w:marTop w:val="0"/>
      <w:marBottom w:val="0"/>
      <w:divBdr>
        <w:top w:val="none" w:sz="0" w:space="0" w:color="auto"/>
        <w:left w:val="none" w:sz="0" w:space="0" w:color="auto"/>
        <w:bottom w:val="none" w:sz="0" w:space="0" w:color="auto"/>
        <w:right w:val="none" w:sz="0" w:space="0" w:color="auto"/>
      </w:divBdr>
    </w:div>
    <w:div w:id="860244244">
      <w:bodyDiv w:val="1"/>
      <w:marLeft w:val="0"/>
      <w:marRight w:val="0"/>
      <w:marTop w:val="0"/>
      <w:marBottom w:val="0"/>
      <w:divBdr>
        <w:top w:val="none" w:sz="0" w:space="0" w:color="auto"/>
        <w:left w:val="none" w:sz="0" w:space="0" w:color="auto"/>
        <w:bottom w:val="none" w:sz="0" w:space="0" w:color="auto"/>
        <w:right w:val="none" w:sz="0" w:space="0" w:color="auto"/>
      </w:divBdr>
    </w:div>
    <w:div w:id="1005741478">
      <w:bodyDiv w:val="1"/>
      <w:marLeft w:val="0"/>
      <w:marRight w:val="0"/>
      <w:marTop w:val="0"/>
      <w:marBottom w:val="0"/>
      <w:divBdr>
        <w:top w:val="none" w:sz="0" w:space="0" w:color="auto"/>
        <w:left w:val="none" w:sz="0" w:space="0" w:color="auto"/>
        <w:bottom w:val="none" w:sz="0" w:space="0" w:color="auto"/>
        <w:right w:val="none" w:sz="0" w:space="0" w:color="auto"/>
      </w:divBdr>
    </w:div>
    <w:div w:id="1042558498">
      <w:bodyDiv w:val="1"/>
      <w:marLeft w:val="0"/>
      <w:marRight w:val="0"/>
      <w:marTop w:val="0"/>
      <w:marBottom w:val="0"/>
      <w:divBdr>
        <w:top w:val="none" w:sz="0" w:space="0" w:color="auto"/>
        <w:left w:val="none" w:sz="0" w:space="0" w:color="auto"/>
        <w:bottom w:val="none" w:sz="0" w:space="0" w:color="auto"/>
        <w:right w:val="none" w:sz="0" w:space="0" w:color="auto"/>
      </w:divBdr>
    </w:div>
    <w:div w:id="1068768540">
      <w:bodyDiv w:val="1"/>
      <w:marLeft w:val="0"/>
      <w:marRight w:val="0"/>
      <w:marTop w:val="0"/>
      <w:marBottom w:val="0"/>
      <w:divBdr>
        <w:top w:val="none" w:sz="0" w:space="0" w:color="auto"/>
        <w:left w:val="none" w:sz="0" w:space="0" w:color="auto"/>
        <w:bottom w:val="none" w:sz="0" w:space="0" w:color="auto"/>
        <w:right w:val="none" w:sz="0" w:space="0" w:color="auto"/>
      </w:divBdr>
    </w:div>
    <w:div w:id="1185708334">
      <w:bodyDiv w:val="1"/>
      <w:marLeft w:val="0"/>
      <w:marRight w:val="0"/>
      <w:marTop w:val="0"/>
      <w:marBottom w:val="0"/>
      <w:divBdr>
        <w:top w:val="none" w:sz="0" w:space="0" w:color="auto"/>
        <w:left w:val="none" w:sz="0" w:space="0" w:color="auto"/>
        <w:bottom w:val="none" w:sz="0" w:space="0" w:color="auto"/>
        <w:right w:val="none" w:sz="0" w:space="0" w:color="auto"/>
      </w:divBdr>
    </w:div>
    <w:div w:id="1243418836">
      <w:bodyDiv w:val="1"/>
      <w:marLeft w:val="0"/>
      <w:marRight w:val="0"/>
      <w:marTop w:val="0"/>
      <w:marBottom w:val="0"/>
      <w:divBdr>
        <w:top w:val="none" w:sz="0" w:space="0" w:color="auto"/>
        <w:left w:val="none" w:sz="0" w:space="0" w:color="auto"/>
        <w:bottom w:val="none" w:sz="0" w:space="0" w:color="auto"/>
        <w:right w:val="none" w:sz="0" w:space="0" w:color="auto"/>
      </w:divBdr>
    </w:div>
    <w:div w:id="1380279421">
      <w:bodyDiv w:val="1"/>
      <w:marLeft w:val="0"/>
      <w:marRight w:val="0"/>
      <w:marTop w:val="0"/>
      <w:marBottom w:val="0"/>
      <w:divBdr>
        <w:top w:val="none" w:sz="0" w:space="0" w:color="auto"/>
        <w:left w:val="none" w:sz="0" w:space="0" w:color="auto"/>
        <w:bottom w:val="none" w:sz="0" w:space="0" w:color="auto"/>
        <w:right w:val="none" w:sz="0" w:space="0" w:color="auto"/>
      </w:divBdr>
    </w:div>
    <w:div w:id="1387678310">
      <w:bodyDiv w:val="1"/>
      <w:marLeft w:val="0"/>
      <w:marRight w:val="0"/>
      <w:marTop w:val="0"/>
      <w:marBottom w:val="0"/>
      <w:divBdr>
        <w:top w:val="none" w:sz="0" w:space="0" w:color="auto"/>
        <w:left w:val="none" w:sz="0" w:space="0" w:color="auto"/>
        <w:bottom w:val="none" w:sz="0" w:space="0" w:color="auto"/>
        <w:right w:val="none" w:sz="0" w:space="0" w:color="auto"/>
      </w:divBdr>
    </w:div>
    <w:div w:id="1573196100">
      <w:bodyDiv w:val="1"/>
      <w:marLeft w:val="0"/>
      <w:marRight w:val="0"/>
      <w:marTop w:val="0"/>
      <w:marBottom w:val="0"/>
      <w:divBdr>
        <w:top w:val="none" w:sz="0" w:space="0" w:color="auto"/>
        <w:left w:val="none" w:sz="0" w:space="0" w:color="auto"/>
        <w:bottom w:val="none" w:sz="0" w:space="0" w:color="auto"/>
        <w:right w:val="none" w:sz="0" w:space="0" w:color="auto"/>
      </w:divBdr>
      <w:divsChild>
        <w:div w:id="1460882283">
          <w:marLeft w:val="0"/>
          <w:marRight w:val="0"/>
          <w:marTop w:val="0"/>
          <w:marBottom w:val="0"/>
          <w:divBdr>
            <w:top w:val="none" w:sz="0" w:space="0" w:color="auto"/>
            <w:left w:val="none" w:sz="0" w:space="0" w:color="auto"/>
            <w:bottom w:val="none" w:sz="0" w:space="0" w:color="auto"/>
            <w:right w:val="none" w:sz="0" w:space="0" w:color="auto"/>
          </w:divBdr>
        </w:div>
      </w:divsChild>
    </w:div>
    <w:div w:id="1951662999">
      <w:bodyDiv w:val="1"/>
      <w:marLeft w:val="0"/>
      <w:marRight w:val="0"/>
      <w:marTop w:val="0"/>
      <w:marBottom w:val="0"/>
      <w:divBdr>
        <w:top w:val="none" w:sz="0" w:space="0" w:color="auto"/>
        <w:left w:val="none" w:sz="0" w:space="0" w:color="auto"/>
        <w:bottom w:val="none" w:sz="0" w:space="0" w:color="auto"/>
        <w:right w:val="none" w:sz="0" w:space="0" w:color="auto"/>
      </w:divBdr>
    </w:div>
    <w:div w:id="2044283126">
      <w:bodyDiv w:val="1"/>
      <w:marLeft w:val="0"/>
      <w:marRight w:val="0"/>
      <w:marTop w:val="0"/>
      <w:marBottom w:val="0"/>
      <w:divBdr>
        <w:top w:val="none" w:sz="0" w:space="0" w:color="auto"/>
        <w:left w:val="none" w:sz="0" w:space="0" w:color="auto"/>
        <w:bottom w:val="none" w:sz="0" w:space="0" w:color="auto"/>
        <w:right w:val="none" w:sz="0" w:space="0" w:color="auto"/>
      </w:divBdr>
    </w:div>
    <w:div w:id="2063015584">
      <w:bodyDiv w:val="1"/>
      <w:marLeft w:val="0"/>
      <w:marRight w:val="0"/>
      <w:marTop w:val="0"/>
      <w:marBottom w:val="0"/>
      <w:divBdr>
        <w:top w:val="none" w:sz="0" w:space="0" w:color="auto"/>
        <w:left w:val="none" w:sz="0" w:space="0" w:color="auto"/>
        <w:bottom w:val="none" w:sz="0" w:space="0" w:color="auto"/>
        <w:right w:val="none" w:sz="0" w:space="0" w:color="auto"/>
      </w:divBdr>
    </w:div>
    <w:div w:id="2097825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www.unifoa.edu.br/debitos-judiciais/" TargetMode="External"/><Relationship Id="rId12"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unifoa.edu.br/debitos-judiciais/" TargetMode="External"/><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footnotes" Target="footnotes.xml"/><Relationship Id="rId9" Type="http://schemas.openxmlformats.org/officeDocument/2006/relationships/hyperlink" Target="https://www.unifoa.edu.br/debitos-judiciais/"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1338</Words>
  <Characters>7226</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Ramalho Ribeiro Barbosa</dc:creator>
  <cp:keywords/>
  <dc:description/>
  <cp:lastModifiedBy>Marina Carvalho do Nascimento</cp:lastModifiedBy>
  <cp:revision>4</cp:revision>
  <cp:lastPrinted>2025-08-20T12:22:00Z</cp:lastPrinted>
  <dcterms:created xsi:type="dcterms:W3CDTF">2025-08-20T12:11:00Z</dcterms:created>
  <dcterms:modified xsi:type="dcterms:W3CDTF">2025-08-20T12:24:00Z</dcterms:modified>
</cp:coreProperties>
</file>