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centered"/>
      </w:pPr>
      <w:r>
        <w:t xml:space="preserve">Florida County Unemployment Rates for April 2023, Not Seasonally Adjusted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unemployment rate in Florida was 2.3 percent in April 2023, which was 0.8 percentage point lower than the United States unemployment rate of 3.1 percent.</w:t>
      </w:r>
    </w:p>
    <w:p>
      <w:pPr>
        <w:pStyle w:val="Normal"/>
      </w:pPr>
      <w:r>
        <w:t xml:space="preserve">Monroe County had the lowest unemployment rate (1.4 percent) in Florida. Meanwhile, Citrus County and Hendry County had the highest unemployment rate (3.4 percent) in Florida.</w:t>
      </w:r>
    </w:p>
    <w:p>
      <w:pPr>
        <w:pStyle w:val="centered"/>
      </w:pPr>
      <w:r>
        <w:rPr/>
        <w:drawing>
          <wp:inline distT="0" distB="0" distL="0" distR="0">
            <wp:extent cx="5943600" cy="54864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262069f36ac1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2023-06-08T08:06:18Z</dcterms:modified>
  <cp:category/>
</cp:coreProperties>
</file>